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olor w:val="auto"/>
          <w:kern w:val="0"/>
          <w:sz w:val="32"/>
          <w:szCs w:val="32"/>
          <w:highlight w:val="none"/>
        </w:rPr>
      </w:pPr>
      <w:bookmarkStart w:id="0" w:name="_Toc287620665"/>
      <w:r>
        <w:rPr>
          <w:rFonts w:hint="eastAsia" w:ascii="宋体" w:hAnsi="宋体"/>
          <w:color w:val="auto"/>
          <w:kern w:val="0"/>
          <w:sz w:val="60"/>
          <w:szCs w:val="60"/>
          <w:highlight w:val="none"/>
          <w:lang w:val="en-US" w:eastAsia="zh-CN"/>
        </w:rPr>
        <w:t>大足区城区燃气更新改造项目一期</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center"/>
        <w:rPr>
          <w:rFonts w:ascii="宋体" w:hAnsi="宋体"/>
          <w:color w:val="auto"/>
          <w:kern w:val="0"/>
          <w:sz w:val="72"/>
          <w:szCs w:val="72"/>
          <w:highlight w:val="none"/>
        </w:rPr>
      </w:pPr>
    </w:p>
    <w:p>
      <w:pPr>
        <w:autoSpaceDE w:val="0"/>
        <w:autoSpaceDN w:val="0"/>
        <w:adjustRightInd w:val="0"/>
        <w:snapToGrid w:val="0"/>
        <w:spacing w:line="360" w:lineRule="auto"/>
        <w:jc w:val="both"/>
        <w:rPr>
          <w:rFonts w:ascii="宋体" w:hAnsi="宋体"/>
          <w:color w:val="auto"/>
          <w:kern w:val="0"/>
          <w:sz w:val="72"/>
          <w:szCs w:val="72"/>
          <w:highlight w:val="none"/>
        </w:rPr>
      </w:pPr>
    </w:p>
    <w:p>
      <w:pPr>
        <w:autoSpaceDE w:val="0"/>
        <w:autoSpaceDN w:val="0"/>
        <w:adjustRightInd w:val="0"/>
        <w:snapToGrid w:val="0"/>
        <w:spacing w:line="360" w:lineRule="auto"/>
        <w:jc w:val="center"/>
        <w:rPr>
          <w:rFonts w:ascii="宋体" w:hAnsi="宋体"/>
          <w:color w:val="auto"/>
          <w:kern w:val="0"/>
          <w:sz w:val="72"/>
          <w:szCs w:val="72"/>
          <w:highlight w:val="none"/>
        </w:rPr>
      </w:pPr>
      <w:r>
        <w:rPr>
          <w:rFonts w:ascii="宋体" w:hAnsi="宋体"/>
          <w:color w:val="auto"/>
          <w:kern w:val="0"/>
          <w:sz w:val="72"/>
          <w:szCs w:val="72"/>
          <w:highlight w:val="none"/>
        </w:rPr>
        <w:t>施</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工</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招</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件</w:t>
      </w:r>
    </w:p>
    <w:p>
      <w:pPr>
        <w:autoSpaceDE w:val="0"/>
        <w:autoSpaceDN w:val="0"/>
        <w:adjustRightInd w:val="0"/>
        <w:snapToGrid w:val="0"/>
        <w:spacing w:line="360" w:lineRule="auto"/>
        <w:jc w:val="left"/>
        <w:rPr>
          <w:rFonts w:ascii="宋体" w:hAnsi="宋体"/>
          <w:color w:val="auto"/>
          <w:kern w:val="0"/>
          <w:sz w:val="10"/>
          <w:szCs w:val="1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pStyle w:val="2"/>
        <w:rPr>
          <w:color w:val="auto"/>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tabs>
          <w:tab w:val="left" w:pos="6219"/>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ascii="宋体" w:hAnsi="宋体"/>
          <w:bCs/>
          <w:color w:val="auto"/>
          <w:w w:val="99"/>
          <w:kern w:val="0"/>
          <w:sz w:val="28"/>
          <w:szCs w:val="28"/>
          <w:highlight w:val="none"/>
        </w:rPr>
        <w:t>招</w:t>
      </w:r>
      <w:r>
        <w:rPr>
          <w:rFonts w:hint="eastAsia" w:ascii="宋体" w:hAnsi="宋体"/>
          <w:bCs/>
          <w:color w:val="auto"/>
          <w:w w:val="99"/>
          <w:kern w:val="0"/>
          <w:sz w:val="28"/>
          <w:szCs w:val="28"/>
          <w:highlight w:val="none"/>
        </w:rPr>
        <w:t xml:space="preserve">   </w:t>
      </w:r>
      <w:r>
        <w:rPr>
          <w:rFonts w:ascii="宋体" w:hAnsi="宋体"/>
          <w:bCs/>
          <w:color w:val="auto"/>
          <w:w w:val="99"/>
          <w:kern w:val="0"/>
          <w:sz w:val="28"/>
          <w:szCs w:val="28"/>
          <w:highlight w:val="none"/>
        </w:rPr>
        <w:t>标</w:t>
      </w:r>
      <w:r>
        <w:rPr>
          <w:rFonts w:hint="eastAsia" w:ascii="宋体" w:hAnsi="宋体"/>
          <w:bCs/>
          <w:color w:val="auto"/>
          <w:w w:val="99"/>
          <w:kern w:val="0"/>
          <w:sz w:val="28"/>
          <w:szCs w:val="28"/>
          <w:highlight w:val="none"/>
        </w:rPr>
        <w:t xml:space="preserve">   </w:t>
      </w:r>
      <w:r>
        <w:rPr>
          <w:rFonts w:ascii="宋体" w:hAnsi="宋体"/>
          <w:bCs/>
          <w:color w:val="auto"/>
          <w:w w:val="99"/>
          <w:kern w:val="0"/>
          <w:sz w:val="28"/>
          <w:szCs w:val="28"/>
          <w:highlight w:val="none"/>
        </w:rPr>
        <w:t>人：</w:t>
      </w:r>
      <w:r>
        <w:rPr>
          <w:rFonts w:hint="eastAsia" w:ascii="宋体" w:hAnsi="宋体"/>
          <w:bCs/>
          <w:color w:val="auto"/>
          <w:w w:val="99"/>
          <w:kern w:val="0"/>
          <w:sz w:val="28"/>
          <w:szCs w:val="28"/>
          <w:highlight w:val="none"/>
          <w:u w:val="single"/>
          <w:lang w:val="en-US" w:eastAsia="zh-CN"/>
        </w:rPr>
        <w:t xml:space="preserve"> 重庆市大足区经济和信息化委员会 </w:t>
      </w:r>
      <w:r>
        <w:rPr>
          <w:rFonts w:ascii="宋体" w:hAnsi="宋体"/>
          <w:bCs/>
          <w:color w:val="auto"/>
          <w:w w:val="99"/>
          <w:kern w:val="0"/>
          <w:sz w:val="28"/>
          <w:szCs w:val="28"/>
          <w:highlight w:val="none"/>
        </w:rPr>
        <w:t>（盖单位法人章）</w:t>
      </w:r>
    </w:p>
    <w:p>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p>
    <w:p>
      <w:pPr>
        <w:tabs>
          <w:tab w:val="left" w:pos="6252"/>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ascii="宋体" w:hAnsi="宋体"/>
          <w:bCs/>
          <w:color w:val="auto"/>
          <w:spacing w:val="8"/>
          <w:kern w:val="0"/>
          <w:sz w:val="28"/>
          <w:szCs w:val="28"/>
          <w:highlight w:val="none"/>
        </w:rPr>
        <w:t>招标代理机构：</w:t>
      </w:r>
      <w:r>
        <w:rPr>
          <w:rFonts w:hint="eastAsia" w:ascii="宋体" w:hAnsi="宋体"/>
          <w:bCs/>
          <w:color w:val="auto"/>
          <w:spacing w:val="8"/>
          <w:kern w:val="0"/>
          <w:sz w:val="28"/>
          <w:szCs w:val="28"/>
          <w:highlight w:val="none"/>
          <w:u w:val="single"/>
          <w:lang w:val="en-US" w:eastAsia="zh-CN"/>
        </w:rPr>
        <w:t xml:space="preserve"> 重庆泰锐建设工程项目咨询有限公司 </w:t>
      </w:r>
      <w:r>
        <w:rPr>
          <w:rFonts w:ascii="宋体" w:hAnsi="宋体"/>
          <w:bCs/>
          <w:color w:val="auto"/>
          <w:w w:val="99"/>
          <w:kern w:val="0"/>
          <w:sz w:val="28"/>
          <w:szCs w:val="28"/>
          <w:highlight w:val="none"/>
        </w:rPr>
        <w:t>（盖单位法人章）</w:t>
      </w:r>
    </w:p>
    <w:p>
      <w:pPr>
        <w:pStyle w:val="57"/>
        <w:jc w:val="center"/>
        <w:rPr>
          <w:rFonts w:ascii="宋体" w:hAnsi="宋体"/>
          <w:i w:val="0"/>
          <w:iCs w:val="0"/>
          <w:color w:val="auto"/>
          <w:sz w:val="44"/>
          <w:szCs w:val="44"/>
          <w:highlight w:val="none"/>
          <w:lang w:val="zh-CN"/>
        </w:rPr>
      </w:pPr>
      <w:bookmarkStart w:id="1" w:name="_Toc23843"/>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bookmarkStart w:id="2136" w:name="_GoBack"/>
      <w:bookmarkEnd w:id="2136"/>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pPr>
    </w:p>
    <w:p>
      <w:pPr>
        <w:pStyle w:val="57"/>
        <w:jc w:val="center"/>
        <w:rPr>
          <w:rFonts w:ascii="宋体" w:hAnsi="宋体"/>
          <w:i w:val="0"/>
          <w:iCs w:val="0"/>
          <w:color w:val="auto"/>
          <w:sz w:val="44"/>
          <w:szCs w:val="44"/>
          <w:highlight w:val="none"/>
          <w:lang w:val="zh-CN"/>
        </w:rPr>
        <w:sectPr>
          <w:headerReference r:id="rId3" w:type="default"/>
          <w:pgSz w:w="11907" w:h="16840"/>
          <w:pgMar w:top="1304" w:right="1134" w:bottom="1304" w:left="1304" w:header="851" w:footer="992" w:gutter="0"/>
          <w:pgNumType w:fmt="numberInDash" w:start="1"/>
          <w:cols w:space="720" w:num="1"/>
          <w:docGrid w:linePitch="312" w:charSpace="0"/>
        </w:sectPr>
      </w:pPr>
    </w:p>
    <w:p>
      <w:pPr>
        <w:pStyle w:val="57"/>
        <w:jc w:val="center"/>
        <w:rPr>
          <w:rFonts w:ascii="宋体" w:hAnsi="宋体"/>
          <w:i w:val="0"/>
          <w:iCs w:val="0"/>
          <w:color w:val="auto"/>
          <w:sz w:val="44"/>
          <w:szCs w:val="44"/>
          <w:highlight w:val="none"/>
        </w:rPr>
      </w:pPr>
      <w:r>
        <w:rPr>
          <w:rFonts w:ascii="宋体" w:hAnsi="宋体"/>
          <w:i w:val="0"/>
          <w:iCs w:val="0"/>
          <w:color w:val="auto"/>
          <w:sz w:val="44"/>
          <w:szCs w:val="44"/>
          <w:highlight w:val="none"/>
          <w:lang w:val="zh-CN"/>
        </w:rPr>
        <w:t>目</w:t>
      </w:r>
      <w:r>
        <w:rPr>
          <w:rFonts w:hint="eastAsia" w:ascii="宋体" w:hAnsi="宋体"/>
          <w:i w:val="0"/>
          <w:iCs w:val="0"/>
          <w:color w:val="auto"/>
          <w:sz w:val="44"/>
          <w:szCs w:val="44"/>
          <w:highlight w:val="none"/>
          <w:lang w:val="zh-CN"/>
        </w:rPr>
        <w:t xml:space="preserve"> </w:t>
      </w:r>
      <w:r>
        <w:rPr>
          <w:rFonts w:ascii="宋体" w:hAnsi="宋体"/>
          <w:i w:val="0"/>
          <w:iCs w:val="0"/>
          <w:color w:val="auto"/>
          <w:sz w:val="44"/>
          <w:szCs w:val="44"/>
          <w:highlight w:val="none"/>
          <w:lang w:val="zh-CN"/>
        </w:rPr>
        <w:t>录</w:t>
      </w:r>
      <w:bookmarkEnd w:id="1"/>
    </w:p>
    <w:p>
      <w:pPr>
        <w:pStyle w:val="31"/>
        <w:tabs>
          <w:tab w:val="right" w:leader="dot" w:pos="9469"/>
        </w:tabs>
        <w:rPr>
          <w:i w:val="0"/>
          <w:iCs w:val="0"/>
          <w:color w:val="auto"/>
          <w:highlight w:val="none"/>
        </w:rPr>
      </w:pPr>
      <w:r>
        <w:rPr>
          <w:rFonts w:ascii="宋体" w:hAnsi="宋体"/>
          <w:i w:val="0"/>
          <w:iCs w:val="0"/>
          <w:color w:val="auto"/>
          <w:highlight w:val="none"/>
        </w:rPr>
        <w:fldChar w:fldCharType="begin"/>
      </w:r>
      <w:r>
        <w:rPr>
          <w:rFonts w:ascii="宋体" w:hAnsi="宋体"/>
          <w:i w:val="0"/>
          <w:iCs w:val="0"/>
          <w:color w:val="auto"/>
          <w:highlight w:val="none"/>
        </w:rPr>
        <w:instrText xml:space="preserve"> TOC \o "1-3" \h \z \u </w:instrText>
      </w:r>
      <w:r>
        <w:rPr>
          <w:rFonts w:ascii="宋体" w:hAnsi="宋体"/>
          <w:i w:val="0"/>
          <w:iCs w:val="0"/>
          <w:color w:val="auto"/>
          <w:highlight w:val="none"/>
        </w:rPr>
        <w:fldChar w:fldCharType="separate"/>
      </w:r>
      <w:r>
        <w:rPr>
          <w:rFonts w:ascii="宋体" w:hAnsi="宋体"/>
          <w:i w:val="0"/>
          <w:iCs w:val="0"/>
          <w:color w:val="auto"/>
          <w:highlight w:val="none"/>
        </w:rPr>
        <w:fldChar w:fldCharType="begin"/>
      </w:r>
      <w:r>
        <w:rPr>
          <w:rFonts w:ascii="宋体" w:hAnsi="宋体"/>
          <w:i w:val="0"/>
          <w:iCs w:val="0"/>
          <w:color w:val="auto"/>
          <w:highlight w:val="none"/>
        </w:rPr>
        <w:instrText xml:space="preserve"> HYPERLINK \l _Toc3517 </w:instrText>
      </w:r>
      <w:r>
        <w:rPr>
          <w:rFonts w:ascii="宋体" w:hAnsi="宋体"/>
          <w:i w:val="0"/>
          <w:iCs w:val="0"/>
          <w:color w:val="auto"/>
          <w:highlight w:val="none"/>
        </w:rPr>
        <w:fldChar w:fldCharType="separate"/>
      </w:r>
      <w:r>
        <w:rPr>
          <w:rFonts w:hint="eastAsia" w:ascii="宋体" w:hAnsi="宋体"/>
          <w:i w:val="0"/>
          <w:iCs w:val="0"/>
          <w:color w:val="auto"/>
          <w:szCs w:val="52"/>
          <w:highlight w:val="none"/>
        </w:rPr>
        <w:t>第 一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_Toc3517 \h </w:instrText>
      </w:r>
      <w:r>
        <w:rPr>
          <w:i w:val="0"/>
          <w:iCs w:val="0"/>
          <w:color w:val="auto"/>
          <w:highlight w:val="none"/>
        </w:rPr>
        <w:fldChar w:fldCharType="separate"/>
      </w:r>
      <w:r>
        <w:rPr>
          <w:i w:val="0"/>
          <w:iCs w:val="0"/>
          <w:color w:val="auto"/>
          <w:highlight w:val="none"/>
        </w:rPr>
        <w:t>4</w:t>
      </w:r>
      <w:r>
        <w:rPr>
          <w:i w:val="0"/>
          <w:iCs w:val="0"/>
          <w:color w:val="auto"/>
          <w:highlight w:val="none"/>
        </w:rPr>
        <w:fldChar w:fldCharType="end"/>
      </w:r>
      <w:r>
        <w:rPr>
          <w:rFonts w:ascii="宋体" w:hAnsi="宋体"/>
          <w:i w:val="0"/>
          <w:iCs w:val="0"/>
          <w:color w:val="auto"/>
          <w:highlight w:val="none"/>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_Toc29037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kern w:val="0"/>
          <w:highlight w:val="none"/>
        </w:rPr>
        <w:t>第一章  招标公告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_Toc29037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_Toc30101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 xml:space="preserve">1.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招标条件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_Toc30101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_Toc23211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8"/>
          <w:highlight w:val="none"/>
        </w:rPr>
        <w:t>2.</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 xml:space="preserve"> 项目概况与招标范围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_Toc23211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_Toc6447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3</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lang w:val="en-US" w:eastAsia="zh-CN"/>
        </w:rPr>
        <w:t>政府采购工程</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_Toc6447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_Toc3327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4</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投标人资格要求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_Toc3327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_Toc31081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5</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招标文件的获取</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_Toc31081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_Toc6860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6</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投标文件的递交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_Toc6860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_Toc2092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7</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发布公告的媒介</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_Toc2092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_Toc31522 </w:instrText>
      </w:r>
      <w:r>
        <w:rPr>
          <w:rFonts w:ascii="宋体" w:hAnsi="宋体"/>
          <w:bCs/>
          <w:i w:val="0"/>
          <w:iCs w:val="0"/>
          <w:color w:val="auto"/>
          <w:szCs w:val="20"/>
          <w:highlight w:val="none"/>
          <w:lang w:val="zh-CN"/>
        </w:rPr>
        <w:fldChar w:fldCharType="separate"/>
      </w:r>
      <w:r>
        <w:rPr>
          <w:rFonts w:hint="eastAsia" w:ascii="宋体" w:hAnsi="宋体"/>
          <w:i w:val="0"/>
          <w:iCs w:val="0"/>
          <w:snapToGrid w:val="0"/>
          <w:color w:val="auto"/>
          <w:szCs w:val="28"/>
          <w:highlight w:val="none"/>
          <w:lang w:val="en-US" w:eastAsia="zh-CN"/>
        </w:rPr>
        <w:t>8</w:t>
      </w:r>
      <w:r>
        <w:rPr>
          <w:rFonts w:ascii="宋体" w:hAnsi="宋体"/>
          <w:i w:val="0"/>
          <w:iCs w:val="0"/>
          <w:snapToGrid w:val="0"/>
          <w:color w:val="auto"/>
          <w:szCs w:val="28"/>
          <w:highlight w:val="none"/>
        </w:rPr>
        <w:t xml:space="preserve">. </w:t>
      </w:r>
      <w:r>
        <w:rPr>
          <w:rFonts w:hint="eastAsia" w:ascii="宋体" w:hAnsi="宋体"/>
          <w:i w:val="0"/>
          <w:iCs w:val="0"/>
          <w:snapToGrid w:val="0"/>
          <w:color w:val="auto"/>
          <w:szCs w:val="28"/>
          <w:highlight w:val="none"/>
        </w:rPr>
        <w:t xml:space="preserve"> </w:t>
      </w:r>
      <w:r>
        <w:rPr>
          <w:rFonts w:ascii="宋体" w:hAnsi="宋体"/>
          <w:i w:val="0"/>
          <w:iCs w:val="0"/>
          <w:snapToGrid w:val="0"/>
          <w:color w:val="auto"/>
          <w:szCs w:val="28"/>
          <w:highlight w:val="none"/>
        </w:rPr>
        <w:t>联系方式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_Toc31522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_Toc31153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kern w:val="0"/>
          <w:highlight w:val="none"/>
        </w:rPr>
        <w:t>第二章  投标人须知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_Toc31153 \h </w:instrText>
      </w:r>
      <w:r>
        <w:rPr>
          <w:i w:val="0"/>
          <w:iCs w:val="0"/>
          <w:color w:val="auto"/>
          <w:highlight w:val="none"/>
        </w:rPr>
        <w:fldChar w:fldCharType="separate"/>
      </w:r>
      <w:r>
        <w:rPr>
          <w:i w:val="0"/>
          <w:iCs w:val="0"/>
          <w:color w:val="auto"/>
          <w:highlight w:val="none"/>
        </w:rPr>
        <w:t>12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_Toc7624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投标人须知前附表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_Toc7624 \h </w:instrText>
      </w:r>
      <w:r>
        <w:rPr>
          <w:i w:val="0"/>
          <w:iCs w:val="0"/>
          <w:color w:val="auto"/>
          <w:highlight w:val="none"/>
        </w:rPr>
        <w:fldChar w:fldCharType="separate"/>
      </w:r>
      <w:r>
        <w:rPr>
          <w:i w:val="0"/>
          <w:iCs w:val="0"/>
          <w:color w:val="auto"/>
          <w:highlight w:val="none"/>
        </w:rPr>
        <w:t>12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_Toc14628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  总则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_Toc14628 \h </w:instrText>
      </w:r>
      <w:r>
        <w:rPr>
          <w:i w:val="0"/>
          <w:iCs w:val="0"/>
          <w:color w:val="auto"/>
          <w:highlight w:val="none"/>
        </w:rPr>
        <w:fldChar w:fldCharType="separate"/>
      </w:r>
      <w:r>
        <w:rPr>
          <w:i w:val="0"/>
          <w:iCs w:val="0"/>
          <w:color w:val="auto"/>
          <w:highlight w:val="none"/>
        </w:rPr>
        <w:t>35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_Toc27230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  项目概况</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_Toc27230 \h </w:instrText>
      </w:r>
      <w:r>
        <w:rPr>
          <w:i w:val="0"/>
          <w:iCs w:val="0"/>
          <w:color w:val="auto"/>
          <w:highlight w:val="none"/>
        </w:rPr>
        <w:fldChar w:fldCharType="separate"/>
      </w:r>
      <w:r>
        <w:rPr>
          <w:i w:val="0"/>
          <w:iCs w:val="0"/>
          <w:color w:val="auto"/>
          <w:highlight w:val="none"/>
        </w:rPr>
        <w:t>35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_Toc15927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1.2  资金来源和落实情况</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_Toc15927 \h </w:instrText>
      </w:r>
      <w:r>
        <w:rPr>
          <w:i w:val="0"/>
          <w:iCs w:val="0"/>
          <w:color w:val="auto"/>
          <w:highlight w:val="none"/>
        </w:rPr>
        <w:fldChar w:fldCharType="separate"/>
      </w:r>
      <w:r>
        <w:rPr>
          <w:i w:val="0"/>
          <w:iCs w:val="0"/>
          <w:color w:val="auto"/>
          <w:highlight w:val="none"/>
        </w:rPr>
        <w:t>35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_Toc30662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1.3  招标范围、计划工期和质量要求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_Toc30662 \h </w:instrText>
      </w:r>
      <w:r>
        <w:rPr>
          <w:i w:val="0"/>
          <w:iCs w:val="0"/>
          <w:color w:val="auto"/>
          <w:highlight w:val="none"/>
        </w:rPr>
        <w:fldChar w:fldCharType="separate"/>
      </w:r>
      <w:r>
        <w:rPr>
          <w:i w:val="0"/>
          <w:iCs w:val="0"/>
          <w:color w:val="auto"/>
          <w:highlight w:val="none"/>
        </w:rPr>
        <w:t>35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_Toc17965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1.4  投标人资格要求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_Toc17965 \h </w:instrText>
      </w:r>
      <w:r>
        <w:rPr>
          <w:i w:val="0"/>
          <w:iCs w:val="0"/>
          <w:color w:val="auto"/>
          <w:highlight w:val="none"/>
        </w:rPr>
        <w:fldChar w:fldCharType="separate"/>
      </w:r>
      <w:r>
        <w:rPr>
          <w:i w:val="0"/>
          <w:iCs w:val="0"/>
          <w:color w:val="auto"/>
          <w:highlight w:val="none"/>
        </w:rPr>
        <w:t>35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_Toc26616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1.5  费用承担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_Toc26616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_Toc13218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1.6  保密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_Toc13218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_Toc14897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1.7  语言文字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_Toc14897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_Toc12626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1.8  计量单位</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_Toc12626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_Toc5427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1.9  踏勘现场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_Toc5427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_Toc4277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1.10  投标预备会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_Toc4277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_Toc24561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1.11  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_Toc24561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_Toc18273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1.12  偏离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_Toc18273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_Toc597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2.  招标文件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_Toc597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_Toc27553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2.1  招标文件的组成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_Toc27553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_Toc22390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2.2  招标文件的澄清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_Toc22390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_Toc31294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2.3  招标文件的修改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_Toc31294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_Toc1731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3.  投标文件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_Toc1731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_Toc19340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3.1  投标文件的组成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_Toc19340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_Toc9049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3.2  投标报价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_Toc9049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_Toc14821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3.3  投标有效期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_Toc14821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_Toc11029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3.4  投标</w:t>
      </w:r>
      <w:r>
        <w:rPr>
          <w:rFonts w:hint="eastAsia" w:ascii="宋体" w:hAnsi="宋体"/>
          <w:i w:val="0"/>
          <w:iCs w:val="0"/>
          <w:snapToGrid w:val="0"/>
          <w:color w:val="auto"/>
          <w:szCs w:val="24"/>
          <w:highlight w:val="none"/>
        </w:rPr>
        <w:t>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_Toc11029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_Toc19706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3.5</w:t>
      </w:r>
      <w:r>
        <w:rPr>
          <w:rFonts w:hint="eastAsia" w:ascii="宋体" w:hAnsi="宋体"/>
          <w:i w:val="0"/>
          <w:iCs w:val="0"/>
          <w:snapToGrid w:val="0"/>
          <w:color w:val="auto"/>
          <w:szCs w:val="24"/>
          <w:highlight w:val="none"/>
        </w:rPr>
        <w:t>A</w:t>
      </w:r>
      <w:r>
        <w:rPr>
          <w:rFonts w:ascii="宋体" w:hAnsi="宋体"/>
          <w:i w:val="0"/>
          <w:iCs w:val="0"/>
          <w:snapToGrid w:val="0"/>
          <w:color w:val="auto"/>
          <w:szCs w:val="24"/>
          <w:highlight w:val="none"/>
        </w:rPr>
        <w:t xml:space="preserve">  资格审查资料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_Toc19706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_Toc2848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3.5</w:t>
      </w:r>
      <w:r>
        <w:rPr>
          <w:rFonts w:hint="eastAsia" w:ascii="宋体" w:hAnsi="宋体"/>
          <w:i w:val="0"/>
          <w:iCs w:val="0"/>
          <w:snapToGrid w:val="0"/>
          <w:color w:val="auto"/>
          <w:szCs w:val="24"/>
          <w:highlight w:val="none"/>
        </w:rPr>
        <w:t>B</w:t>
      </w:r>
      <w:r>
        <w:rPr>
          <w:rFonts w:ascii="宋体" w:hAnsi="宋体"/>
          <w:i w:val="0"/>
          <w:iCs w:val="0"/>
          <w:snapToGrid w:val="0"/>
          <w:color w:val="auto"/>
          <w:szCs w:val="24"/>
          <w:highlight w:val="none"/>
        </w:rPr>
        <w:t xml:space="preserve">  资格审查资料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_Toc2848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_Toc6300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3.6  备选投标方案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_Toc6300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_Toc15887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3.7  投标文件的编制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_Toc15887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_Toc13041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4.  投标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_Toc13041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_Toc30667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4.1  投标文件的密封和标记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_Toc30667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_Toc1329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4.2  投标文件的递交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_Toc1329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_Toc13779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4.3  投标文件的修改与撤回</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_Toc13779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_Toc4955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5.  开标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_Toc4955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_Toc32425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5.1  开标时间和地点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_Toc32425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_Toc31363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5.2  开标程序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_Toc31363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_Toc12630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5.</w:t>
      </w:r>
      <w:r>
        <w:rPr>
          <w:rFonts w:hint="eastAsia" w:ascii="宋体" w:hAnsi="宋体"/>
          <w:i w:val="0"/>
          <w:iCs w:val="0"/>
          <w:snapToGrid w:val="0"/>
          <w:color w:val="auto"/>
          <w:szCs w:val="24"/>
          <w:highlight w:val="none"/>
        </w:rPr>
        <w:t>3</w:t>
      </w:r>
      <w:r>
        <w:rPr>
          <w:rFonts w:ascii="宋体" w:hAnsi="宋体"/>
          <w:i w:val="0"/>
          <w:iCs w:val="0"/>
          <w:snapToGrid w:val="0"/>
          <w:color w:val="auto"/>
          <w:szCs w:val="24"/>
          <w:highlight w:val="none"/>
        </w:rPr>
        <w:t xml:space="preserve">  </w:t>
      </w:r>
      <w:r>
        <w:rPr>
          <w:rFonts w:hint="eastAsia" w:ascii="宋体" w:hAnsi="宋体"/>
          <w:i w:val="0"/>
          <w:iCs w:val="0"/>
          <w:snapToGrid w:val="0"/>
          <w:color w:val="auto"/>
          <w:szCs w:val="24"/>
          <w:highlight w:val="none"/>
        </w:rPr>
        <w:t>开标异议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_Toc12630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_Toc8875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6.  评标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_Toc8875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_Toc3696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6.1  评标委员会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_Toc3696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_Toc18499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6.2  评标原则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_Toc18499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_Toc11793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6.3  评标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_Toc11793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_Toc25283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7.  合同授予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_Toc25283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_Toc29325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7.1  定标方式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_Toc29325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_Toc22780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7.2  中标公示及中标通知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_Toc22780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_Toc17913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7.3  履约担保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_Toc17913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_Toc14613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7.4  签订合同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_Toc14613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_Toc8377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8.  重新招标和不再招标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_Toc8377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_Toc6481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8.1  重新招标</w:t>
      </w:r>
      <w:r>
        <w:rPr>
          <w:rFonts w:hint="eastAsia" w:ascii="宋体" w:hAnsi="宋体"/>
          <w:i w:val="0"/>
          <w:iCs w:val="0"/>
          <w:snapToGrid w:val="0"/>
          <w:color w:val="auto"/>
          <w:szCs w:val="24"/>
          <w:highlight w:val="none"/>
        </w:rPr>
        <w:t>的情形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_Toc6481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_Toc2480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 xml:space="preserve">8.2  </w:t>
      </w:r>
      <w:r>
        <w:rPr>
          <w:rFonts w:hint="eastAsia" w:ascii="宋体" w:hAnsi="宋体"/>
          <w:i w:val="0"/>
          <w:iCs w:val="0"/>
          <w:snapToGrid w:val="0"/>
          <w:color w:val="auto"/>
          <w:szCs w:val="24"/>
          <w:highlight w:val="none"/>
        </w:rPr>
        <w:t>重新</w:t>
      </w:r>
      <w:r>
        <w:rPr>
          <w:rFonts w:ascii="宋体" w:hAnsi="宋体"/>
          <w:i w:val="0"/>
          <w:iCs w:val="0"/>
          <w:snapToGrid w:val="0"/>
          <w:color w:val="auto"/>
          <w:szCs w:val="24"/>
          <w:highlight w:val="none"/>
        </w:rPr>
        <w:t>招标和不再招标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_Toc2480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_Toc12297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9.  纪律和监督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_Toc12297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_Toc1229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9.1  对招标人的纪律要求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_Toc1229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_Toc25735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9.2  对投标人的纪律要求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_Toc25735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_Toc19197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9.3  对评标委员会成员的纪律要求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_Toc19197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_Toc26527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9.4  对与评标活动有关的工作人员的纪律要求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_Toc26527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_Toc16087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9.5  投诉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_Toc16087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_Toc6723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10. 需要补充的其他内容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_Toc6723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_Toc16756 </w:instrText>
      </w:r>
      <w:r>
        <w:rPr>
          <w:rFonts w:ascii="宋体" w:hAnsi="宋体"/>
          <w:bCs/>
          <w:i w:val="0"/>
          <w:iCs w:val="0"/>
          <w:color w:val="auto"/>
          <w:szCs w:val="20"/>
          <w:highlight w:val="none"/>
          <w:lang w:val="zh-CN"/>
        </w:rPr>
        <w:fldChar w:fldCharType="separate"/>
      </w:r>
      <w:r>
        <w:rPr>
          <w:rFonts w:ascii="宋体" w:hAnsi="宋体"/>
          <w:i w:val="0"/>
          <w:iCs w:val="0"/>
          <w:color w:val="auto"/>
          <w:highlight w:val="none"/>
        </w:rPr>
        <w:t xml:space="preserve">第三章 </w:t>
      </w:r>
      <w:r>
        <w:rPr>
          <w:rFonts w:hint="eastAsia" w:ascii="宋体" w:hAnsi="宋体"/>
          <w:i w:val="0"/>
          <w:iCs w:val="0"/>
          <w:color w:val="auto"/>
          <w:highlight w:val="none"/>
        </w:rPr>
        <w:t xml:space="preserve"> </w:t>
      </w:r>
      <w:r>
        <w:rPr>
          <w:rFonts w:ascii="宋体" w:hAnsi="宋体"/>
          <w:i w:val="0"/>
          <w:iCs w:val="0"/>
          <w:color w:val="auto"/>
          <w:highlight w:val="none"/>
        </w:rPr>
        <w:t>评标办法（综合评估法）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_Toc16756 \h </w:instrText>
      </w:r>
      <w:r>
        <w:rPr>
          <w:i w:val="0"/>
          <w:iCs w:val="0"/>
          <w:color w:val="auto"/>
          <w:highlight w:val="none"/>
        </w:rPr>
        <w:fldChar w:fldCharType="separate"/>
      </w:r>
      <w:r>
        <w:rPr>
          <w:i w:val="0"/>
          <w:iCs w:val="0"/>
          <w:color w:val="auto"/>
          <w:highlight w:val="none"/>
        </w:rPr>
        <w:t>62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_Toc1330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评标办法前附表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_Toc1330 \h </w:instrText>
      </w:r>
      <w:r>
        <w:rPr>
          <w:i w:val="0"/>
          <w:iCs w:val="0"/>
          <w:color w:val="auto"/>
          <w:highlight w:val="none"/>
        </w:rPr>
        <w:fldChar w:fldCharType="separate"/>
      </w:r>
      <w:r>
        <w:rPr>
          <w:i w:val="0"/>
          <w:iCs w:val="0"/>
          <w:color w:val="auto"/>
          <w:highlight w:val="none"/>
        </w:rPr>
        <w:t>62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_Toc22578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1.  评标方法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_Toc22578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_Toc6388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2.  评审标准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_Toc6388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_Toc11292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2.1  初步评审标准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_Toc11292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_Toc10827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2.2  分值构成与评分标准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_Toc10827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_Toc8437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highlight w:val="none"/>
        </w:rPr>
        <w:t>3.  评标程序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_Toc8437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_Toc24772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3.1  初步评审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_Toc24772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_Toc4007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3.2  详细评审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_Toc4007 \h </w:instrText>
      </w:r>
      <w:r>
        <w:rPr>
          <w:i w:val="0"/>
          <w:iCs w:val="0"/>
          <w:color w:val="auto"/>
          <w:highlight w:val="none"/>
        </w:rPr>
        <w:fldChar w:fldCharType="separate"/>
      </w:r>
      <w:r>
        <w:rPr>
          <w:i w:val="0"/>
          <w:iCs w:val="0"/>
          <w:color w:val="auto"/>
          <w:highlight w:val="none"/>
        </w:rPr>
        <w:t>74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_Toc27390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3.3  投标文件的澄清和补正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_Toc27390 \h </w:instrText>
      </w:r>
      <w:r>
        <w:rPr>
          <w:i w:val="0"/>
          <w:iCs w:val="0"/>
          <w:color w:val="auto"/>
          <w:highlight w:val="none"/>
        </w:rPr>
        <w:fldChar w:fldCharType="separate"/>
      </w:r>
      <w:r>
        <w:rPr>
          <w:i w:val="0"/>
          <w:iCs w:val="0"/>
          <w:color w:val="auto"/>
          <w:highlight w:val="none"/>
        </w:rPr>
        <w:t>74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_Toc18473 </w:instrText>
      </w:r>
      <w:r>
        <w:rPr>
          <w:rFonts w:ascii="宋体" w:hAnsi="宋体"/>
          <w:bCs/>
          <w:i w:val="0"/>
          <w:iCs w:val="0"/>
          <w:color w:val="auto"/>
          <w:szCs w:val="20"/>
          <w:highlight w:val="none"/>
          <w:lang w:val="zh-CN"/>
        </w:rPr>
        <w:fldChar w:fldCharType="separate"/>
      </w:r>
      <w:r>
        <w:rPr>
          <w:rFonts w:ascii="宋体" w:hAnsi="宋体"/>
          <w:i w:val="0"/>
          <w:iCs w:val="0"/>
          <w:snapToGrid w:val="0"/>
          <w:color w:val="auto"/>
          <w:szCs w:val="24"/>
          <w:highlight w:val="none"/>
        </w:rPr>
        <w:t>3.4  评标结果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_Toc18473 \h </w:instrText>
      </w:r>
      <w:r>
        <w:rPr>
          <w:i w:val="0"/>
          <w:iCs w:val="0"/>
          <w:color w:val="auto"/>
          <w:highlight w:val="none"/>
        </w:rPr>
        <w:fldChar w:fldCharType="separate"/>
      </w:r>
      <w:r>
        <w:rPr>
          <w:i w:val="0"/>
          <w:iCs w:val="0"/>
          <w:color w:val="auto"/>
          <w:highlight w:val="none"/>
        </w:rPr>
        <w:t>74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_Toc11656 </w:instrText>
      </w:r>
      <w:r>
        <w:rPr>
          <w:rFonts w:ascii="宋体" w:hAnsi="宋体"/>
          <w:bCs/>
          <w:i w:val="0"/>
          <w:iCs w:val="0"/>
          <w:color w:val="auto"/>
          <w:szCs w:val="20"/>
          <w:highlight w:val="none"/>
          <w:lang w:val="zh-CN"/>
        </w:rPr>
        <w:fldChar w:fldCharType="separate"/>
      </w:r>
      <w:r>
        <w:rPr>
          <w:rFonts w:hint="eastAsia" w:ascii="宋体" w:hAnsi="宋体"/>
          <w:i w:val="0"/>
          <w:iCs w:val="0"/>
          <w:color w:val="auto"/>
          <w:kern w:val="0"/>
          <w:highlight w:val="none"/>
        </w:rPr>
        <w:t>第四章  合同条款及格式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_Toc11656 \h </w:instrText>
      </w:r>
      <w:r>
        <w:rPr>
          <w:i w:val="0"/>
          <w:iCs w:val="0"/>
          <w:color w:val="auto"/>
          <w:highlight w:val="none"/>
        </w:rPr>
        <w:fldChar w:fldCharType="separate"/>
      </w:r>
      <w:r>
        <w:rPr>
          <w:i w:val="0"/>
          <w:iCs w:val="0"/>
          <w:color w:val="auto"/>
          <w:highlight w:val="none"/>
        </w:rPr>
        <w:t>78</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_Toc26489 </w:instrText>
      </w:r>
      <w:r>
        <w:rPr>
          <w:rFonts w:ascii="宋体" w:hAnsi="宋体"/>
          <w:bCs/>
          <w:i w:val="0"/>
          <w:iCs w:val="0"/>
          <w:color w:val="auto"/>
          <w:szCs w:val="20"/>
          <w:highlight w:val="none"/>
          <w:lang w:val="zh-CN"/>
        </w:rPr>
        <w:fldChar w:fldCharType="separate"/>
      </w:r>
      <w:r>
        <w:rPr>
          <w:rFonts w:ascii="宋体" w:hAnsi="宋体"/>
          <w:i w:val="0"/>
          <w:iCs w:val="0"/>
          <w:color w:val="auto"/>
          <w:szCs w:val="44"/>
          <w:highlight w:val="none"/>
        </w:rPr>
        <w:t>第一部分 合同协议书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_Toc26489 \h </w:instrText>
      </w:r>
      <w:r>
        <w:rPr>
          <w:i w:val="0"/>
          <w:iCs w:val="0"/>
          <w:color w:val="auto"/>
          <w:highlight w:val="none"/>
        </w:rPr>
        <w:fldChar w:fldCharType="separate"/>
      </w:r>
      <w:r>
        <w:rPr>
          <w:i w:val="0"/>
          <w:iCs w:val="0"/>
          <w:color w:val="auto"/>
          <w:highlight w:val="none"/>
        </w:rPr>
        <w:t>80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_Toc6507 </w:instrText>
      </w:r>
      <w:r>
        <w:rPr>
          <w:rFonts w:ascii="宋体" w:hAnsi="宋体"/>
          <w:bCs/>
          <w:i w:val="0"/>
          <w:iCs w:val="0"/>
          <w:color w:val="auto"/>
          <w:szCs w:val="20"/>
          <w:highlight w:val="none"/>
          <w:lang w:val="zh-CN"/>
        </w:rPr>
        <w:fldChar w:fldCharType="separate"/>
      </w:r>
      <w:r>
        <w:rPr>
          <w:rFonts w:hint="eastAsia" w:ascii="宋体" w:hAnsi="宋体"/>
          <w:i w:val="0"/>
          <w:iCs w:val="0"/>
          <w:color w:val="auto"/>
          <w:szCs w:val="44"/>
          <w:highlight w:val="none"/>
        </w:rPr>
        <w:t>第二部分 通用合同条款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_Toc6507 \h </w:instrText>
      </w:r>
      <w:r>
        <w:rPr>
          <w:i w:val="0"/>
          <w:iCs w:val="0"/>
          <w:color w:val="auto"/>
          <w:highlight w:val="none"/>
        </w:rPr>
        <w:fldChar w:fldCharType="separate"/>
      </w:r>
      <w:r>
        <w:rPr>
          <w:i w:val="0"/>
          <w:iCs w:val="0"/>
          <w:color w:val="auto"/>
          <w:highlight w:val="none"/>
        </w:rPr>
        <w:t>83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_Toc19066 </w:instrText>
      </w:r>
      <w:r>
        <w:rPr>
          <w:rFonts w:ascii="宋体" w:hAnsi="宋体"/>
          <w:bCs/>
          <w:i w:val="0"/>
          <w:iCs w:val="0"/>
          <w:color w:val="auto"/>
          <w:szCs w:val="20"/>
          <w:highlight w:val="none"/>
          <w:lang w:val="zh-CN"/>
        </w:rPr>
        <w:fldChar w:fldCharType="separate"/>
      </w:r>
      <w:r>
        <w:rPr>
          <w:rFonts w:hint="eastAsia" w:ascii="宋体" w:hAnsi="宋体"/>
          <w:i w:val="0"/>
          <w:iCs w:val="0"/>
          <w:color w:val="auto"/>
          <w:szCs w:val="44"/>
          <w:highlight w:val="none"/>
        </w:rPr>
        <w:t>第三部分 专用合同条款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_Toc19066 \h </w:instrText>
      </w:r>
      <w:r>
        <w:rPr>
          <w:i w:val="0"/>
          <w:iCs w:val="0"/>
          <w:color w:val="auto"/>
          <w:highlight w:val="none"/>
        </w:rPr>
        <w:fldChar w:fldCharType="separate"/>
      </w:r>
      <w:r>
        <w:rPr>
          <w:i w:val="0"/>
          <w:iCs w:val="0"/>
          <w:color w:val="auto"/>
          <w:highlight w:val="none"/>
        </w:rPr>
        <w:t>139</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_Toc28687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第五章  工程量清单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_Toc28687 \h </w:instrText>
      </w:r>
      <w:r>
        <w:rPr>
          <w:i w:val="0"/>
          <w:iCs w:val="0"/>
          <w:color w:val="auto"/>
          <w:highlight w:val="none"/>
        </w:rPr>
        <w:fldChar w:fldCharType="separate"/>
      </w:r>
      <w:r>
        <w:rPr>
          <w:i w:val="0"/>
          <w:iCs w:val="0"/>
          <w:color w:val="auto"/>
          <w:highlight w:val="none"/>
        </w:rPr>
        <w:t>169</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_Toc27833 </w:instrText>
      </w:r>
      <w:r>
        <w:rPr>
          <w:rFonts w:ascii="宋体" w:hAnsi="宋体"/>
          <w:bCs/>
          <w:i w:val="0"/>
          <w:iCs w:val="0"/>
          <w:color w:val="auto"/>
          <w:szCs w:val="20"/>
          <w:highlight w:val="none"/>
          <w:lang w:val="zh-CN"/>
        </w:rPr>
        <w:fldChar w:fldCharType="separate"/>
      </w:r>
      <w:r>
        <w:rPr>
          <w:rFonts w:ascii="宋体" w:hAnsi="宋体"/>
          <w:i w:val="0"/>
          <w:iCs w:val="0"/>
          <w:color w:val="auto"/>
          <w:szCs w:val="52"/>
          <w:highlight w:val="none"/>
        </w:rPr>
        <w:t>第 二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_Toc27833 \h </w:instrText>
      </w:r>
      <w:r>
        <w:rPr>
          <w:i w:val="0"/>
          <w:iCs w:val="0"/>
          <w:color w:val="auto"/>
          <w:highlight w:val="none"/>
        </w:rPr>
        <w:fldChar w:fldCharType="separate"/>
      </w:r>
      <w:r>
        <w:rPr>
          <w:i w:val="0"/>
          <w:iCs w:val="0"/>
          <w:color w:val="auto"/>
          <w:highlight w:val="none"/>
        </w:rPr>
        <w:t>170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_Toc10093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第六章  图纸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_Toc10093 \h </w:instrText>
      </w:r>
      <w:r>
        <w:rPr>
          <w:i w:val="0"/>
          <w:iCs w:val="0"/>
          <w:color w:val="auto"/>
          <w:highlight w:val="none"/>
        </w:rPr>
        <w:fldChar w:fldCharType="separate"/>
      </w:r>
      <w:r>
        <w:rPr>
          <w:i w:val="0"/>
          <w:iCs w:val="0"/>
          <w:color w:val="auto"/>
          <w:highlight w:val="none"/>
        </w:rPr>
        <w:t>171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_Toc14951 </w:instrText>
      </w:r>
      <w:r>
        <w:rPr>
          <w:rFonts w:ascii="宋体" w:hAnsi="宋体"/>
          <w:bCs/>
          <w:i w:val="0"/>
          <w:iCs w:val="0"/>
          <w:color w:val="auto"/>
          <w:szCs w:val="20"/>
          <w:highlight w:val="none"/>
          <w:lang w:val="zh-CN"/>
        </w:rPr>
        <w:fldChar w:fldCharType="separate"/>
      </w:r>
      <w:r>
        <w:rPr>
          <w:rFonts w:hint="eastAsia" w:ascii="宋体" w:hAnsi="宋体"/>
          <w:i w:val="0"/>
          <w:iCs w:val="0"/>
          <w:color w:val="auto"/>
          <w:szCs w:val="52"/>
          <w:highlight w:val="none"/>
        </w:rPr>
        <w:t>第 三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_Toc14951 \h </w:instrText>
      </w:r>
      <w:r>
        <w:rPr>
          <w:i w:val="0"/>
          <w:iCs w:val="0"/>
          <w:color w:val="auto"/>
          <w:highlight w:val="none"/>
        </w:rPr>
        <w:fldChar w:fldCharType="separate"/>
      </w:r>
      <w:r>
        <w:rPr>
          <w:i w:val="0"/>
          <w:iCs w:val="0"/>
          <w:color w:val="auto"/>
          <w:highlight w:val="none"/>
        </w:rPr>
        <w:t>172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_Toc30888 </w:instrText>
      </w:r>
      <w:r>
        <w:rPr>
          <w:rFonts w:ascii="宋体" w:hAnsi="宋体"/>
          <w:bCs/>
          <w:i w:val="0"/>
          <w:iCs w:val="0"/>
          <w:color w:val="auto"/>
          <w:szCs w:val="20"/>
          <w:highlight w:val="none"/>
          <w:lang w:val="zh-CN"/>
        </w:rPr>
        <w:fldChar w:fldCharType="separate"/>
      </w:r>
      <w:r>
        <w:rPr>
          <w:rFonts w:ascii="宋体" w:hAnsi="宋体"/>
          <w:i w:val="0"/>
          <w:iCs w:val="0"/>
          <w:color w:val="auto"/>
          <w:highlight w:val="none"/>
        </w:rPr>
        <w:t>第七章</w:t>
      </w:r>
      <w:r>
        <w:rPr>
          <w:rFonts w:hint="eastAsia" w:ascii="宋体" w:hAnsi="宋体"/>
          <w:i w:val="0"/>
          <w:iCs w:val="0"/>
          <w:color w:val="auto"/>
          <w:highlight w:val="none"/>
        </w:rPr>
        <w:t xml:space="preserve">  </w:t>
      </w:r>
      <w:r>
        <w:rPr>
          <w:rFonts w:ascii="宋体" w:hAnsi="宋体"/>
          <w:i w:val="0"/>
          <w:iCs w:val="0"/>
          <w:color w:val="auto"/>
          <w:highlight w:val="none"/>
        </w:rPr>
        <w:t>技术标准和要求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_Toc30888 \h </w:instrText>
      </w:r>
      <w:r>
        <w:rPr>
          <w:i w:val="0"/>
          <w:iCs w:val="0"/>
          <w:color w:val="auto"/>
          <w:highlight w:val="none"/>
        </w:rPr>
        <w:fldChar w:fldCharType="separate"/>
      </w:r>
      <w:r>
        <w:rPr>
          <w:i w:val="0"/>
          <w:iCs w:val="0"/>
          <w:color w:val="auto"/>
          <w:highlight w:val="none"/>
        </w:rPr>
        <w:t>173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_Toc22278 </w:instrText>
      </w:r>
      <w:r>
        <w:rPr>
          <w:rFonts w:ascii="宋体" w:hAnsi="宋体"/>
          <w:bCs/>
          <w:i w:val="0"/>
          <w:iCs w:val="0"/>
          <w:color w:val="auto"/>
          <w:szCs w:val="20"/>
          <w:highlight w:val="none"/>
          <w:lang w:val="zh-CN"/>
        </w:rPr>
        <w:fldChar w:fldCharType="separate"/>
      </w:r>
      <w:r>
        <w:rPr>
          <w:rFonts w:ascii="宋体" w:hAnsi="宋体"/>
          <w:i w:val="0"/>
          <w:iCs w:val="0"/>
          <w:color w:val="auto"/>
          <w:szCs w:val="52"/>
          <w:highlight w:val="none"/>
        </w:rPr>
        <w:t>第 四 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_Toc22278 \h </w:instrText>
      </w:r>
      <w:r>
        <w:rPr>
          <w:i w:val="0"/>
          <w:iCs w:val="0"/>
          <w:color w:val="auto"/>
          <w:highlight w:val="none"/>
        </w:rPr>
        <w:fldChar w:fldCharType="separate"/>
      </w:r>
      <w:r>
        <w:rPr>
          <w:i w:val="0"/>
          <w:iCs w:val="0"/>
          <w:color w:val="auto"/>
          <w:highlight w:val="none"/>
        </w:rPr>
        <w:t>174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1"/>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_Toc13437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第八章  投标文件格式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_Toc13437 \h </w:instrText>
      </w:r>
      <w:r>
        <w:rPr>
          <w:i w:val="0"/>
          <w:iCs w:val="0"/>
          <w:color w:val="auto"/>
          <w:highlight w:val="none"/>
        </w:rPr>
        <w:fldChar w:fldCharType="separate"/>
      </w:r>
      <w:r>
        <w:rPr>
          <w:i w:val="0"/>
          <w:iCs w:val="0"/>
          <w:color w:val="auto"/>
          <w:highlight w:val="none"/>
        </w:rPr>
        <w:t>175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_Toc9881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rPr>
        <w:t>一、投标函部分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_Toc9881 \h </w:instrText>
      </w:r>
      <w:r>
        <w:rPr>
          <w:i w:val="0"/>
          <w:iCs w:val="0"/>
          <w:color w:val="auto"/>
          <w:highlight w:val="none"/>
        </w:rPr>
        <w:fldChar w:fldCharType="separate"/>
      </w:r>
      <w:r>
        <w:rPr>
          <w:i w:val="0"/>
          <w:iCs w:val="0"/>
          <w:color w:val="auto"/>
          <w:highlight w:val="none"/>
        </w:rPr>
        <w:t>177</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_Toc5165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（一）投标函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_Toc5165 \h </w:instrText>
      </w:r>
      <w:r>
        <w:rPr>
          <w:i w:val="0"/>
          <w:iCs w:val="0"/>
          <w:color w:val="auto"/>
          <w:highlight w:val="none"/>
        </w:rPr>
        <w:fldChar w:fldCharType="separate"/>
      </w:r>
      <w:r>
        <w:rPr>
          <w:i w:val="0"/>
          <w:iCs w:val="0"/>
          <w:color w:val="auto"/>
          <w:highlight w:val="none"/>
        </w:rPr>
        <w:t>180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_Toc5477 </w:instrText>
      </w:r>
      <w:r>
        <w:rPr>
          <w:rFonts w:ascii="宋体" w:hAnsi="宋体"/>
          <w:bCs/>
          <w:i w:val="0"/>
          <w:iCs w:val="0"/>
          <w:color w:val="auto"/>
          <w:szCs w:val="20"/>
          <w:highlight w:val="none"/>
          <w:lang w:val="zh-CN"/>
        </w:rPr>
        <w:fldChar w:fldCharType="separate"/>
      </w:r>
      <w:r>
        <w:rPr>
          <w:rFonts w:ascii="宋体" w:hAnsi="宋体"/>
          <w:bCs w:val="0"/>
          <w:i w:val="0"/>
          <w:iCs w:val="0"/>
          <w:color w:val="auto"/>
          <w:highlight w:val="none"/>
        </w:rPr>
        <w:t>（二）投标函附录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_Toc5477 \h </w:instrText>
      </w:r>
      <w:r>
        <w:rPr>
          <w:i w:val="0"/>
          <w:iCs w:val="0"/>
          <w:color w:val="auto"/>
          <w:highlight w:val="none"/>
        </w:rPr>
        <w:fldChar w:fldCharType="separate"/>
      </w:r>
      <w:r>
        <w:rPr>
          <w:i w:val="0"/>
          <w:iCs w:val="0"/>
          <w:color w:val="auto"/>
          <w:highlight w:val="none"/>
        </w:rPr>
        <w:t>181</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_Toc13011 </w:instrText>
      </w:r>
      <w:r>
        <w:rPr>
          <w:rFonts w:ascii="宋体" w:hAnsi="宋体"/>
          <w:bCs/>
          <w:i w:val="0"/>
          <w:iCs w:val="0"/>
          <w:color w:val="auto"/>
          <w:szCs w:val="20"/>
          <w:highlight w:val="none"/>
          <w:lang w:val="zh-CN"/>
        </w:rPr>
        <w:fldChar w:fldCharType="separate"/>
      </w:r>
      <w:r>
        <w:rPr>
          <w:rFonts w:ascii="宋体" w:hAnsi="宋体"/>
          <w:bCs w:val="0"/>
          <w:i w:val="0"/>
          <w:iCs w:val="0"/>
          <w:color w:val="auto"/>
          <w:highlight w:val="none"/>
        </w:rPr>
        <w:t>（</w:t>
      </w:r>
      <w:r>
        <w:rPr>
          <w:rFonts w:hint="eastAsia" w:ascii="宋体" w:hAnsi="宋体"/>
          <w:bCs w:val="0"/>
          <w:i w:val="0"/>
          <w:iCs w:val="0"/>
          <w:color w:val="auto"/>
          <w:highlight w:val="none"/>
          <w:lang w:val="en-US" w:eastAsia="zh-CN"/>
        </w:rPr>
        <w:t>三</w:t>
      </w:r>
      <w:r>
        <w:rPr>
          <w:rFonts w:ascii="宋体" w:hAnsi="宋体"/>
          <w:bCs w:val="0"/>
          <w:i w:val="0"/>
          <w:iCs w:val="0"/>
          <w:color w:val="auto"/>
          <w:highlight w:val="none"/>
        </w:rPr>
        <w:t>）</w:t>
      </w:r>
      <w:r>
        <w:rPr>
          <w:rFonts w:hint="eastAsia" w:ascii="宋体" w:hAnsi="宋体"/>
          <w:bCs w:val="0"/>
          <w:i w:val="0"/>
          <w:iCs w:val="0"/>
          <w:color w:val="auto"/>
          <w:highlight w:val="none"/>
        </w:rPr>
        <w:t>投标报价合理性说明</w:t>
      </w:r>
      <w:r>
        <w:rPr>
          <w:rFonts w:hint="eastAsia" w:ascii="宋体" w:hAnsi="宋体"/>
          <w:bCs w:val="0"/>
          <w:i w:val="0"/>
          <w:iCs w:val="0"/>
          <w:color w:val="auto"/>
          <w:highlight w:val="none"/>
          <w:lang w:eastAsia="zh-CN"/>
        </w:rPr>
        <w:t>（</w:t>
      </w:r>
      <w:r>
        <w:rPr>
          <w:rFonts w:hint="eastAsia" w:ascii="宋体" w:hAnsi="宋体"/>
          <w:bCs w:val="0"/>
          <w:i w:val="0"/>
          <w:iCs w:val="0"/>
          <w:color w:val="auto"/>
          <w:highlight w:val="none"/>
          <w:lang w:val="en-US" w:eastAsia="zh-CN"/>
        </w:rPr>
        <w:t>如有</w:t>
      </w:r>
      <w:r>
        <w:rPr>
          <w:rFonts w:hint="eastAsia" w:ascii="宋体" w:hAnsi="宋体"/>
          <w:bCs w:val="0"/>
          <w:i w:val="0"/>
          <w:iCs w:val="0"/>
          <w:color w:val="auto"/>
          <w:highlight w:val="none"/>
          <w:lang w:eastAsia="zh-CN"/>
        </w:rPr>
        <w:t>）</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_Toc13011 \h </w:instrText>
      </w:r>
      <w:r>
        <w:rPr>
          <w:i w:val="0"/>
          <w:iCs w:val="0"/>
          <w:color w:val="auto"/>
          <w:highlight w:val="none"/>
        </w:rPr>
        <w:fldChar w:fldCharType="separate"/>
      </w:r>
      <w:r>
        <w:rPr>
          <w:i w:val="0"/>
          <w:iCs w:val="0"/>
          <w:color w:val="auto"/>
          <w:highlight w:val="none"/>
        </w:rPr>
        <w:t>182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_Toc14964 </w:instrText>
      </w:r>
      <w:r>
        <w:rPr>
          <w:rFonts w:ascii="宋体" w:hAnsi="宋体"/>
          <w:bCs/>
          <w:i w:val="0"/>
          <w:iCs w:val="0"/>
          <w:color w:val="auto"/>
          <w:szCs w:val="20"/>
          <w:highlight w:val="none"/>
          <w:lang w:val="zh-CN"/>
        </w:rPr>
        <w:fldChar w:fldCharType="separate"/>
      </w:r>
      <w:r>
        <w:rPr>
          <w:rFonts w:ascii="宋体" w:hAnsi="宋体"/>
          <w:bCs w:val="0"/>
          <w:i w:val="0"/>
          <w:iCs w:val="0"/>
          <w:color w:val="auto"/>
          <w:highlight w:val="none"/>
        </w:rPr>
        <w:t>（</w:t>
      </w:r>
      <w:r>
        <w:rPr>
          <w:rFonts w:hint="eastAsia" w:ascii="宋体" w:hAnsi="宋体"/>
          <w:bCs w:val="0"/>
          <w:i w:val="0"/>
          <w:iCs w:val="0"/>
          <w:color w:val="auto"/>
          <w:highlight w:val="none"/>
          <w:lang w:val="en-US" w:eastAsia="zh-CN"/>
        </w:rPr>
        <w:t>四</w:t>
      </w:r>
      <w:r>
        <w:rPr>
          <w:rFonts w:ascii="宋体" w:hAnsi="宋体"/>
          <w:bCs w:val="0"/>
          <w:i w:val="0"/>
          <w:iCs w:val="0"/>
          <w:color w:val="auto"/>
          <w:highlight w:val="none"/>
        </w:rPr>
        <w:t>）</w:t>
      </w:r>
      <w:r>
        <w:rPr>
          <w:rFonts w:hint="eastAsia" w:ascii="宋体" w:hAnsi="宋体"/>
          <w:bCs w:val="0"/>
          <w:i w:val="0"/>
          <w:iCs w:val="0"/>
          <w:color w:val="auto"/>
          <w:highlight w:val="none"/>
        </w:rPr>
        <w:t>法定代表人身份证明或授权委托书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_Toc14964 \h </w:instrText>
      </w:r>
      <w:r>
        <w:rPr>
          <w:i w:val="0"/>
          <w:iCs w:val="0"/>
          <w:color w:val="auto"/>
          <w:highlight w:val="none"/>
        </w:rPr>
        <w:fldChar w:fldCharType="separate"/>
      </w:r>
      <w:r>
        <w:rPr>
          <w:i w:val="0"/>
          <w:iCs w:val="0"/>
          <w:color w:val="auto"/>
          <w:highlight w:val="none"/>
        </w:rPr>
        <w:t>183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_Toc31296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rPr>
        <w:t>二、</w:t>
      </w:r>
      <w:r>
        <w:rPr>
          <w:rFonts w:hint="eastAsia" w:ascii="宋体" w:hAnsi="宋体"/>
          <w:bCs w:val="0"/>
          <w:i w:val="0"/>
          <w:iCs w:val="0"/>
          <w:color w:val="auto"/>
          <w:szCs w:val="44"/>
          <w:highlight w:val="none"/>
          <w:lang w:val="en-US" w:eastAsia="zh-CN"/>
        </w:rPr>
        <w:t>报价</w:t>
      </w:r>
      <w:r>
        <w:rPr>
          <w:rFonts w:hint="eastAsia" w:ascii="宋体" w:hAnsi="宋体"/>
          <w:bCs w:val="0"/>
          <w:i w:val="0"/>
          <w:iCs w:val="0"/>
          <w:color w:val="auto"/>
          <w:szCs w:val="44"/>
          <w:highlight w:val="none"/>
        </w:rPr>
        <w:t>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_Toc31296 \h </w:instrText>
      </w:r>
      <w:r>
        <w:rPr>
          <w:i w:val="0"/>
          <w:iCs w:val="0"/>
          <w:color w:val="auto"/>
          <w:highlight w:val="none"/>
        </w:rPr>
        <w:fldChar w:fldCharType="separate"/>
      </w:r>
      <w:r>
        <w:rPr>
          <w:i w:val="0"/>
          <w:iCs w:val="0"/>
          <w:color w:val="auto"/>
          <w:highlight w:val="none"/>
        </w:rPr>
        <w:t>185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_Toc4990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（一）已标价工程量清单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_Toc4990 \h </w:instrText>
      </w:r>
      <w:r>
        <w:rPr>
          <w:i w:val="0"/>
          <w:iCs w:val="0"/>
          <w:color w:val="auto"/>
          <w:highlight w:val="none"/>
        </w:rPr>
        <w:fldChar w:fldCharType="separate"/>
      </w:r>
      <w:r>
        <w:rPr>
          <w:i w:val="0"/>
          <w:iCs w:val="0"/>
          <w:color w:val="auto"/>
          <w:highlight w:val="none"/>
        </w:rPr>
        <w:t>188</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_Toc26575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rPr>
        <w:t>三、商务部分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_Toc26575 \h </w:instrText>
      </w:r>
      <w:r>
        <w:rPr>
          <w:i w:val="0"/>
          <w:iCs w:val="0"/>
          <w:color w:val="auto"/>
          <w:highlight w:val="none"/>
        </w:rPr>
        <w:fldChar w:fldCharType="separate"/>
      </w:r>
      <w:r>
        <w:rPr>
          <w:i w:val="0"/>
          <w:iCs w:val="0"/>
          <w:color w:val="auto"/>
          <w:highlight w:val="none"/>
        </w:rPr>
        <w:t>189</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_Toc20891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lang w:val="en-US" w:eastAsia="zh-CN"/>
        </w:rPr>
        <w:t>四</w:t>
      </w:r>
      <w:r>
        <w:rPr>
          <w:rFonts w:hint="eastAsia" w:ascii="宋体" w:hAnsi="宋体"/>
          <w:bCs w:val="0"/>
          <w:i w:val="0"/>
          <w:iCs w:val="0"/>
          <w:color w:val="auto"/>
          <w:szCs w:val="44"/>
          <w:highlight w:val="none"/>
        </w:rPr>
        <w:t>、技术部分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_Toc20891 \h </w:instrText>
      </w:r>
      <w:r>
        <w:rPr>
          <w:i w:val="0"/>
          <w:iCs w:val="0"/>
          <w:color w:val="auto"/>
          <w:highlight w:val="none"/>
        </w:rPr>
        <w:fldChar w:fldCharType="separate"/>
      </w:r>
      <w:r>
        <w:rPr>
          <w:i w:val="0"/>
          <w:iCs w:val="0"/>
          <w:color w:val="auto"/>
          <w:highlight w:val="none"/>
        </w:rPr>
        <w:t>193</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37"/>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_Toc18673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szCs w:val="44"/>
          <w:highlight w:val="none"/>
          <w:lang w:val="en-US" w:eastAsia="zh-CN"/>
        </w:rPr>
        <w:t>五</w:t>
      </w:r>
      <w:r>
        <w:rPr>
          <w:rFonts w:hint="eastAsia" w:ascii="宋体" w:hAnsi="宋体"/>
          <w:bCs w:val="0"/>
          <w:i w:val="0"/>
          <w:iCs w:val="0"/>
          <w:color w:val="auto"/>
          <w:szCs w:val="44"/>
          <w:highlight w:val="none"/>
        </w:rPr>
        <w:t>、资格审查部分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_Toc18673 \h </w:instrText>
      </w:r>
      <w:r>
        <w:rPr>
          <w:i w:val="0"/>
          <w:iCs w:val="0"/>
          <w:color w:val="auto"/>
          <w:highlight w:val="none"/>
        </w:rPr>
        <w:fldChar w:fldCharType="separate"/>
      </w:r>
      <w:r>
        <w:rPr>
          <w:i w:val="0"/>
          <w:iCs w:val="0"/>
          <w:color w:val="auto"/>
          <w:highlight w:val="none"/>
        </w:rPr>
        <w:t>195</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_Toc16771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（一）法定代表人身份证明或授权委托书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_Toc16771 \h </w:instrText>
      </w:r>
      <w:r>
        <w:rPr>
          <w:i w:val="0"/>
          <w:iCs w:val="0"/>
          <w:color w:val="auto"/>
          <w:highlight w:val="none"/>
        </w:rPr>
        <w:fldChar w:fldCharType="separate"/>
      </w:r>
      <w:r>
        <w:rPr>
          <w:i w:val="0"/>
          <w:iCs w:val="0"/>
          <w:color w:val="auto"/>
          <w:highlight w:val="none"/>
        </w:rPr>
        <w:t>198</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_Toc3075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rPr>
        <w:t>（二）</w:t>
      </w:r>
      <w:r>
        <w:rPr>
          <w:rFonts w:hint="eastAsia" w:ascii="宋体" w:hAnsi="宋体"/>
          <w:i w:val="0"/>
          <w:iCs w:val="0"/>
          <w:color w:val="auto"/>
          <w:highlight w:val="none"/>
          <w:lang w:val="en-US" w:eastAsia="zh-CN"/>
        </w:rPr>
        <w:t>共同投标协议</w:t>
      </w:r>
      <w:r>
        <w:rPr>
          <w:rFonts w:hint="eastAsia" w:ascii="宋体" w:hAnsi="宋体"/>
          <w:bCs w:val="0"/>
          <w:i w:val="0"/>
          <w:iCs w:val="0"/>
          <w:color w:val="auto"/>
          <w:highlight w:val="none"/>
        </w:rPr>
        <w:t>（如有）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_Toc3075 \h </w:instrText>
      </w:r>
      <w:r>
        <w:rPr>
          <w:i w:val="0"/>
          <w:iCs w:val="0"/>
          <w:color w:val="auto"/>
          <w:highlight w:val="none"/>
        </w:rPr>
        <w:fldChar w:fldCharType="separate"/>
      </w:r>
      <w:r>
        <w:rPr>
          <w:i w:val="0"/>
          <w:iCs w:val="0"/>
          <w:color w:val="auto"/>
          <w:highlight w:val="none"/>
        </w:rPr>
        <w:t>200</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_Toc24592 </w:instrText>
      </w:r>
      <w:r>
        <w:rPr>
          <w:rFonts w:ascii="宋体" w:hAnsi="宋体"/>
          <w:bCs/>
          <w:i w:val="0"/>
          <w:iCs w:val="0"/>
          <w:color w:val="auto"/>
          <w:szCs w:val="20"/>
          <w:highlight w:val="none"/>
          <w:lang w:val="zh-CN"/>
        </w:rPr>
        <w:fldChar w:fldCharType="separate"/>
      </w:r>
      <w:r>
        <w:rPr>
          <w:rFonts w:hint="eastAsia" w:ascii="宋体" w:hAnsi="宋体"/>
          <w:bCs w:val="0"/>
          <w:i w:val="0"/>
          <w:iCs w:val="0"/>
          <w:color w:val="auto"/>
          <w:highlight w:val="none"/>
          <w:lang w:eastAsia="zh-CN"/>
        </w:rPr>
        <w:t>（</w:t>
      </w:r>
      <w:r>
        <w:rPr>
          <w:rFonts w:hint="eastAsia" w:ascii="宋体" w:hAnsi="宋体"/>
          <w:bCs w:val="0"/>
          <w:i w:val="0"/>
          <w:iCs w:val="0"/>
          <w:color w:val="auto"/>
          <w:highlight w:val="none"/>
          <w:lang w:val="en-US" w:eastAsia="zh-CN"/>
        </w:rPr>
        <w:t>三</w:t>
      </w:r>
      <w:r>
        <w:rPr>
          <w:rFonts w:hint="eastAsia" w:ascii="宋体" w:hAnsi="宋体"/>
          <w:bCs w:val="0"/>
          <w:i w:val="0"/>
          <w:iCs w:val="0"/>
          <w:color w:val="auto"/>
          <w:highlight w:val="none"/>
          <w:lang w:eastAsia="zh-CN"/>
        </w:rPr>
        <w:t>）</w:t>
      </w:r>
      <w:r>
        <w:rPr>
          <w:rFonts w:hint="eastAsia" w:ascii="宋体" w:hAnsi="宋体"/>
          <w:bCs w:val="0"/>
          <w:i w:val="0"/>
          <w:iCs w:val="0"/>
          <w:color w:val="auto"/>
          <w:highlight w:val="none"/>
          <w:lang w:val="en-US" w:eastAsia="zh-CN"/>
        </w:rPr>
        <w:t>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_Toc24592 \h </w:instrText>
      </w:r>
      <w:r>
        <w:rPr>
          <w:i w:val="0"/>
          <w:iCs w:val="0"/>
          <w:color w:val="auto"/>
          <w:highlight w:val="none"/>
        </w:rPr>
        <w:fldChar w:fldCharType="separate"/>
      </w:r>
      <w:r>
        <w:rPr>
          <w:i w:val="0"/>
          <w:iCs w:val="0"/>
          <w:color w:val="auto"/>
          <w:highlight w:val="none"/>
        </w:rPr>
        <w:t>202</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i w:val="0"/>
          <w:iCs w:val="0"/>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_Toc6320 </w:instrText>
      </w:r>
      <w:r>
        <w:rPr>
          <w:rFonts w:ascii="宋体" w:hAnsi="宋体"/>
          <w:bCs/>
          <w:i w:val="0"/>
          <w:iCs w:val="0"/>
          <w:color w:val="auto"/>
          <w:szCs w:val="20"/>
          <w:highlight w:val="none"/>
          <w:lang w:val="zh-CN"/>
        </w:rPr>
        <w:fldChar w:fldCharType="separate"/>
      </w:r>
      <w:r>
        <w:rPr>
          <w:rFonts w:hint="eastAsia" w:ascii="宋体" w:hAnsi="宋体"/>
          <w:i w:val="0"/>
          <w:iCs w:val="0"/>
          <w:color w:val="auto"/>
          <w:highlight w:val="none"/>
        </w:rPr>
        <w:t>（</w:t>
      </w:r>
      <w:r>
        <w:rPr>
          <w:rFonts w:hint="eastAsia" w:ascii="宋体" w:hAnsi="宋体"/>
          <w:i w:val="0"/>
          <w:iCs w:val="0"/>
          <w:color w:val="auto"/>
          <w:highlight w:val="none"/>
          <w:lang w:val="en-US" w:eastAsia="zh-CN"/>
        </w:rPr>
        <w:t>四</w:t>
      </w:r>
      <w:r>
        <w:rPr>
          <w:rFonts w:hint="eastAsia" w:ascii="宋体" w:hAnsi="宋体"/>
          <w:i w:val="0"/>
          <w:iCs w:val="0"/>
          <w:color w:val="auto"/>
          <w:highlight w:val="none"/>
        </w:rPr>
        <w:t>）其他资料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_Toc6320 \h </w:instrText>
      </w:r>
      <w:r>
        <w:rPr>
          <w:i w:val="0"/>
          <w:iCs w:val="0"/>
          <w:color w:val="auto"/>
          <w:highlight w:val="none"/>
        </w:rPr>
        <w:fldChar w:fldCharType="separate"/>
      </w:r>
      <w:r>
        <w:rPr>
          <w:i w:val="0"/>
          <w:iCs w:val="0"/>
          <w:color w:val="auto"/>
          <w:highlight w:val="none"/>
        </w:rPr>
        <w:t>204</w:t>
      </w:r>
      <w:r>
        <w:rPr>
          <w:i w:val="0"/>
          <w:iCs w:val="0"/>
          <w:color w:val="auto"/>
          <w:highlight w:val="none"/>
        </w:rPr>
        <w:fldChar w:fldCharType="end"/>
      </w:r>
      <w:r>
        <w:rPr>
          <w:rFonts w:ascii="宋体" w:hAnsi="宋体"/>
          <w:bCs/>
          <w:i w:val="0"/>
          <w:iCs w:val="0"/>
          <w:color w:val="auto"/>
          <w:szCs w:val="20"/>
          <w:highlight w:val="none"/>
          <w:lang w:val="zh-CN"/>
        </w:rPr>
        <w:fldChar w:fldCharType="end"/>
      </w:r>
    </w:p>
    <w:p>
      <w:pPr>
        <w:pStyle w:val="22"/>
        <w:tabs>
          <w:tab w:val="right" w:leader="dot" w:pos="9469"/>
        </w:tabs>
        <w:rPr>
          <w:rFonts w:ascii="宋体" w:hAnsi="宋体"/>
          <w:color w:val="auto"/>
          <w:highlight w:val="none"/>
        </w:rPr>
      </w:pPr>
      <w:r>
        <w:rPr>
          <w:rFonts w:ascii="宋体" w:hAnsi="宋体"/>
          <w:bCs/>
          <w:i w:val="0"/>
          <w:iCs w:val="0"/>
          <w:color w:val="auto"/>
          <w:szCs w:val="20"/>
          <w:highlight w:val="none"/>
          <w:lang w:val="zh-CN"/>
        </w:rPr>
        <w:fldChar w:fldCharType="end"/>
      </w:r>
    </w:p>
    <w:bookmarkEnd w:id="0"/>
    <w:p>
      <w:pPr>
        <w:spacing w:line="20" w:lineRule="exact"/>
        <w:rPr>
          <w:rFonts w:ascii="宋体" w:hAnsi="宋体"/>
          <w:color w:val="auto"/>
          <w:highlight w:val="none"/>
        </w:rPr>
      </w:pPr>
      <w:bookmarkStart w:id="2" w:name="_Toc430530414"/>
    </w:p>
    <w:p>
      <w:pPr>
        <w:spacing w:line="20" w:lineRule="exact"/>
        <w:jc w:val="left"/>
        <w:rPr>
          <w:rFonts w:ascii="宋体" w:hAnsi="宋体"/>
          <w:color w:val="auto"/>
          <w:highlight w:val="none"/>
        </w:rPr>
        <w:sectPr>
          <w:footerReference r:id="rId4" w:type="default"/>
          <w:pgSz w:w="11907" w:h="16840"/>
          <w:pgMar w:top="1304" w:right="1134" w:bottom="1304" w:left="1304" w:header="851" w:footer="992" w:gutter="0"/>
          <w:pgNumType w:fmt="decimal" w:start="1"/>
          <w:cols w:space="720" w:num="1"/>
          <w:docGrid w:linePitch="312" w:charSpace="0"/>
        </w:sectPr>
      </w:pPr>
    </w:p>
    <w:bookmarkEnd w:id="2"/>
    <w:p>
      <w:pPr>
        <w:spacing w:line="360" w:lineRule="auto"/>
        <w:rPr>
          <w:rFonts w:ascii="宋体" w:hAnsi="宋体"/>
          <w:color w:val="auto"/>
          <w:highlight w:val="none"/>
        </w:rPr>
      </w:pPr>
    </w:p>
    <w:p>
      <w:pPr>
        <w:pStyle w:val="3"/>
        <w:spacing w:before="0" w:after="0" w:line="480" w:lineRule="auto"/>
        <w:jc w:val="center"/>
        <w:rPr>
          <w:rFonts w:ascii="宋体" w:hAnsi="宋体"/>
          <w:color w:val="auto"/>
          <w:sz w:val="52"/>
          <w:szCs w:val="52"/>
          <w:highlight w:val="none"/>
        </w:rPr>
      </w:pPr>
      <w:bookmarkStart w:id="3" w:name="_Toc15277"/>
      <w:bookmarkStart w:id="4" w:name="_Toc3517"/>
      <w:bookmarkStart w:id="5" w:name="_Toc509218690"/>
      <w:r>
        <w:rPr>
          <w:rFonts w:hint="eastAsia" w:ascii="宋体" w:hAnsi="宋体"/>
          <w:color w:val="auto"/>
          <w:sz w:val="52"/>
          <w:szCs w:val="52"/>
          <w:highlight w:val="none"/>
        </w:rPr>
        <w:t>第 一 卷</w:t>
      </w:r>
      <w:bookmarkEnd w:id="3"/>
      <w:bookmarkEnd w:id="4"/>
      <w:bookmarkEnd w:id="5"/>
    </w:p>
    <w:p>
      <w:pPr>
        <w:spacing w:line="200" w:lineRule="exact"/>
        <w:rPr>
          <w:rFonts w:ascii="宋体" w:hAnsi="宋体"/>
          <w:color w:val="auto"/>
          <w:highlight w:val="none"/>
        </w:rPr>
      </w:pPr>
      <w:r>
        <w:rPr>
          <w:rFonts w:ascii="宋体" w:hAnsi="宋体"/>
          <w:color w:val="auto"/>
          <w:highlight w:val="none"/>
        </w:rPr>
        <w:br w:type="page"/>
      </w:r>
    </w:p>
    <w:p>
      <w:pPr>
        <w:pStyle w:val="3"/>
        <w:spacing w:line="360" w:lineRule="auto"/>
        <w:jc w:val="center"/>
        <w:rPr>
          <w:rFonts w:ascii="宋体" w:hAnsi="宋体"/>
          <w:snapToGrid w:val="0"/>
          <w:color w:val="auto"/>
          <w:kern w:val="0"/>
          <w:highlight w:val="none"/>
        </w:rPr>
      </w:pPr>
      <w:bookmarkStart w:id="6" w:name="_Toc277082535"/>
      <w:bookmarkStart w:id="7" w:name="_Toc509218691"/>
      <w:bookmarkStart w:id="8" w:name="_Toc224103298"/>
      <w:bookmarkStart w:id="9" w:name="_Toc287607727"/>
      <w:bookmarkStart w:id="10" w:name="_Toc10054"/>
      <w:bookmarkStart w:id="11" w:name="_Toc29037"/>
      <w:bookmarkStart w:id="12" w:name="_Toc287620666"/>
      <w:bookmarkStart w:id="13" w:name="_Toc430530415"/>
      <w:r>
        <w:rPr>
          <w:rFonts w:ascii="宋体" w:hAnsi="宋体"/>
          <w:snapToGrid w:val="0"/>
          <w:color w:val="auto"/>
          <w:kern w:val="0"/>
          <w:highlight w:val="none"/>
        </w:rPr>
        <w:t>第一章  招标公告</w:t>
      </w:r>
      <w:bookmarkEnd w:id="6"/>
      <w:bookmarkEnd w:id="7"/>
      <w:bookmarkEnd w:id="8"/>
      <w:bookmarkEnd w:id="9"/>
      <w:bookmarkEnd w:id="10"/>
      <w:bookmarkEnd w:id="11"/>
      <w:bookmarkEnd w:id="12"/>
      <w:bookmarkEnd w:id="13"/>
    </w:p>
    <w:p>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lang w:val="en-US" w:eastAsia="zh-CN"/>
        </w:rPr>
        <w:t xml:space="preserve">大足区城区燃气更新改造项目一期 </w:t>
      </w:r>
      <w:r>
        <w:rPr>
          <w:rFonts w:ascii="宋体" w:hAnsi="宋体"/>
          <w:snapToGrid w:val="0"/>
          <w:color w:val="auto"/>
          <w:w w:val="99"/>
          <w:kern w:val="0"/>
          <w:sz w:val="28"/>
          <w:szCs w:val="28"/>
          <w:highlight w:val="none"/>
        </w:rPr>
        <w:t>招标公告</w:t>
      </w:r>
    </w:p>
    <w:p>
      <w:pPr>
        <w:pStyle w:val="4"/>
        <w:pageBreakBefore w:val="0"/>
        <w:widowControl w:val="0"/>
        <w:kinsoku/>
        <w:wordWrap/>
        <w:overflowPunct/>
        <w:topLinePunct w:val="0"/>
        <w:bidi w:val="0"/>
        <w:spacing w:before="0" w:after="0" w:line="416" w:lineRule="exact"/>
        <w:textAlignment w:val="auto"/>
        <w:rPr>
          <w:rFonts w:ascii="宋体" w:hAnsi="宋体"/>
          <w:snapToGrid w:val="0"/>
          <w:color w:val="auto"/>
          <w:sz w:val="28"/>
          <w:szCs w:val="28"/>
          <w:highlight w:val="none"/>
        </w:rPr>
      </w:pPr>
      <w:bookmarkStart w:id="14" w:name="_Toc287620667"/>
      <w:bookmarkStart w:id="15" w:name="_Toc287607728"/>
      <w:bookmarkStart w:id="16" w:name="_Toc277082536"/>
      <w:bookmarkStart w:id="17" w:name="_Toc24274"/>
      <w:bookmarkStart w:id="18" w:name="_Toc30101"/>
      <w:bookmarkStart w:id="19" w:name="_Toc200359238"/>
      <w:bookmarkStart w:id="20" w:name="_Toc224103299"/>
      <w:bookmarkStart w:id="21" w:name="_Toc430530416"/>
      <w:bookmarkStart w:id="22" w:name="_Toc200359427"/>
      <w:bookmarkStart w:id="23" w:name="_Toc509218692"/>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4"/>
      <w:bookmarkEnd w:id="15"/>
      <w:bookmarkEnd w:id="16"/>
      <w:bookmarkEnd w:id="17"/>
      <w:bookmarkEnd w:id="18"/>
      <w:bookmarkEnd w:id="19"/>
      <w:bookmarkEnd w:id="20"/>
      <w:bookmarkEnd w:id="21"/>
      <w:bookmarkEnd w:id="22"/>
      <w:bookmarkEnd w:id="23"/>
    </w:p>
    <w:p>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16" w:lineRule="exact"/>
        <w:ind w:firstLine="420"/>
        <w:jc w:val="both"/>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大足区城区燃气更新改造项目一期</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已由</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重庆市大足区发展和改革委员会 </w:t>
      </w:r>
      <w:r>
        <w:rPr>
          <w:rFonts w:ascii="宋体" w:hAnsi="宋体"/>
          <w:snapToGrid w:val="0"/>
          <w:color w:val="auto"/>
          <w:kern w:val="0"/>
          <w:szCs w:val="21"/>
          <w:highlight w:val="none"/>
        </w:rPr>
        <w:t>以</w:t>
      </w:r>
      <w:r>
        <w:rPr>
          <w:rFonts w:hint="eastAsia" w:ascii="宋体" w:hAnsi="宋体"/>
          <w:snapToGrid w:val="0"/>
          <w:color w:val="auto"/>
          <w:kern w:val="0"/>
          <w:szCs w:val="21"/>
          <w:highlight w:val="none"/>
          <w:u w:val="single"/>
          <w:lang w:val="en-US" w:eastAsia="zh-CN"/>
        </w:rPr>
        <w:t xml:space="preserve"> 大足发改资〔2025〕6号，项目代码：2405-500111-04-01-699860 </w:t>
      </w:r>
      <w:r>
        <w:rPr>
          <w:rFonts w:ascii="宋体" w:hAnsi="宋体"/>
          <w:snapToGrid w:val="0"/>
          <w:color w:val="auto"/>
          <w:kern w:val="0"/>
          <w:szCs w:val="21"/>
          <w:highlight w:val="none"/>
        </w:rPr>
        <w:t>批准建设，项目业主为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重庆市大足区经济和信息化委员会</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争取上级资金、区级财政配套及引入社会资金</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重庆市大足区经济和信息化委员会</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lang w:val="en-US" w:eastAsia="zh-CN"/>
        </w:rPr>
        <w:t xml:space="preserve"> </w:t>
      </w:r>
      <w:r>
        <w:rPr>
          <w:rFonts w:hint="eastAsia" w:ascii="宋体" w:hAnsi="宋体"/>
          <w:snapToGrid w:val="0"/>
          <w:color w:val="auto"/>
          <w:kern w:val="0"/>
          <w:position w:val="-2"/>
          <w:szCs w:val="21"/>
          <w:highlight w:val="none"/>
          <w:u w:val="single"/>
        </w:rPr>
        <w:t>该项目的施工</w:t>
      </w:r>
      <w:r>
        <w:rPr>
          <w:rFonts w:hint="eastAsia" w:ascii="宋体" w:hAnsi="宋体"/>
          <w:snapToGrid w:val="0"/>
          <w:color w:val="auto"/>
          <w:kern w:val="0"/>
          <w:position w:val="-2"/>
          <w:szCs w:val="21"/>
          <w:highlight w:val="none"/>
          <w:u w:val="single"/>
          <w:lang w:val="en-US" w:eastAsia="zh-CN"/>
        </w:rPr>
        <w:t xml:space="preserve"> </w:t>
      </w:r>
      <w:r>
        <w:rPr>
          <w:rFonts w:ascii="宋体" w:hAnsi="宋体"/>
          <w:snapToGrid w:val="0"/>
          <w:color w:val="auto"/>
          <w:kern w:val="0"/>
          <w:position w:val="-2"/>
          <w:szCs w:val="21"/>
          <w:highlight w:val="none"/>
          <w:u w:val="none"/>
        </w:rPr>
        <w:t>进</w:t>
      </w:r>
      <w:r>
        <w:rPr>
          <w:rFonts w:ascii="宋体" w:hAnsi="宋体"/>
          <w:snapToGrid w:val="0"/>
          <w:color w:val="auto"/>
          <w:kern w:val="0"/>
          <w:position w:val="-2"/>
          <w:szCs w:val="21"/>
          <w:highlight w:val="none"/>
        </w:rPr>
        <w:t>行公开招标</w:t>
      </w:r>
      <w:r>
        <w:rPr>
          <w:rFonts w:hint="eastAsia" w:ascii="宋体" w:hAnsi="宋体"/>
          <w:snapToGrid w:val="0"/>
          <w:color w:val="auto"/>
          <w:kern w:val="0"/>
          <w:position w:val="-2"/>
          <w:szCs w:val="21"/>
          <w:highlight w:val="none"/>
          <w:lang w:eastAsia="zh-CN"/>
        </w:rPr>
        <w:t>，</w:t>
      </w:r>
      <w:r>
        <w:rPr>
          <w:rFonts w:hint="eastAsia" w:ascii="宋体" w:hAnsi="宋体"/>
          <w:snapToGrid w:val="0"/>
          <w:color w:val="auto"/>
          <w:kern w:val="0"/>
          <w:position w:val="-2"/>
          <w:szCs w:val="21"/>
          <w:highlight w:val="none"/>
          <w:lang w:val="en-US" w:eastAsia="zh-CN"/>
        </w:rPr>
        <w:t>评标办法采用</w:t>
      </w:r>
      <w:r>
        <w:rPr>
          <w:rFonts w:hint="eastAsia" w:ascii="宋体" w:hAnsi="宋体"/>
          <w:snapToGrid w:val="0"/>
          <w:color w:val="auto"/>
          <w:kern w:val="0"/>
          <w:position w:val="-2"/>
          <w:szCs w:val="21"/>
          <w:highlight w:val="none"/>
        </w:rPr>
        <w:t>综合评估法</w:t>
      </w:r>
      <w:r>
        <w:rPr>
          <w:rFonts w:hint="eastAsia" w:ascii="宋体" w:hAnsi="宋体"/>
          <w:snapToGrid w:val="0"/>
          <w:color w:val="auto"/>
          <w:kern w:val="0"/>
          <w:position w:val="-2"/>
          <w:szCs w:val="21"/>
          <w:highlight w:val="none"/>
          <w:lang w:eastAsia="zh-CN"/>
        </w:rPr>
        <w:t>。</w:t>
      </w:r>
    </w:p>
    <w:p>
      <w:pPr>
        <w:pStyle w:val="4"/>
        <w:pageBreakBefore w:val="0"/>
        <w:widowControl w:val="0"/>
        <w:kinsoku/>
        <w:wordWrap/>
        <w:overflowPunct/>
        <w:topLinePunct w:val="0"/>
        <w:bidi w:val="0"/>
        <w:spacing w:before="0" w:after="0" w:line="416" w:lineRule="exact"/>
        <w:textAlignment w:val="auto"/>
        <w:rPr>
          <w:rFonts w:ascii="宋体" w:hAnsi="宋体"/>
          <w:snapToGrid w:val="0"/>
          <w:color w:val="auto"/>
          <w:sz w:val="28"/>
          <w:szCs w:val="28"/>
          <w:highlight w:val="none"/>
        </w:rPr>
      </w:pPr>
      <w:bookmarkStart w:id="24" w:name="_Toc509218693"/>
      <w:bookmarkStart w:id="25" w:name="_Toc200359239"/>
      <w:bookmarkStart w:id="26" w:name="_Toc200359428"/>
      <w:bookmarkStart w:id="27" w:name="_Toc224103300"/>
      <w:bookmarkStart w:id="28" w:name="_Toc287620668"/>
      <w:bookmarkStart w:id="29" w:name="_Toc8532"/>
      <w:bookmarkStart w:id="30" w:name="_Toc277082537"/>
      <w:bookmarkStart w:id="31" w:name="_Toc23211"/>
      <w:bookmarkStart w:id="32" w:name="_Toc287607729"/>
      <w:bookmarkStart w:id="33" w:name="_Toc430530417"/>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4"/>
      <w:bookmarkEnd w:id="25"/>
      <w:bookmarkEnd w:id="26"/>
      <w:bookmarkEnd w:id="27"/>
      <w:bookmarkEnd w:id="28"/>
      <w:bookmarkEnd w:id="29"/>
      <w:bookmarkEnd w:id="30"/>
      <w:bookmarkEnd w:id="31"/>
      <w:bookmarkEnd w:id="32"/>
      <w:bookmarkEnd w:id="33"/>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大足区龙岗、棠香等区域</w:t>
      </w:r>
      <w:r>
        <w:rPr>
          <w:rFonts w:hint="eastAsia" w:ascii="宋体" w:hAnsi="宋体"/>
          <w:snapToGrid w:val="0"/>
          <w:color w:val="auto"/>
          <w:kern w:val="0"/>
          <w:szCs w:val="21"/>
          <w:highlight w:val="none"/>
          <w:u w:val="single"/>
        </w:rPr>
        <w:t xml:space="preserve"> </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对龙岗、棠香等区域1.5万户城区老用户存在材质落后、使用年限较长、运行环境存在安全隐患及不符合相关标准规范的城市燃气设施进行更新改造，具体以招标人提供的图纸、工程量清单、答疑资料、澄清资料、其它补遗资料等相关内容为准 </w:t>
      </w:r>
      <w:r>
        <w:rPr>
          <w:rFonts w:hint="eastAsia" w:ascii="宋体" w:hAnsi="宋体"/>
          <w:snapToGrid w:val="0"/>
          <w:color w:val="auto"/>
          <w:kern w:val="0"/>
          <w:szCs w:val="21"/>
          <w:highlight w:val="none"/>
          <w:u w:val="none"/>
          <w:lang w:val="en-US" w:eastAsia="zh-CN"/>
        </w:rPr>
        <w:t>。</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2.3 </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本项目工程总投资</w:t>
      </w:r>
      <w:r>
        <w:rPr>
          <w:rFonts w:hint="eastAsia" w:ascii="宋体" w:hAnsi="宋体"/>
          <w:snapToGrid w:val="0"/>
          <w:color w:val="auto"/>
          <w:kern w:val="0"/>
          <w:szCs w:val="21"/>
          <w:highlight w:val="none"/>
          <w:lang w:val="en-US" w:eastAsia="zh-CN"/>
        </w:rPr>
        <w:t>金</w:t>
      </w:r>
      <w:r>
        <w:rPr>
          <w:rFonts w:hint="eastAsia" w:ascii="宋体" w:hAnsi="宋体"/>
          <w:snapToGrid w:val="0"/>
          <w:color w:val="auto"/>
          <w:kern w:val="0"/>
          <w:szCs w:val="21"/>
          <w:highlight w:val="none"/>
        </w:rPr>
        <w:t>额：</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10515.6万元</w:t>
      </w:r>
      <w:r>
        <w:rPr>
          <w:rFonts w:hint="eastAsia" w:ascii="宋体" w:hAnsi="宋体"/>
          <w:snapToGrid w:val="0"/>
          <w:color w:val="auto"/>
          <w:kern w:val="0"/>
          <w:szCs w:val="21"/>
          <w:highlight w:val="none"/>
          <w:u w:val="single"/>
        </w:rPr>
        <w:t xml:space="preserve"> </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840" w:firstLineChars="4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本次招标项目合同估算金额：</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4500 万元</w:t>
      </w:r>
      <w:r>
        <w:rPr>
          <w:rFonts w:hint="eastAsia" w:ascii="宋体" w:hAnsi="宋体"/>
          <w:snapToGrid w:val="0"/>
          <w:color w:val="auto"/>
          <w:kern w:val="0"/>
          <w:szCs w:val="21"/>
          <w:highlight w:val="none"/>
          <w:u w:val="single"/>
        </w:rPr>
        <w:t xml:space="preserve"> </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both"/>
        <w:textAlignment w:val="auto"/>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2.4 招标范围：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具体以招标人提供的图纸、工程量清单、答疑资料、澄清资料、其它补遗资料等相关内容为准</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none"/>
          <w:lang w:eastAsia="zh-CN"/>
        </w:rPr>
        <w:t>。</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none"/>
        </w:rPr>
        <w:t>日历天</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none"/>
        </w:rPr>
        <w:t>个月</w:t>
      </w:r>
    </w:p>
    <w:p>
      <w:pPr>
        <w:pStyle w:val="4"/>
        <w:pageBreakBefore w:val="0"/>
        <w:widowControl w:val="0"/>
        <w:kinsoku/>
        <w:wordWrap/>
        <w:overflowPunct/>
        <w:topLinePunct w:val="0"/>
        <w:bidi w:val="0"/>
        <w:spacing w:before="0" w:after="0" w:line="416" w:lineRule="exact"/>
        <w:textAlignment w:val="auto"/>
        <w:rPr>
          <w:rFonts w:hint="default" w:ascii="宋体" w:hAnsi="宋体" w:eastAsia="宋体"/>
          <w:snapToGrid w:val="0"/>
          <w:color w:val="auto"/>
          <w:sz w:val="28"/>
          <w:szCs w:val="28"/>
          <w:highlight w:val="none"/>
          <w:lang w:val="en-US" w:eastAsia="zh-CN"/>
        </w:rPr>
      </w:pPr>
      <w:bookmarkStart w:id="34" w:name="_Toc6447"/>
      <w:r>
        <w:rPr>
          <w:rFonts w:hint="eastAsia" w:ascii="宋体" w:hAnsi="宋体"/>
          <w:snapToGrid w:val="0"/>
          <w:color w:val="auto"/>
          <w:sz w:val="28"/>
          <w:szCs w:val="28"/>
          <w:highlight w:val="none"/>
          <w:lang w:val="en-US" w:eastAsia="zh-CN"/>
        </w:rPr>
        <w:t>3</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val="en-US" w:eastAsia="zh-CN"/>
        </w:rPr>
        <w:t>政府采购工程</w:t>
      </w:r>
      <w:bookmarkEnd w:id="34"/>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 xml:space="preserve">3.1 </w:t>
      </w:r>
      <w:r>
        <w:rPr>
          <w:rFonts w:hint="eastAsia" w:ascii="宋体" w:hAnsi="宋体"/>
          <w:snapToGrid w:val="0"/>
          <w:color w:val="auto"/>
          <w:kern w:val="0"/>
          <w:szCs w:val="21"/>
          <w:highlight w:val="none"/>
        </w:rPr>
        <w:t>是否属于政府采购工程</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是</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□否</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3.2 </w:t>
      </w:r>
      <w:r>
        <w:rPr>
          <w:rFonts w:hint="eastAsia" w:ascii="宋体" w:hAnsi="宋体"/>
          <w:snapToGrid w:val="0"/>
          <w:color w:val="auto"/>
          <w:kern w:val="0"/>
          <w:szCs w:val="21"/>
          <w:highlight w:val="none"/>
        </w:rPr>
        <w:t>是否专门面向中小企业预留：</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是</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专门面向中小企业预留的实施方式：</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方式一：</w:t>
      </w:r>
      <w:r>
        <w:rPr>
          <w:rFonts w:hint="eastAsia" w:ascii="宋体" w:hAnsi="宋体"/>
          <w:snapToGrid w:val="0"/>
          <w:color w:val="auto"/>
          <w:kern w:val="0"/>
          <w:szCs w:val="21"/>
          <w:highlight w:val="none"/>
        </w:rPr>
        <w:t>本项目整体面向中小企业</w:t>
      </w:r>
      <w:r>
        <w:rPr>
          <w:rFonts w:hint="eastAsia" w:ascii="宋体" w:hAnsi="宋体"/>
          <w:snapToGrid w:val="0"/>
          <w:color w:val="auto"/>
          <w:kern w:val="0"/>
          <w:szCs w:val="21"/>
          <w:highlight w:val="none"/>
          <w:lang w:eastAsia="zh-CN"/>
        </w:rPr>
        <w:t>。</w:t>
      </w:r>
    </w:p>
    <w:p>
      <w:pPr>
        <w:pStyle w:val="4"/>
        <w:pageBreakBefore w:val="0"/>
        <w:widowControl w:val="0"/>
        <w:kinsoku/>
        <w:wordWrap/>
        <w:overflowPunct/>
        <w:topLinePunct w:val="0"/>
        <w:bidi w:val="0"/>
        <w:spacing w:before="0" w:after="0" w:line="416" w:lineRule="exact"/>
        <w:textAlignment w:val="auto"/>
        <w:rPr>
          <w:rFonts w:ascii="宋体" w:hAnsi="宋体"/>
          <w:snapToGrid w:val="0"/>
          <w:color w:val="auto"/>
          <w:sz w:val="28"/>
          <w:szCs w:val="28"/>
          <w:highlight w:val="none"/>
        </w:rPr>
      </w:pPr>
      <w:bookmarkStart w:id="35" w:name="_Toc200359429"/>
      <w:bookmarkStart w:id="36" w:name="_Toc21962"/>
      <w:bookmarkStart w:id="37" w:name="_Toc200359240"/>
      <w:bookmarkStart w:id="38" w:name="_Toc287607730"/>
      <w:bookmarkStart w:id="39" w:name="_Toc224103301"/>
      <w:bookmarkStart w:id="40" w:name="_Toc509218694"/>
      <w:bookmarkStart w:id="41" w:name="_Toc287620669"/>
      <w:bookmarkStart w:id="42" w:name="_Toc277082538"/>
      <w:bookmarkStart w:id="43" w:name="_Toc3327"/>
      <w:bookmarkStart w:id="44" w:name="_Toc430530418"/>
      <w:r>
        <w:rPr>
          <w:rFonts w:hint="eastAsia" w:ascii="宋体" w:hAnsi="宋体"/>
          <w:snapToGrid w:val="0"/>
          <w:color w:val="auto"/>
          <w:sz w:val="28"/>
          <w:szCs w:val="28"/>
          <w:highlight w:val="none"/>
          <w:lang w:val="en-US" w:eastAsia="zh-CN"/>
        </w:rPr>
        <w:t>4</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35"/>
      <w:bookmarkEnd w:id="36"/>
      <w:bookmarkEnd w:id="37"/>
      <w:bookmarkEnd w:id="38"/>
      <w:bookmarkEnd w:id="39"/>
      <w:bookmarkEnd w:id="40"/>
      <w:bookmarkEnd w:id="41"/>
      <w:bookmarkEnd w:id="42"/>
      <w:bookmarkEnd w:id="43"/>
      <w:bookmarkEnd w:id="44"/>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.1  本次招标要求投标人须具备</w:t>
      </w:r>
      <w:r>
        <w:rPr>
          <w:rFonts w:hint="eastAsia" w:ascii="宋体" w:hAnsi="宋体"/>
          <w:snapToGrid w:val="0"/>
          <w:color w:val="auto"/>
          <w:kern w:val="0"/>
          <w:szCs w:val="21"/>
          <w:highlight w:val="none"/>
        </w:rPr>
        <w:t>以下条件：</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.1.1 本次招标要求投标人具备的资质条件：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详见投标人须知前附表</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p>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投标人还应在人员、</w:t>
      </w:r>
      <w:r>
        <w:rPr>
          <w:rFonts w:hint="eastAsia" w:ascii="宋体" w:hAnsi="宋体"/>
          <w:snapToGrid w:val="0"/>
          <w:color w:val="auto"/>
          <w:kern w:val="0"/>
          <w:szCs w:val="21"/>
          <w:highlight w:val="none"/>
          <w:lang w:val="en-US" w:eastAsia="zh-CN"/>
        </w:rPr>
        <w:t>业绩、</w:t>
      </w:r>
      <w:r>
        <w:rPr>
          <w:rFonts w:hint="eastAsia" w:ascii="宋体" w:hAnsi="宋体"/>
          <w:snapToGrid w:val="0"/>
          <w:color w:val="auto"/>
          <w:kern w:val="0"/>
          <w:szCs w:val="21"/>
          <w:highlight w:val="none"/>
        </w:rPr>
        <w:t>设备、资金等方面具有相应的施工能力，详见招标文件第二章投标人须知前附表第1.4.1项内容。</w:t>
      </w:r>
    </w:p>
    <w:p>
      <w:pPr>
        <w:pageBreakBefore w:val="0"/>
        <w:widowControl w:val="0"/>
        <w:tabs>
          <w:tab w:val="left" w:pos="3045"/>
          <w:tab w:val="left" w:pos="8310"/>
        </w:tabs>
        <w:kinsoku/>
        <w:wordWrap/>
        <w:overflowPunct/>
        <w:topLinePunct w:val="0"/>
        <w:autoSpaceDE w:val="0"/>
        <w:autoSpaceDN w:val="0"/>
        <w:bidi w:val="0"/>
        <w:adjustRightInd w:val="0"/>
        <w:snapToGrid w:val="0"/>
        <w:spacing w:line="416"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.2  本次招标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 xml:space="preserve">接受 </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联合体投标。联合体投标的，应满足下列要求：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详见投标人须知前附表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pStyle w:val="4"/>
        <w:pageBreakBefore w:val="0"/>
        <w:widowControl w:val="0"/>
        <w:kinsoku/>
        <w:wordWrap/>
        <w:overflowPunct/>
        <w:topLinePunct w:val="0"/>
        <w:bidi w:val="0"/>
        <w:spacing w:before="0" w:after="0" w:line="416" w:lineRule="exact"/>
        <w:textAlignment w:val="auto"/>
        <w:rPr>
          <w:rFonts w:ascii="宋体" w:hAnsi="宋体"/>
          <w:snapToGrid w:val="0"/>
          <w:color w:val="auto"/>
          <w:sz w:val="28"/>
          <w:szCs w:val="28"/>
          <w:highlight w:val="none"/>
        </w:rPr>
      </w:pPr>
      <w:bookmarkStart w:id="45" w:name="_Toc509218695"/>
      <w:bookmarkStart w:id="46" w:name="_Toc200359430"/>
      <w:bookmarkStart w:id="47" w:name="_Toc200359241"/>
      <w:bookmarkStart w:id="48" w:name="_Toc277082539"/>
      <w:bookmarkStart w:id="49" w:name="_Toc287607731"/>
      <w:bookmarkStart w:id="50" w:name="_Toc430530419"/>
      <w:bookmarkStart w:id="51" w:name="_Toc287620670"/>
      <w:bookmarkStart w:id="52" w:name="_Toc31081"/>
      <w:bookmarkStart w:id="53" w:name="_Toc24104"/>
      <w:bookmarkStart w:id="54" w:name="_Toc224103302"/>
      <w:r>
        <w:rPr>
          <w:rFonts w:hint="eastAsia" w:ascii="宋体" w:hAnsi="宋体"/>
          <w:snapToGrid w:val="0"/>
          <w:color w:val="auto"/>
          <w:sz w:val="28"/>
          <w:szCs w:val="28"/>
          <w:highlight w:val="none"/>
          <w:lang w:val="en-US" w:eastAsia="zh-CN"/>
        </w:rPr>
        <w:t>5</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45"/>
      <w:bookmarkEnd w:id="46"/>
      <w:bookmarkEnd w:id="47"/>
      <w:bookmarkEnd w:id="48"/>
      <w:bookmarkEnd w:id="49"/>
      <w:bookmarkEnd w:id="50"/>
      <w:bookmarkEnd w:id="51"/>
      <w:bookmarkEnd w:id="52"/>
      <w:bookmarkEnd w:id="53"/>
      <w:bookmarkEnd w:id="54"/>
    </w:p>
    <w:p>
      <w:pPr>
        <w:pageBreakBefore w:val="0"/>
        <w:widowControl w:val="0"/>
        <w:tabs>
          <w:tab w:val="left" w:pos="2420"/>
          <w:tab w:val="left" w:pos="5445"/>
        </w:tabs>
        <w:kinsoku/>
        <w:wordWrap/>
        <w:overflowPunct/>
        <w:topLinePunct w:val="0"/>
        <w:autoSpaceDE w:val="0"/>
        <w:autoSpaceDN w:val="0"/>
        <w:bidi w:val="0"/>
        <w:adjustRightInd w:val="0"/>
        <w:snapToGrid w:val="0"/>
        <w:spacing w:line="416" w:lineRule="exact"/>
        <w:ind w:firstLine="420"/>
        <w:jc w:val="both"/>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.1  </w:t>
      </w:r>
      <w:r>
        <w:rPr>
          <w:rFonts w:ascii="宋体" w:hAnsi="宋体"/>
          <w:snapToGrid w:val="0"/>
          <w:color w:val="auto"/>
          <w:kern w:val="0"/>
          <w:szCs w:val="21"/>
          <w:highlight w:val="none"/>
        </w:rPr>
        <w:t>本招标项目采用</w:t>
      </w:r>
      <w:r>
        <w:rPr>
          <w:rFonts w:hint="eastAsia" w:ascii="宋体" w:hAnsi="宋体"/>
          <w:snapToGrid w:val="0"/>
          <w:color w:val="auto"/>
          <w:kern w:val="0"/>
          <w:szCs w:val="21"/>
          <w:highlight w:val="none"/>
        </w:rPr>
        <w:t>全流程电子</w:t>
      </w:r>
      <w:r>
        <w:rPr>
          <w:rFonts w:ascii="宋体" w:hAnsi="宋体"/>
          <w:snapToGrid w:val="0"/>
          <w:color w:val="auto"/>
          <w:kern w:val="0"/>
          <w:szCs w:val="21"/>
          <w:highlight w:val="none"/>
        </w:rPr>
        <w:t>招投标，投标人在投标前可在</w:t>
      </w:r>
      <w:r>
        <w:rPr>
          <w:rFonts w:hint="eastAsia" w:ascii="宋体" w:hAnsi="宋体"/>
          <w:snapToGrid w:val="0"/>
          <w:color w:val="auto"/>
          <w:kern w:val="0"/>
          <w:szCs w:val="21"/>
          <w:highlight w:val="none"/>
          <w:u w:val="single"/>
          <w:lang w:eastAsia="zh-CN"/>
        </w:rPr>
        <w:t xml:space="preserve"> 重庆市公共资源交易网（大足区）（www.cqggzy.com/dazuweb/） </w:t>
      </w:r>
      <w:r>
        <w:rPr>
          <w:rFonts w:ascii="宋体" w:hAnsi="宋体"/>
          <w:snapToGrid w:val="0"/>
          <w:color w:val="auto"/>
          <w:kern w:val="0"/>
          <w:szCs w:val="21"/>
          <w:highlight w:val="none"/>
        </w:rPr>
        <w:t>下载招标文件、工程量清单、电子图纸等资料。参与投标的投标人</w:t>
      </w:r>
      <w:r>
        <w:rPr>
          <w:rFonts w:hint="eastAsia" w:ascii="宋体" w:hAnsi="宋体"/>
          <w:snapToGrid w:val="0"/>
          <w:color w:val="auto"/>
          <w:kern w:val="0"/>
          <w:szCs w:val="21"/>
          <w:highlight w:val="none"/>
        </w:rPr>
        <w:t>需在</w:t>
      </w:r>
      <w:r>
        <w:rPr>
          <w:rFonts w:hint="eastAsia" w:ascii="宋体" w:hAnsi="宋体"/>
          <w:snapToGrid w:val="0"/>
          <w:color w:val="auto"/>
          <w:kern w:val="0"/>
          <w:szCs w:val="21"/>
          <w:highlight w:val="none"/>
          <w:u w:val="single"/>
          <w:lang w:eastAsia="zh-CN"/>
        </w:rPr>
        <w:t xml:space="preserve"> 重庆市公共资源交易网（大足区）（www.cqggzy.com/dazuweb/） </w:t>
      </w:r>
      <w:r>
        <w:rPr>
          <w:rFonts w:hint="eastAsia" w:ascii="宋体" w:hAnsi="宋体"/>
          <w:snapToGrid w:val="0"/>
          <w:color w:val="auto"/>
          <w:kern w:val="0"/>
          <w:szCs w:val="21"/>
          <w:highlight w:val="none"/>
        </w:rPr>
        <w:t>完成市场主体信息登记以及 CA 数字证书办理，办理方式请参见</w:t>
      </w:r>
      <w:r>
        <w:rPr>
          <w:rFonts w:hint="eastAsia" w:ascii="宋体" w:hAnsi="宋体"/>
          <w:snapToGrid w:val="0"/>
          <w:color w:val="auto"/>
          <w:kern w:val="0"/>
          <w:szCs w:val="21"/>
          <w:highlight w:val="none"/>
          <w:u w:val="single"/>
          <w:lang w:eastAsia="zh-CN"/>
        </w:rPr>
        <w:t xml:space="preserve"> 重庆市公共资源交易网（大足区）（www.cqggzy.com/dazuweb/） </w:t>
      </w:r>
      <w:r>
        <w:rPr>
          <w:rFonts w:hint="eastAsia" w:ascii="宋体" w:hAnsi="宋体"/>
          <w:snapToGrid w:val="0"/>
          <w:color w:val="auto"/>
          <w:kern w:val="0"/>
          <w:szCs w:val="21"/>
          <w:highlight w:val="none"/>
        </w:rPr>
        <w:t>导航栏“主体信息”页面中“市场主体信息登记”“CA 数字证书办理”。若投标人未及时完成市场主体信息登记和 CA 数字证书办理导致无法完成全流程电子招投标的，责任自负</w:t>
      </w:r>
      <w:r>
        <w:rPr>
          <w:rFonts w:ascii="宋体" w:hAnsi="宋体"/>
          <w:snapToGrid w:val="0"/>
          <w:color w:val="auto"/>
          <w:kern w:val="0"/>
          <w:szCs w:val="21"/>
          <w:highlight w:val="none"/>
        </w:rPr>
        <w:t>。</w:t>
      </w:r>
    </w:p>
    <w:p>
      <w:pPr>
        <w:pageBreakBefore w:val="0"/>
        <w:widowControl w:val="0"/>
        <w:tabs>
          <w:tab w:val="left" w:pos="2420"/>
          <w:tab w:val="left" w:pos="5445"/>
        </w:tabs>
        <w:kinsoku/>
        <w:wordWrap/>
        <w:overflowPunct/>
        <w:topLinePunct w:val="0"/>
        <w:autoSpaceDE w:val="0"/>
        <w:autoSpaceDN w:val="0"/>
        <w:bidi w:val="0"/>
        <w:adjustRightInd w:val="0"/>
        <w:snapToGrid w:val="0"/>
        <w:spacing w:line="416" w:lineRule="exact"/>
        <w:ind w:firstLine="420"/>
        <w:jc w:val="both"/>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.2  投标人可在</w:t>
      </w:r>
      <w:r>
        <w:rPr>
          <w:rFonts w:hint="eastAsia" w:ascii="宋体" w:hAnsi="宋体"/>
          <w:snapToGrid w:val="0"/>
          <w:color w:val="auto"/>
          <w:kern w:val="0"/>
          <w:szCs w:val="21"/>
          <w:highlight w:val="none"/>
          <w:u w:val="single"/>
          <w:lang w:eastAsia="zh-CN"/>
        </w:rPr>
        <w:t xml:space="preserve"> 重庆市公共资源交易网（大足区）（www.cqggzy.com/dazuweb/） </w:t>
      </w:r>
      <w:r>
        <w:rPr>
          <w:rFonts w:hint="eastAsia" w:ascii="宋体" w:hAnsi="宋体"/>
          <w:snapToGrid w:val="0"/>
          <w:color w:val="auto"/>
          <w:kern w:val="0"/>
          <w:szCs w:val="21"/>
          <w:highlight w:val="none"/>
        </w:rPr>
        <w:t>本项目招标公告网页下方“我要提问”栏提出疑问</w:t>
      </w:r>
      <w:r>
        <w:rPr>
          <w:rFonts w:ascii="宋体" w:hAnsi="宋体" w:eastAsia="宋体" w:cs="宋体"/>
          <w:i w:val="0"/>
          <w:caps w:val="0"/>
          <w:color w:val="auto"/>
          <w:spacing w:val="0"/>
          <w:sz w:val="21"/>
          <w:szCs w:val="21"/>
          <w:highlight w:val="none"/>
          <w:shd w:val="clear" w:fill="FFFFFF"/>
        </w:rPr>
        <w:t>，</w:t>
      </w:r>
      <w:r>
        <w:rPr>
          <w:rFonts w:ascii="宋体" w:hAnsi="宋体" w:eastAsia="宋体" w:cs="宋体"/>
          <w:i w:val="0"/>
          <w:caps w:val="0"/>
          <w:color w:val="auto"/>
          <w:spacing w:val="0"/>
          <w:sz w:val="21"/>
          <w:szCs w:val="21"/>
          <w:highlight w:val="none"/>
          <w:shd w:val="clear" w:fill="FFFFFF"/>
        </w:rPr>
        <w:t>提问时间从本公告发布</w:t>
      </w:r>
      <w:r>
        <w:rPr>
          <w:rFonts w:ascii="宋体" w:hAnsi="宋体" w:eastAsia="宋体" w:cs="宋体"/>
          <w:i w:val="0"/>
          <w:caps w:val="0"/>
          <w:color w:val="auto"/>
          <w:spacing w:val="0"/>
          <w:sz w:val="21"/>
          <w:szCs w:val="21"/>
          <w:highlight w:val="none"/>
          <w:shd w:val="clear" w:fill="FFFFFF"/>
        </w:rPr>
        <w:t>至</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 xml:space="preserve"> 6 </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分</w:t>
      </w:r>
      <w:r>
        <w:rPr>
          <w:rFonts w:ascii="宋体" w:hAnsi="宋体" w:eastAsia="宋体" w:cs="宋体"/>
          <w:i w:val="0"/>
          <w:caps w:val="0"/>
          <w:color w:val="auto"/>
          <w:spacing w:val="0"/>
          <w:sz w:val="21"/>
          <w:szCs w:val="21"/>
          <w:highlight w:val="none"/>
          <w:shd w:val="clear" w:fill="FFFFFF"/>
        </w:rPr>
        <w:t>前</w:t>
      </w:r>
      <w:r>
        <w:rPr>
          <w:rFonts w:hint="eastAsia" w:ascii="宋体" w:hAnsi="宋体"/>
          <w:snapToGrid w:val="0"/>
          <w:color w:val="auto"/>
          <w:kern w:val="0"/>
          <w:szCs w:val="21"/>
          <w:highlight w:val="none"/>
        </w:rPr>
        <w:t>。</w:t>
      </w:r>
    </w:p>
    <w:p>
      <w:pPr>
        <w:pageBreakBefore w:val="0"/>
        <w:widowControl w:val="0"/>
        <w:tabs>
          <w:tab w:val="left" w:pos="2420"/>
          <w:tab w:val="left" w:pos="5445"/>
        </w:tabs>
        <w:kinsoku/>
        <w:wordWrap/>
        <w:overflowPunct/>
        <w:topLinePunct w:val="0"/>
        <w:autoSpaceDE w:val="0"/>
        <w:autoSpaceDN w:val="0"/>
        <w:bidi w:val="0"/>
        <w:adjustRightInd w:val="0"/>
        <w:snapToGrid w:val="0"/>
        <w:spacing w:line="416" w:lineRule="exact"/>
        <w:ind w:firstLine="420"/>
        <w:jc w:val="both"/>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.3  招标人应</w:t>
      </w:r>
      <w:r>
        <w:rPr>
          <w:rFonts w:hint="eastAsia" w:ascii="宋体" w:hAnsi="宋体"/>
          <w:snapToGrid w:val="0"/>
          <w:color w:val="auto"/>
          <w:kern w:val="0"/>
          <w:szCs w:val="21"/>
          <w:highlight w:val="none"/>
        </w:rPr>
        <w:t>在</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 xml:space="preserve"> 6 </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分</w:t>
      </w:r>
      <w:r>
        <w:rPr>
          <w:rFonts w:ascii="宋体" w:hAnsi="宋体" w:eastAsia="宋体" w:cs="宋体"/>
          <w:i w:val="0"/>
          <w:caps w:val="0"/>
          <w:color w:val="auto"/>
          <w:spacing w:val="0"/>
          <w:sz w:val="21"/>
          <w:szCs w:val="21"/>
          <w:highlight w:val="none"/>
          <w:shd w:val="clear" w:fill="FFFFFF"/>
        </w:rPr>
        <w:t>前</w:t>
      </w:r>
      <w:r>
        <w:rPr>
          <w:rFonts w:hint="eastAsia" w:ascii="宋体" w:hAnsi="宋体"/>
          <w:snapToGrid w:val="0"/>
          <w:color w:val="auto"/>
          <w:kern w:val="0"/>
          <w:szCs w:val="21"/>
          <w:highlight w:val="none"/>
        </w:rPr>
        <w:t>在</w:t>
      </w:r>
      <w:r>
        <w:rPr>
          <w:rFonts w:hint="eastAsia" w:ascii="宋体" w:hAnsi="宋体"/>
          <w:snapToGrid w:val="0"/>
          <w:color w:val="auto"/>
          <w:kern w:val="0"/>
          <w:szCs w:val="21"/>
          <w:highlight w:val="none"/>
          <w:u w:val="single"/>
          <w:lang w:eastAsia="zh-CN"/>
        </w:rPr>
        <w:t xml:space="preserve"> 重庆市公共资源交易网（大足区）（www.cqggzy.com/dazuweb/） </w:t>
      </w:r>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pPr>
        <w:pStyle w:val="4"/>
        <w:pageBreakBefore w:val="0"/>
        <w:widowControl w:val="0"/>
        <w:kinsoku/>
        <w:wordWrap/>
        <w:overflowPunct/>
        <w:topLinePunct w:val="0"/>
        <w:bidi w:val="0"/>
        <w:spacing w:before="0" w:after="0" w:line="416" w:lineRule="exact"/>
        <w:textAlignment w:val="auto"/>
        <w:rPr>
          <w:rFonts w:ascii="宋体" w:hAnsi="宋体"/>
          <w:snapToGrid w:val="0"/>
          <w:color w:val="auto"/>
          <w:sz w:val="28"/>
          <w:szCs w:val="28"/>
          <w:highlight w:val="none"/>
        </w:rPr>
      </w:pPr>
      <w:bookmarkStart w:id="55" w:name="_Toc18111"/>
      <w:bookmarkStart w:id="56" w:name="_Toc277082540"/>
      <w:bookmarkStart w:id="57" w:name="_Toc430530420"/>
      <w:bookmarkStart w:id="58" w:name="_Toc224103303"/>
      <w:bookmarkStart w:id="59" w:name="_Toc287607732"/>
      <w:bookmarkStart w:id="60" w:name="_Toc509218696"/>
      <w:bookmarkStart w:id="61" w:name="_Toc200359242"/>
      <w:bookmarkStart w:id="62" w:name="_Toc287620671"/>
      <w:bookmarkStart w:id="63" w:name="_Toc6860"/>
      <w:bookmarkStart w:id="64" w:name="_Toc200359431"/>
      <w:r>
        <w:rPr>
          <w:rFonts w:hint="eastAsia" w:ascii="宋体" w:hAnsi="宋体"/>
          <w:snapToGrid w:val="0"/>
          <w:color w:val="auto"/>
          <w:sz w:val="28"/>
          <w:szCs w:val="28"/>
          <w:highlight w:val="none"/>
          <w:lang w:val="en-US" w:eastAsia="zh-CN"/>
        </w:rPr>
        <w:t>6</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投标文件的递交</w:t>
      </w:r>
      <w:bookmarkEnd w:id="55"/>
      <w:bookmarkEnd w:id="56"/>
      <w:bookmarkEnd w:id="57"/>
      <w:bookmarkEnd w:id="58"/>
      <w:bookmarkEnd w:id="59"/>
      <w:bookmarkEnd w:id="60"/>
      <w:bookmarkEnd w:id="61"/>
      <w:bookmarkEnd w:id="62"/>
      <w:bookmarkEnd w:id="63"/>
      <w:bookmarkEnd w:id="64"/>
    </w:p>
    <w:p>
      <w:pPr>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416"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 xml:space="preserve">.1  </w:t>
      </w:r>
      <w:r>
        <w:rPr>
          <w:rFonts w:hint="eastAsia" w:ascii="宋体" w:hAnsi="宋体"/>
          <w:snapToGrid w:val="0"/>
          <w:color w:val="auto"/>
          <w:kern w:val="0"/>
          <w:szCs w:val="21"/>
          <w:highlight w:val="none"/>
          <w:lang w:val="en-US" w:eastAsia="zh-CN"/>
        </w:rPr>
        <w:t>本项目</w:t>
      </w:r>
      <w:r>
        <w:rPr>
          <w:rFonts w:ascii="宋体" w:hAnsi="宋体"/>
          <w:snapToGrid w:val="0"/>
          <w:color w:val="auto"/>
          <w:kern w:val="0"/>
          <w:szCs w:val="21"/>
          <w:highlight w:val="none"/>
        </w:rPr>
        <w:t>投标截止时间</w:t>
      </w:r>
      <w:r>
        <w:rPr>
          <w:rFonts w:hint="eastAsia" w:ascii="宋体" w:hAnsi="宋体" w:cs="宋体"/>
          <w:snapToGrid w:val="0"/>
          <w:color w:val="auto"/>
          <w:kern w:val="0"/>
          <w:szCs w:val="21"/>
          <w:highlight w:val="none"/>
          <w:lang w:val="en-US" w:eastAsia="zh-CN"/>
        </w:rPr>
        <w:t>为</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 xml:space="preserve"> 6 </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分</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投标人应当在投标截止时间前，通过互联网使用CA数字证书登录重庆市电子招投标系统，将加密的电子投标文件上传。</w:t>
      </w:r>
    </w:p>
    <w:p>
      <w:pPr>
        <w:pageBreakBefore w:val="0"/>
        <w:widowControl w:val="0"/>
        <w:kinsoku/>
        <w:wordWrap/>
        <w:overflowPunct/>
        <w:topLinePunct w:val="0"/>
        <w:autoSpaceDE w:val="0"/>
        <w:autoSpaceDN w:val="0"/>
        <w:bidi w:val="0"/>
        <w:adjustRightInd w:val="0"/>
        <w:snapToGrid w:val="0"/>
        <w:spacing w:line="416"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 xml:space="preserve">.2  </w:t>
      </w:r>
      <w:r>
        <w:rPr>
          <w:rFonts w:hint="eastAsia" w:ascii="宋体" w:hAnsi="宋体"/>
          <w:snapToGrid w:val="0"/>
          <w:color w:val="auto"/>
          <w:kern w:val="0"/>
          <w:szCs w:val="21"/>
          <w:highlight w:val="none"/>
        </w:rPr>
        <w:t>未按要求加密的电子投标文件，将无法上传至重庆市电子招投标系统，逾期未完成上传投标文件的，视为撤回投标文件。</w:t>
      </w:r>
    </w:p>
    <w:p>
      <w:pPr>
        <w:pStyle w:val="4"/>
        <w:pageBreakBefore w:val="0"/>
        <w:widowControl w:val="0"/>
        <w:kinsoku/>
        <w:wordWrap/>
        <w:overflowPunct/>
        <w:topLinePunct w:val="0"/>
        <w:bidi w:val="0"/>
        <w:spacing w:before="0" w:after="0" w:line="416" w:lineRule="exact"/>
        <w:textAlignment w:val="auto"/>
        <w:rPr>
          <w:rFonts w:ascii="宋体" w:hAnsi="宋体"/>
          <w:snapToGrid w:val="0"/>
          <w:color w:val="auto"/>
          <w:sz w:val="28"/>
          <w:szCs w:val="28"/>
          <w:highlight w:val="none"/>
        </w:rPr>
      </w:pPr>
      <w:bookmarkStart w:id="65" w:name="_Toc277082541"/>
      <w:bookmarkStart w:id="66" w:name="_Toc287620672"/>
      <w:bookmarkStart w:id="67" w:name="_Toc430530421"/>
      <w:bookmarkStart w:id="68" w:name="_Toc2092"/>
      <w:bookmarkStart w:id="69" w:name="_Toc200359432"/>
      <w:bookmarkStart w:id="70" w:name="_Toc200359243"/>
      <w:bookmarkStart w:id="71" w:name="_Toc509218697"/>
      <w:bookmarkStart w:id="72" w:name="_Toc28442"/>
      <w:bookmarkStart w:id="73" w:name="_Toc287607733"/>
      <w:bookmarkStart w:id="74" w:name="_Toc224103304"/>
      <w:r>
        <w:rPr>
          <w:rFonts w:hint="eastAsia" w:ascii="宋体" w:hAnsi="宋体"/>
          <w:snapToGrid w:val="0"/>
          <w:color w:val="auto"/>
          <w:sz w:val="28"/>
          <w:szCs w:val="28"/>
          <w:highlight w:val="none"/>
          <w:lang w:val="en-US" w:eastAsia="zh-CN"/>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5"/>
      <w:bookmarkEnd w:id="66"/>
      <w:bookmarkEnd w:id="67"/>
      <w:bookmarkEnd w:id="68"/>
      <w:bookmarkEnd w:id="69"/>
      <w:bookmarkEnd w:id="70"/>
      <w:bookmarkEnd w:id="71"/>
      <w:bookmarkEnd w:id="72"/>
      <w:bookmarkEnd w:id="73"/>
      <w:bookmarkEnd w:id="74"/>
    </w:p>
    <w:p>
      <w:pPr>
        <w:pageBreakBefore w:val="0"/>
        <w:widowControl w:val="0"/>
        <w:tabs>
          <w:tab w:val="left" w:pos="4950"/>
        </w:tabs>
        <w:kinsoku/>
        <w:wordWrap/>
        <w:overflowPunct/>
        <w:topLinePunct w:val="0"/>
        <w:autoSpaceDE w:val="0"/>
        <w:autoSpaceDN w:val="0"/>
        <w:bidi w:val="0"/>
        <w:adjustRightInd w:val="0"/>
        <w:snapToGrid w:val="0"/>
        <w:spacing w:line="416"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本次招标公告同时在在</w:t>
      </w:r>
      <w:r>
        <w:rPr>
          <w:rFonts w:hint="eastAsia" w:ascii="宋体" w:hAnsi="宋体"/>
          <w:snapToGrid w:val="0"/>
          <w:color w:val="auto"/>
          <w:kern w:val="0"/>
          <w:szCs w:val="21"/>
          <w:highlight w:val="none"/>
          <w:u w:val="single"/>
        </w:rPr>
        <w:t xml:space="preserve"> 重庆市公共资源交易网（大足区）（www.cqggzy.com/dazuweb/） </w:t>
      </w:r>
      <w:r>
        <w:rPr>
          <w:rFonts w:ascii="宋体" w:hAnsi="宋体"/>
          <w:snapToGrid w:val="0"/>
          <w:color w:val="auto"/>
          <w:kern w:val="0"/>
          <w:szCs w:val="21"/>
          <w:highlight w:val="none"/>
        </w:rPr>
        <w:t>上发布。</w:t>
      </w:r>
    </w:p>
    <w:p>
      <w:pPr>
        <w:pStyle w:val="4"/>
        <w:pageBreakBefore w:val="0"/>
        <w:widowControl w:val="0"/>
        <w:kinsoku/>
        <w:wordWrap/>
        <w:overflowPunct/>
        <w:topLinePunct w:val="0"/>
        <w:bidi w:val="0"/>
        <w:spacing w:before="0" w:after="0" w:line="416" w:lineRule="exact"/>
        <w:textAlignment w:val="auto"/>
        <w:rPr>
          <w:rFonts w:ascii="宋体" w:hAnsi="宋体"/>
          <w:snapToGrid w:val="0"/>
          <w:color w:val="auto"/>
          <w:sz w:val="28"/>
          <w:szCs w:val="28"/>
          <w:highlight w:val="none"/>
        </w:rPr>
      </w:pPr>
      <w:bookmarkStart w:id="75" w:name="_Toc509218698"/>
      <w:bookmarkStart w:id="76" w:name="_Toc287620673"/>
      <w:bookmarkStart w:id="77" w:name="_Toc23065"/>
      <w:bookmarkStart w:id="78" w:name="_Toc277082542"/>
      <w:bookmarkStart w:id="79" w:name="_Toc31522"/>
      <w:bookmarkStart w:id="80" w:name="_Toc224103305"/>
      <w:bookmarkStart w:id="81" w:name="_Toc430530422"/>
      <w:bookmarkStart w:id="82" w:name="_Toc287607734"/>
      <w:r>
        <w:rPr>
          <w:rFonts w:hint="eastAsia" w:ascii="宋体" w:hAnsi="宋体"/>
          <w:snapToGrid w:val="0"/>
          <w:color w:val="auto"/>
          <w:sz w:val="28"/>
          <w:szCs w:val="28"/>
          <w:highlight w:val="none"/>
          <w:lang w:val="en-US" w:eastAsia="zh-CN"/>
        </w:rPr>
        <w:t>8</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联系方式</w:t>
      </w:r>
      <w:bookmarkEnd w:id="75"/>
      <w:bookmarkEnd w:id="76"/>
      <w:bookmarkEnd w:id="77"/>
      <w:bookmarkEnd w:id="78"/>
      <w:bookmarkEnd w:id="79"/>
      <w:bookmarkEnd w:id="80"/>
      <w:bookmarkEnd w:id="81"/>
      <w:bookmarkEnd w:id="82"/>
    </w:p>
    <w:p>
      <w:pPr>
        <w:pageBreakBefore w:val="0"/>
        <w:widowControl w:val="0"/>
        <w:tabs>
          <w:tab w:val="left" w:pos="5140"/>
          <w:tab w:val="left" w:pos="85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招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重庆市大足区经济和信息化委员会</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地    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重庆市大足区棠香街道一环北路东段101号</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项目负责人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陈老师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lang w:val="en-US" w:eastAsia="zh-CN"/>
        </w:rPr>
        <w:t xml:space="preserve">023-43762494                                     </w:t>
      </w:r>
    </w:p>
    <w:p>
      <w:pPr>
        <w:pageBreakBefore w:val="0"/>
        <w:widowControl w:val="0"/>
        <w:tabs>
          <w:tab w:val="left" w:pos="5140"/>
          <w:tab w:val="left" w:pos="8520"/>
        </w:tabs>
        <w:kinsoku/>
        <w:wordWrap/>
        <w:overflowPunct/>
        <w:topLinePunct w:val="0"/>
        <w:autoSpaceDE w:val="0"/>
        <w:autoSpaceDN w:val="0"/>
        <w:bidi w:val="0"/>
        <w:adjustRightInd w:val="0"/>
        <w:snapToGrid w:val="0"/>
        <w:spacing w:line="416" w:lineRule="exact"/>
        <w:ind w:firstLine="420" w:firstLineChars="200"/>
        <w:jc w:val="left"/>
        <w:textAlignment w:val="auto"/>
        <w:rPr>
          <w:rFonts w:hint="eastAsia" w:ascii="宋体" w:hAnsi="宋体"/>
          <w:snapToGrid w:val="0"/>
          <w:color w:val="auto"/>
          <w:kern w:val="0"/>
          <w:szCs w:val="21"/>
          <w:highlight w:val="none"/>
          <w:lang w:val="en-US" w:eastAsia="zh-CN"/>
        </w:rPr>
      </w:pPr>
    </w:p>
    <w:p>
      <w:pPr>
        <w:pageBreakBefore w:val="0"/>
        <w:widowControl w:val="0"/>
        <w:tabs>
          <w:tab w:val="left" w:pos="5140"/>
          <w:tab w:val="left" w:pos="85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招标代理机构：</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重庆泰锐建设工程项目咨询有限公司</w:t>
      </w:r>
      <w:r>
        <w:rPr>
          <w:rFonts w:hint="eastAsia" w:ascii="宋体" w:hAnsi="宋体"/>
          <w:snapToGrid w:val="0"/>
          <w:color w:val="auto"/>
          <w:kern w:val="0"/>
          <w:szCs w:val="21"/>
          <w:highlight w:val="none"/>
          <w:u w:val="single"/>
          <w:lang w:val="en-US" w:eastAsia="zh-CN"/>
        </w:rPr>
        <w:t xml:space="preserve">            </w:t>
      </w:r>
    </w:p>
    <w:p>
      <w:pPr>
        <w:pageBreakBefore w:val="0"/>
        <w:widowControl w:val="0"/>
        <w:tabs>
          <w:tab w:val="left" w:pos="5140"/>
          <w:tab w:val="left" w:pos="85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地    址：</w:t>
      </w:r>
      <w:r>
        <w:rPr>
          <w:rFonts w:ascii="宋体" w:hAnsi="宋体"/>
          <w:snapToGrid w:val="0"/>
          <w:color w:val="auto"/>
          <w:kern w:val="0"/>
          <w:position w:val="-3"/>
          <w:szCs w:val="21"/>
          <w:highlight w:val="none"/>
          <w:u w:val="single"/>
        </w:rPr>
        <w:t xml:space="preserve"> 重庆市九龙坡区石坪桥街道石坪桥正街9号2幢31-31号</w:t>
      </w:r>
      <w:r>
        <w:rPr>
          <w:rFonts w:hint="eastAsia" w:ascii="宋体" w:hAnsi="宋体"/>
          <w:snapToGrid w:val="0"/>
          <w:color w:val="auto"/>
          <w:kern w:val="0"/>
          <w:position w:val="-3"/>
          <w:szCs w:val="21"/>
          <w:highlight w:val="none"/>
          <w:u w:val="single"/>
          <w:lang w:val="en-US" w:eastAsia="zh-CN"/>
        </w:rPr>
        <w:t xml:space="preserve"> </w:t>
      </w:r>
    </w:p>
    <w:p>
      <w:pPr>
        <w:pageBreakBefore w:val="0"/>
        <w:widowControl w:val="0"/>
        <w:tabs>
          <w:tab w:val="left" w:pos="5140"/>
          <w:tab w:val="left" w:pos="85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项目负责人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马老师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p>
    <w:p>
      <w:pPr>
        <w:pageBreakBefore w:val="0"/>
        <w:widowControl w:val="0"/>
        <w:tabs>
          <w:tab w:val="left" w:pos="5140"/>
          <w:tab w:val="left" w:pos="85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19908323726                                     </w:t>
      </w:r>
    </w:p>
    <w:p>
      <w:pPr>
        <w:pageBreakBefore w:val="0"/>
        <w:widowControl w:val="0"/>
        <w:tabs>
          <w:tab w:val="left" w:pos="5140"/>
          <w:tab w:val="left" w:pos="8520"/>
        </w:tabs>
        <w:kinsoku/>
        <w:wordWrap/>
        <w:overflowPunct/>
        <w:topLinePunct w:val="0"/>
        <w:autoSpaceDE w:val="0"/>
        <w:autoSpaceDN w:val="0"/>
        <w:bidi w:val="0"/>
        <w:adjustRightInd w:val="0"/>
        <w:snapToGrid w:val="0"/>
        <w:spacing w:line="416" w:lineRule="exact"/>
        <w:ind w:firstLine="420" w:firstLineChars="200"/>
        <w:jc w:val="left"/>
        <w:textAlignment w:val="auto"/>
        <w:rPr>
          <w:rFonts w:hint="eastAsia" w:ascii="宋体" w:hAnsi="宋体"/>
          <w:snapToGrid w:val="0"/>
          <w:color w:val="auto"/>
          <w:kern w:val="0"/>
          <w:szCs w:val="21"/>
          <w:highlight w:val="none"/>
          <w:lang w:val="en-US" w:eastAsia="zh-CN"/>
        </w:rPr>
      </w:pPr>
    </w:p>
    <w:p>
      <w:pPr>
        <w:pageBreakBefore w:val="0"/>
        <w:widowControl w:val="0"/>
        <w:tabs>
          <w:tab w:val="left" w:pos="5140"/>
          <w:tab w:val="left" w:pos="85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监督部门</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重庆市大足区发展和改革委员会</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16" w:lineRule="exact"/>
        <w:ind w:firstLine="420" w:firstLineChars="200"/>
        <w:jc w:val="left"/>
        <w:textAlignment w:val="auto"/>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lang w:val="en-US" w:eastAsia="zh-CN"/>
        </w:rPr>
        <w:t>电</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话</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023-43769005</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p>
    <w:p>
      <w:pPr>
        <w:pageBreakBefore w:val="0"/>
        <w:widowControl w:val="0"/>
        <w:kinsoku/>
        <w:wordWrap/>
        <w:overflowPunct/>
        <w:topLinePunct w:val="0"/>
        <w:autoSpaceDE w:val="0"/>
        <w:autoSpaceDN w:val="0"/>
        <w:bidi w:val="0"/>
        <w:adjustRightInd w:val="0"/>
        <w:snapToGrid w:val="0"/>
        <w:spacing w:line="416" w:lineRule="exact"/>
        <w:ind w:firstLine="3906" w:firstLineChars="1860"/>
        <w:jc w:val="right"/>
        <w:textAlignment w:val="auto"/>
        <w:rPr>
          <w:rFonts w:ascii="宋体" w:hAnsi="宋体"/>
          <w:snapToGrid w:val="0"/>
          <w:color w:val="auto"/>
          <w:kern w:val="0"/>
          <w:szCs w:val="21"/>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2026</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6</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br w:type="page"/>
      </w:r>
      <w:bookmarkStart w:id="83" w:name="_Toc287620674"/>
      <w:bookmarkStart w:id="84" w:name="_Toc287607735"/>
      <w:bookmarkStart w:id="85" w:name="_Toc224103306"/>
      <w:bookmarkStart w:id="86" w:name="_Toc430530423"/>
    </w:p>
    <w:bookmarkEnd w:id="83"/>
    <w:bookmarkEnd w:id="84"/>
    <w:bookmarkEnd w:id="85"/>
    <w:bookmarkEnd w:id="86"/>
    <w:p>
      <w:pPr>
        <w:pStyle w:val="3"/>
        <w:spacing w:line="360" w:lineRule="auto"/>
        <w:jc w:val="center"/>
        <w:rPr>
          <w:rFonts w:ascii="宋体" w:hAnsi="宋体"/>
          <w:bCs w:val="0"/>
          <w:snapToGrid w:val="0"/>
          <w:color w:val="auto"/>
          <w:kern w:val="0"/>
          <w:highlight w:val="none"/>
        </w:rPr>
      </w:pPr>
      <w:bookmarkStart w:id="87" w:name="_Toc23562"/>
      <w:bookmarkStart w:id="88" w:name="_Toc287607744"/>
      <w:bookmarkStart w:id="89" w:name="_Toc287620683"/>
      <w:bookmarkStart w:id="90" w:name="_Toc430530432"/>
      <w:bookmarkStart w:id="91" w:name="_Toc224103315"/>
      <w:bookmarkStart w:id="92" w:name="_Toc31153"/>
      <w:r>
        <w:rPr>
          <w:rFonts w:ascii="宋体" w:hAnsi="宋体"/>
          <w:snapToGrid w:val="0"/>
          <w:color w:val="auto"/>
          <w:kern w:val="0"/>
          <w:highlight w:val="none"/>
        </w:rPr>
        <w:t>第二章  投标人须知</w:t>
      </w:r>
      <w:bookmarkEnd w:id="87"/>
      <w:bookmarkEnd w:id="88"/>
      <w:bookmarkEnd w:id="89"/>
      <w:bookmarkEnd w:id="90"/>
      <w:bookmarkEnd w:id="91"/>
      <w:bookmarkEnd w:id="92"/>
      <w:bookmarkStart w:id="93" w:name="_Toc277082551"/>
      <w:bookmarkStart w:id="94" w:name="_Toc287607745"/>
      <w:bookmarkStart w:id="95" w:name="_Toc287620684"/>
      <w:bookmarkStart w:id="96" w:name="_Toc224103316"/>
      <w:bookmarkStart w:id="97" w:name="_Toc430530433"/>
    </w:p>
    <w:p>
      <w:pPr>
        <w:pStyle w:val="4"/>
        <w:spacing w:before="100" w:after="100" w:line="360" w:lineRule="auto"/>
        <w:rPr>
          <w:rFonts w:ascii="宋体" w:hAnsi="宋体"/>
          <w:color w:val="auto"/>
          <w:highlight w:val="none"/>
        </w:rPr>
      </w:pPr>
      <w:bookmarkStart w:id="98" w:name="_Toc7624"/>
      <w:bookmarkStart w:id="99" w:name="_Toc509218708"/>
      <w:bookmarkStart w:id="100" w:name="_Toc14054"/>
      <w:r>
        <w:rPr>
          <w:rFonts w:hint="eastAsia" w:ascii="宋体" w:hAnsi="宋体"/>
          <w:color w:val="auto"/>
          <w:highlight w:val="none"/>
        </w:rPr>
        <w:t>投标人须知前附表</w:t>
      </w:r>
      <w:bookmarkEnd w:id="93"/>
      <w:bookmarkEnd w:id="94"/>
      <w:bookmarkEnd w:id="95"/>
      <w:bookmarkEnd w:id="96"/>
      <w:bookmarkEnd w:id="97"/>
      <w:bookmarkEnd w:id="98"/>
      <w:bookmarkEnd w:id="99"/>
      <w:bookmarkEnd w:id="100"/>
    </w:p>
    <w:p>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 款 号</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6490"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w:t>
            </w:r>
          </w:p>
        </w:tc>
        <w:tc>
          <w:tcPr>
            <w:tcW w:w="6490" w:type="dxa"/>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val="en-US" w:eastAsia="zh-CN"/>
              </w:rPr>
              <w:t>重庆市大足区经济和信息化委员会</w:t>
            </w:r>
            <w:r>
              <w:rPr>
                <w:rFonts w:hint="eastAsia" w:ascii="宋体" w:hAnsi="宋体" w:eastAsia="宋体" w:cs="宋体"/>
                <w:color w:val="auto"/>
                <w:szCs w:val="21"/>
                <w:highlight w:val="none"/>
                <w:u w:val="single"/>
                <w:lang w:val="en-US" w:eastAsia="zh-CN"/>
              </w:rPr>
              <w:t xml:space="preserve"> </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szCs w:val="21"/>
                <w:highlight w:val="none"/>
                <w:u w:val="single"/>
                <w:lang w:val="en-US" w:eastAsia="zh-CN"/>
              </w:rPr>
              <w:t xml:space="preserve"> 重庆市大足区棠香街道一环北路东段 101 号 </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val="en-US" w:eastAsia="zh-CN"/>
              </w:rPr>
              <w:t>项目负责人</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val="en-US" w:eastAsia="zh-CN"/>
              </w:rPr>
              <w:t>陈老师</w:t>
            </w:r>
            <w:r>
              <w:rPr>
                <w:rFonts w:hint="eastAsia" w:ascii="宋体" w:hAnsi="宋体" w:eastAsia="宋体" w:cs="宋体"/>
                <w:color w:val="auto"/>
                <w:szCs w:val="21"/>
                <w:highlight w:val="none"/>
                <w:u w:val="single"/>
                <w:lang w:val="en-US" w:eastAsia="zh-CN"/>
              </w:rPr>
              <w:t xml:space="preserve"> </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023-</w:t>
            </w:r>
            <w:r>
              <w:rPr>
                <w:rFonts w:hint="eastAsia" w:ascii="宋体" w:hAnsi="宋体" w:eastAsia="宋体" w:cs="宋体"/>
                <w:color w:val="auto"/>
                <w:szCs w:val="21"/>
                <w:highlight w:val="none"/>
                <w:u w:val="single"/>
                <w:lang w:val="en-US" w:eastAsia="zh-CN"/>
              </w:rPr>
              <w:t xml:space="preserve"> </w:t>
            </w:r>
            <w:r>
              <w:rPr>
                <w:rFonts w:hint="eastAsia" w:ascii="宋体" w:hAnsi="宋体"/>
                <w:snapToGrid w:val="0"/>
                <w:color w:val="auto"/>
                <w:kern w:val="0"/>
                <w:szCs w:val="21"/>
                <w:highlight w:val="none"/>
                <w:u w:val="single"/>
                <w:lang w:val="en-US" w:eastAsia="zh-CN"/>
              </w:rPr>
              <w:t>43762494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招标代理机构</w:t>
            </w:r>
          </w:p>
        </w:tc>
        <w:tc>
          <w:tcPr>
            <w:tcW w:w="6490" w:type="dxa"/>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重庆泰锐建设工程项目咨询有限公司</w:t>
            </w:r>
            <w:r>
              <w:rPr>
                <w:rFonts w:hint="eastAsia" w:ascii="宋体" w:hAnsi="宋体" w:eastAsia="宋体" w:cs="宋体"/>
                <w:color w:val="auto"/>
                <w:szCs w:val="21"/>
                <w:highlight w:val="none"/>
                <w:u w:val="single"/>
                <w:lang w:val="en-US" w:eastAsia="zh-CN"/>
              </w:rPr>
              <w:t xml:space="preserve"> </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szCs w:val="21"/>
                <w:highlight w:val="none"/>
                <w:u w:val="single"/>
                <w:lang w:val="en-US" w:eastAsia="zh-CN"/>
              </w:rPr>
              <w:t xml:space="preserve"> 重庆市九龙坡区石坪桥街道石坪桥正街9号2幢31-31号 </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val="en-US" w:eastAsia="zh-CN"/>
              </w:rPr>
              <w:t>项目负责人</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val="en-US" w:eastAsia="zh-CN"/>
              </w:rPr>
              <w:t>马老师</w:t>
            </w:r>
            <w:r>
              <w:rPr>
                <w:rFonts w:hint="eastAsia" w:ascii="宋体" w:hAnsi="宋体" w:eastAsia="宋体" w:cs="宋体"/>
                <w:color w:val="auto"/>
                <w:szCs w:val="21"/>
                <w:highlight w:val="none"/>
                <w:u w:val="single"/>
                <w:lang w:val="en-US" w:eastAsia="zh-CN"/>
              </w:rPr>
              <w:t xml:space="preserve"> </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szCs w:val="21"/>
                <w:highlight w:val="none"/>
                <w:u w:val="single"/>
                <w:lang w:val="en-US" w:eastAsia="zh-CN"/>
              </w:rPr>
              <w:t xml:space="preserve"> 19908323726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大足区城区燃气更新改造项目一期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大足区龙岗街道、棠香街道等区域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1.1.6</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6490" w:type="dxa"/>
            <w:vAlign w:val="center"/>
          </w:tcPr>
          <w:p>
            <w:pPr>
              <w:pageBreakBefore w:val="0"/>
              <w:widowControl w:val="0"/>
              <w:tabs>
                <w:tab w:val="left" w:pos="3840"/>
                <w:tab w:val="left" w:pos="5300"/>
              </w:tabs>
              <w:kinsoku/>
              <w:wordWrap/>
              <w:overflowPunct/>
              <w:topLinePunct w:val="0"/>
              <w:autoSpaceDE w:val="0"/>
              <w:autoSpaceDN w:val="0"/>
              <w:bidi w:val="0"/>
              <w:adjustRightInd w:val="0"/>
              <w:snapToGrid w:val="0"/>
              <w:spacing w:line="416" w:lineRule="exact"/>
              <w:ind w:firstLine="420" w:firstLineChars="200"/>
              <w:jc w:val="left"/>
              <w:textAlignment w:val="auto"/>
              <w:rPr>
                <w:rFonts w:hint="eastAsia" w:ascii="宋体" w:hAnsi="宋体" w:eastAsia="宋体" w:cs="宋体"/>
                <w:i/>
                <w:snapToGrid w:val="0"/>
                <w:color w:val="auto"/>
                <w:kern w:val="0"/>
                <w:szCs w:val="21"/>
                <w:highlight w:val="none"/>
              </w:rPr>
            </w:pP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对龙岗、棠香等区域1.5万户城区老用户存在材质落后、使用年限较长、运行环境存在安全隐患及不符合相关标准规范的城市燃气设施进行更新改造，具体以招标人提供的图纸、工程量清单、答疑资料、澄清资料、其它补遗资料等相关内容为准 </w:t>
            </w:r>
            <w:r>
              <w:rPr>
                <w:rFonts w:hint="eastAsia" w:ascii="宋体" w:hAnsi="宋体"/>
                <w:snapToGrid w:val="0"/>
                <w:color w:val="auto"/>
                <w:kern w:val="0"/>
                <w:szCs w:val="21"/>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6490" w:type="dxa"/>
            <w:vAlign w:val="center"/>
          </w:tcPr>
          <w:p>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争取上级资金、区级财政配套及引入社会资金</w:t>
            </w:r>
            <w:r>
              <w:rPr>
                <w:rFonts w:hint="eastAsia" w:ascii="宋体" w:hAnsi="宋体" w:eastAsia="宋体" w:cs="宋体"/>
                <w:snapToGrid w:val="0"/>
                <w:color w:val="auto"/>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招标范围</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具体以招标人提供的图纸、工程量清单、答疑资料、澄清资料、其它补遗资料等相关内容为准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计划工期</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color w:val="auto"/>
                <w:kern w:val="0"/>
                <w:szCs w:val="21"/>
                <w:highlight w:val="none"/>
              </w:rPr>
              <w:t>工期：</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90</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none"/>
              </w:rPr>
              <w:t>日历天</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24</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符合强制性质量标准，</w:t>
            </w:r>
            <w:r>
              <w:rPr>
                <w:rFonts w:hint="eastAsia" w:ascii="宋体" w:hAnsi="宋体" w:eastAsia="宋体" w:cs="宋体"/>
                <w:color w:val="auto"/>
                <w:szCs w:val="21"/>
                <w:highlight w:val="none"/>
                <w:u w:val="single"/>
              </w:rPr>
              <w:t>符合国家和重庆市现行有关施工质量验收规范要求，并达到合格标准</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工亡事故为零。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投标人资质条件、能力和信誉</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投标人资质条件、能力和信誉</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投标人资质条件、能力和信誉</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投标人资质条件、能力和信誉</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bookmarkStart w:id="101" w:name="OLE_LINK1"/>
            <w:r>
              <w:rPr>
                <w:rFonts w:hint="eastAsia" w:ascii="宋体" w:hAnsi="宋体" w:eastAsia="宋体" w:cs="宋体"/>
                <w:color w:val="auto"/>
                <w:szCs w:val="21"/>
                <w:highlight w:val="none"/>
              </w:rPr>
              <w:t>本工程施工招标实行资格后审，投标人应</w:t>
            </w:r>
            <w:bookmarkStart w:id="102" w:name="一是"/>
            <w:bookmarkEnd w:id="102"/>
            <w:r>
              <w:rPr>
                <w:rFonts w:hint="eastAsia" w:ascii="宋体" w:hAnsi="宋体" w:eastAsia="宋体" w:cs="宋体"/>
                <w:color w:val="auto"/>
                <w:szCs w:val="21"/>
                <w:highlight w:val="none"/>
              </w:rPr>
              <w:t>具备以下资格条件：</w:t>
            </w:r>
          </w:p>
          <w:bookmarkEnd w:id="101"/>
          <w:p>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i/>
                <w:color w:val="auto"/>
                <w:szCs w:val="21"/>
                <w:highlight w:val="none"/>
              </w:rPr>
            </w:pPr>
            <w:r>
              <w:rPr>
                <w:rFonts w:hint="eastAsia" w:ascii="宋体" w:hAnsi="宋体" w:eastAsia="宋体" w:cs="宋体"/>
                <w:b/>
                <w:color w:val="auto"/>
                <w:szCs w:val="21"/>
                <w:highlight w:val="none"/>
              </w:rPr>
              <w:t>1.资质条件、</w:t>
            </w:r>
            <w:r>
              <w:rPr>
                <w:rFonts w:hint="eastAsia" w:ascii="宋体" w:hAnsi="宋体" w:eastAsia="宋体" w:cs="宋体"/>
                <w:b/>
                <w:color w:val="auto"/>
                <w:szCs w:val="21"/>
                <w:highlight w:val="none"/>
                <w:lang w:eastAsia="zh-CN"/>
              </w:rPr>
              <w:t>独立法人资格</w:t>
            </w:r>
            <w:r>
              <w:rPr>
                <w:rFonts w:hint="eastAsia" w:ascii="宋体" w:hAnsi="宋体" w:eastAsia="宋体" w:cs="宋体"/>
                <w:b/>
                <w:color w:val="auto"/>
                <w:szCs w:val="21"/>
                <w:highlight w:val="none"/>
              </w:rPr>
              <w:t>及安全生产条件</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（1）具备建设行政主管部门颁发的有效的</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1.市政公用工程施工总承包</w:t>
            </w:r>
            <w:r>
              <w:rPr>
                <w:rFonts w:hint="eastAsia" w:ascii="宋体" w:hAnsi="宋体" w:cs="宋体"/>
                <w:color w:val="auto"/>
                <w:highlight w:val="none"/>
                <w:u w:val="none"/>
                <w:lang w:val="en-US" w:eastAsia="zh-CN"/>
              </w:rPr>
              <w:t>贰</w:t>
            </w:r>
            <w:r>
              <w:rPr>
                <w:rFonts w:hint="eastAsia" w:ascii="宋体" w:hAnsi="宋体" w:eastAsia="宋体" w:cs="宋体"/>
                <w:color w:val="auto"/>
                <w:highlight w:val="none"/>
                <w:u w:val="none"/>
                <w:lang w:val="en-US" w:eastAsia="zh-CN"/>
              </w:rPr>
              <w:t>级</w:t>
            </w:r>
            <w:r>
              <w:rPr>
                <w:rFonts w:hint="eastAsia" w:ascii="宋体" w:hAnsi="宋体" w:eastAsia="宋体" w:cs="宋体"/>
                <w:color w:val="auto"/>
                <w:highlight w:val="none"/>
                <w:u w:val="none"/>
                <w:lang w:val="en-US" w:eastAsia="zh-CN"/>
              </w:rPr>
              <w:t>资质；</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highlight w:val="none"/>
                <w:u w:val="none"/>
                <w:lang w:val="en-US" w:eastAsia="zh-CN"/>
              </w:rPr>
              <w:t>2.具备有效的公共管道安装GB1资质</w:t>
            </w:r>
            <w:r>
              <w:rPr>
                <w:rFonts w:hint="eastAsia" w:ascii="宋体" w:hAnsi="宋体" w:eastAsia="宋体" w:cs="宋体"/>
                <w:color w:val="auto"/>
                <w:szCs w:val="21"/>
                <w:highlight w:val="none"/>
                <w:u w:val="none"/>
                <w:lang w:val="en-US"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3.具备有效的天然气燃烧器具安装、维修企业资质；</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有效的资质证书。</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联合体投标的，</w:t>
            </w:r>
            <w:r>
              <w:rPr>
                <w:rFonts w:hint="eastAsia" w:ascii="宋体" w:hAnsi="宋体" w:eastAsia="宋体" w:cs="宋体"/>
                <w:color w:val="auto"/>
                <w:highlight w:val="none"/>
                <w:lang w:val="en-US" w:eastAsia="zh-CN"/>
              </w:rPr>
              <w:t>须提供共同投标协议，并</w:t>
            </w:r>
            <w:r>
              <w:rPr>
                <w:rFonts w:hint="eastAsia" w:ascii="宋体" w:hAnsi="宋体" w:eastAsia="宋体" w:cs="宋体"/>
                <w:color w:val="auto"/>
                <w:highlight w:val="none"/>
              </w:rPr>
              <w:t>按</w:t>
            </w:r>
            <w:r>
              <w:rPr>
                <w:rFonts w:hint="eastAsia" w:ascii="宋体" w:hAnsi="宋体" w:eastAsia="宋体" w:cs="宋体"/>
                <w:color w:val="auto"/>
                <w:highlight w:val="none"/>
                <w:lang w:val="en-US" w:eastAsia="zh-CN"/>
              </w:rPr>
              <w:t>共同投标协议</w:t>
            </w:r>
            <w:r>
              <w:rPr>
                <w:rFonts w:hint="eastAsia" w:ascii="宋体" w:hAnsi="宋体" w:eastAsia="宋体" w:cs="宋体"/>
                <w:color w:val="auto"/>
                <w:highlight w:val="none"/>
              </w:rPr>
              <w:t>约定的分工提供。</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（2）具备</w:t>
            </w:r>
            <w:r>
              <w:rPr>
                <w:rFonts w:hint="eastAsia" w:ascii="宋体" w:hAnsi="宋体" w:eastAsia="宋体" w:cs="宋体"/>
                <w:color w:val="auto"/>
                <w:szCs w:val="21"/>
                <w:highlight w:val="none"/>
                <w:lang w:val="en-US" w:eastAsia="zh-CN"/>
              </w:rPr>
              <w:t>独立法人资格</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有效的营业执照。</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联合体投标的，联合体各方均</w:t>
            </w:r>
            <w:r>
              <w:rPr>
                <w:rFonts w:hint="eastAsia" w:ascii="宋体" w:hAnsi="宋体" w:eastAsia="宋体" w:cs="宋体"/>
                <w:color w:val="auto"/>
                <w:highlight w:val="none"/>
                <w:lang w:val="en-US" w:eastAsia="zh-CN"/>
              </w:rPr>
              <w:t>须满足并</w:t>
            </w:r>
            <w:r>
              <w:rPr>
                <w:rFonts w:hint="eastAsia" w:ascii="宋体" w:hAnsi="宋体" w:eastAsia="宋体" w:cs="宋体"/>
                <w:color w:val="auto"/>
                <w:highlight w:val="none"/>
              </w:rPr>
              <w:t>提供。</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注：不得将投标人营业执照记载的经营范围作为评审因素。</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（3）具备建设行政主管部门颁发的有效的安全生产许可证，企业主要负责人、</w:t>
            </w:r>
            <w:r>
              <w:rPr>
                <w:rFonts w:hint="eastAsia" w:ascii="宋体" w:hAnsi="宋体" w:eastAsia="宋体" w:cs="宋体"/>
                <w:color w:val="auto"/>
                <w:szCs w:val="21"/>
                <w:highlight w:val="none"/>
                <w:lang w:val="en-US" w:eastAsia="zh-CN"/>
              </w:rPr>
              <w:t>拟派</w:t>
            </w:r>
            <w:r>
              <w:rPr>
                <w:rFonts w:hint="eastAsia" w:ascii="宋体" w:hAnsi="宋体" w:eastAsia="宋体" w:cs="宋体"/>
                <w:color w:val="auto"/>
                <w:szCs w:val="21"/>
                <w:highlight w:val="none"/>
              </w:rPr>
              <w:t>项目经理具备相应的由建设行政主管部门颁发的有效的安全生产考核合格证书。</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有效的安全生产许可证及安全生产考核合格证书。</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联合体投标的，</w:t>
            </w:r>
            <w:r>
              <w:rPr>
                <w:rFonts w:hint="eastAsia" w:ascii="宋体" w:hAnsi="宋体" w:eastAsia="宋体" w:cs="宋体"/>
                <w:color w:val="auto"/>
                <w:highlight w:val="none"/>
                <w:lang w:val="en-US" w:eastAsia="zh-CN"/>
              </w:rPr>
              <w:t>根据共同投标协议承担施工任务的</w:t>
            </w:r>
            <w:r>
              <w:rPr>
                <w:rFonts w:hint="eastAsia" w:ascii="宋体" w:hAnsi="宋体" w:eastAsia="宋体" w:cs="宋体"/>
                <w:color w:val="auto"/>
                <w:highlight w:val="none"/>
              </w:rPr>
              <w:t>联合体</w:t>
            </w:r>
            <w:r>
              <w:rPr>
                <w:rFonts w:hint="eastAsia" w:ascii="宋体" w:hAnsi="宋体" w:eastAsia="宋体" w:cs="宋体"/>
                <w:color w:val="auto"/>
                <w:highlight w:val="none"/>
                <w:lang w:val="en-US" w:eastAsia="zh-CN"/>
              </w:rPr>
              <w:t>成员</w:t>
            </w:r>
            <w:r>
              <w:rPr>
                <w:rFonts w:hint="eastAsia" w:ascii="宋体" w:hAnsi="宋体" w:eastAsia="宋体" w:cs="宋体"/>
                <w:color w:val="auto"/>
                <w:highlight w:val="none"/>
              </w:rPr>
              <w:t>均</w:t>
            </w:r>
            <w:r>
              <w:rPr>
                <w:rFonts w:hint="eastAsia" w:ascii="宋体" w:hAnsi="宋体" w:eastAsia="宋体" w:cs="宋体"/>
                <w:color w:val="auto"/>
                <w:highlight w:val="none"/>
                <w:lang w:val="en-US" w:eastAsia="zh-CN"/>
              </w:rPr>
              <w:t>须满足并提供</w:t>
            </w:r>
            <w:r>
              <w:rPr>
                <w:rFonts w:hint="eastAsia" w:ascii="宋体" w:hAnsi="宋体" w:eastAsia="宋体" w:cs="宋体"/>
                <w:color w:val="auto"/>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2.财务要求</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2025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年度财务状况不亏损。</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会计师事务所或审计机构出具的合法有效的财务审计报告及财务报表，财务报表须至少包括现金流量表、资产负债表、利润表。</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联合体投标的，联合体各方均</w:t>
            </w:r>
            <w:r>
              <w:rPr>
                <w:rFonts w:hint="eastAsia" w:ascii="宋体" w:hAnsi="宋体" w:eastAsia="宋体" w:cs="宋体"/>
                <w:color w:val="auto"/>
                <w:szCs w:val="21"/>
                <w:highlight w:val="none"/>
                <w:lang w:val="en-US" w:eastAsia="zh-CN"/>
              </w:rPr>
              <w:t>须</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并提供</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3.业绩要求</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snapToGrid/>
                <w:color w:val="auto"/>
                <w:sz w:val="21"/>
                <w:szCs w:val="21"/>
                <w:highlight w:val="none"/>
                <w:u w:val="none"/>
                <w:lang w:val="en-US" w:eastAsia="zh-CN"/>
              </w:rPr>
              <w:t>自</w:t>
            </w:r>
            <w:r>
              <w:rPr>
                <w:rFonts w:hint="eastAsia" w:ascii="宋体" w:hAnsi="宋体" w:eastAsia="宋体" w:cs="宋体"/>
                <w:snapToGrid/>
                <w:color w:val="auto"/>
                <w:sz w:val="21"/>
                <w:szCs w:val="21"/>
                <w:highlight w:val="none"/>
                <w:u w:val="single"/>
                <w:lang w:eastAsia="zh-CN"/>
              </w:rPr>
              <w:t xml:space="preserve"> </w:t>
            </w:r>
            <w:r>
              <w:rPr>
                <w:rFonts w:hint="eastAsia" w:ascii="宋体" w:hAnsi="宋体" w:eastAsia="宋体" w:cs="宋体"/>
                <w:snapToGrid/>
                <w:color w:val="auto"/>
                <w:sz w:val="21"/>
                <w:szCs w:val="21"/>
                <w:highlight w:val="none"/>
                <w:u w:val="single"/>
                <w:lang w:val="en-US" w:eastAsia="zh-CN"/>
              </w:rPr>
              <w:t>2023</w:t>
            </w:r>
            <w:r>
              <w:rPr>
                <w:rFonts w:hint="eastAsia" w:ascii="宋体" w:hAnsi="宋体" w:eastAsia="宋体" w:cs="宋体"/>
                <w:snapToGrid/>
                <w:color w:val="auto"/>
                <w:sz w:val="21"/>
                <w:szCs w:val="21"/>
                <w:highlight w:val="none"/>
                <w:u w:val="single"/>
                <w:lang w:eastAsia="zh-CN"/>
              </w:rPr>
              <w:t xml:space="preserve"> </w:t>
            </w:r>
            <w:r>
              <w:rPr>
                <w:rFonts w:hint="eastAsia" w:ascii="宋体" w:hAnsi="宋体" w:eastAsia="宋体" w:cs="宋体"/>
                <w:snapToGrid/>
                <w:color w:val="auto"/>
                <w:sz w:val="21"/>
                <w:szCs w:val="21"/>
                <w:highlight w:val="none"/>
                <w:u w:val="none"/>
                <w:lang w:eastAsia="zh-CN"/>
              </w:rPr>
              <w:t>年</w:t>
            </w:r>
            <w:r>
              <w:rPr>
                <w:rFonts w:hint="eastAsia" w:ascii="宋体" w:hAnsi="宋体" w:cs="宋体"/>
                <w:snapToGrid/>
                <w:color w:val="auto"/>
                <w:sz w:val="21"/>
                <w:szCs w:val="21"/>
                <w:highlight w:val="none"/>
                <w:u w:val="none"/>
                <w:lang w:val="en-US" w:eastAsia="zh-CN"/>
              </w:rPr>
              <w:t>6</w:t>
            </w:r>
            <w:r>
              <w:rPr>
                <w:rFonts w:hint="eastAsia" w:ascii="宋体" w:hAnsi="宋体" w:eastAsia="宋体" w:cs="宋体"/>
                <w:snapToGrid/>
                <w:color w:val="auto"/>
                <w:sz w:val="21"/>
                <w:szCs w:val="21"/>
                <w:highlight w:val="none"/>
                <w:u w:val="none"/>
                <w:lang w:eastAsia="zh-CN"/>
              </w:rPr>
              <w:t>月1日</w:t>
            </w:r>
            <w:r>
              <w:rPr>
                <w:rFonts w:hint="eastAsia" w:ascii="宋体" w:hAnsi="宋体" w:eastAsia="宋体" w:cs="宋体"/>
                <w:snapToGrid/>
                <w:color w:val="auto"/>
                <w:sz w:val="21"/>
                <w:szCs w:val="21"/>
                <w:highlight w:val="none"/>
                <w:u w:val="none"/>
                <w:lang w:eastAsia="zh-CN"/>
              </w:rPr>
              <w:t>起</w:t>
            </w:r>
            <w:r>
              <w:rPr>
                <w:rFonts w:hint="eastAsia" w:ascii="宋体" w:hAnsi="宋体" w:eastAsia="宋体" w:cs="宋体"/>
                <w:color w:val="auto"/>
                <w:szCs w:val="21"/>
                <w:highlight w:val="none"/>
              </w:rPr>
              <w:t>至投标截止日止（以竣工时间为准）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完成过</w:t>
            </w:r>
            <w:r>
              <w:rPr>
                <w:rFonts w:hint="eastAsia" w:ascii="宋体" w:hAnsi="宋体" w:eastAsia="宋体" w:cs="宋体"/>
                <w:color w:val="auto"/>
                <w:szCs w:val="21"/>
                <w:highlight w:val="none"/>
              </w:rPr>
              <w:t>1个</w:t>
            </w:r>
            <w:r>
              <w:rPr>
                <w:rFonts w:hint="eastAsia" w:ascii="宋体" w:hAnsi="宋体" w:eastAsia="宋体" w:cs="宋体"/>
                <w:color w:val="auto"/>
                <w:szCs w:val="21"/>
                <w:highlight w:val="none"/>
                <w:u w:val="single"/>
                <w:lang w:eastAsia="zh-CN"/>
              </w:rPr>
              <w:t xml:space="preserve"> 单项合同金额达到</w:t>
            </w:r>
            <w:r>
              <w:rPr>
                <w:rFonts w:hint="eastAsia" w:ascii="宋体" w:hAnsi="宋体" w:cs="宋体"/>
                <w:color w:val="auto"/>
                <w:szCs w:val="21"/>
                <w:highlight w:val="none"/>
                <w:u w:val="single"/>
                <w:lang w:val="en-US" w:eastAsia="zh-CN"/>
              </w:rPr>
              <w:t>3300</w:t>
            </w:r>
            <w:r>
              <w:rPr>
                <w:rFonts w:hint="eastAsia" w:ascii="宋体" w:hAnsi="宋体" w:eastAsia="宋体" w:cs="宋体"/>
                <w:color w:val="auto"/>
                <w:szCs w:val="21"/>
                <w:highlight w:val="none"/>
                <w:u w:val="single"/>
                <w:lang w:eastAsia="zh-CN"/>
              </w:rPr>
              <w:t>万</w:t>
            </w:r>
            <w:r>
              <w:rPr>
                <w:rFonts w:hint="eastAsia" w:ascii="宋体" w:hAnsi="宋体" w:eastAsia="宋体" w:cs="宋体"/>
                <w:color w:val="auto"/>
                <w:szCs w:val="21"/>
                <w:highlight w:val="none"/>
                <w:u w:val="single"/>
                <w:lang w:eastAsia="zh-CN"/>
              </w:rPr>
              <w:t>元及以上的</w:t>
            </w:r>
            <w:r>
              <w:rPr>
                <w:rFonts w:hint="eastAsia" w:ascii="宋体" w:hAnsi="宋体" w:cs="宋体"/>
                <w:color w:val="auto"/>
                <w:szCs w:val="21"/>
                <w:highlight w:val="none"/>
                <w:u w:val="single"/>
                <w:lang w:val="en-US" w:eastAsia="zh-CN"/>
              </w:rPr>
              <w:t>城镇（城区或乡镇）燃气管道工程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施工</w:t>
            </w:r>
            <w:r>
              <w:rPr>
                <w:rFonts w:hint="eastAsia" w:ascii="宋体" w:hAnsi="宋体" w:eastAsia="宋体" w:cs="宋体"/>
                <w:color w:val="auto"/>
                <w:szCs w:val="21"/>
                <w:highlight w:val="none"/>
              </w:rPr>
              <w:t>业绩。</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该业绩的合同协议书和工程竣工验收合格的证明材料。若</w:t>
            </w:r>
            <w:r>
              <w:rPr>
                <w:rFonts w:hint="eastAsia" w:ascii="宋体" w:hAnsi="宋体" w:eastAsia="宋体" w:cs="宋体"/>
                <w:color w:val="auto"/>
                <w:szCs w:val="21"/>
                <w:highlight w:val="none"/>
                <w:lang w:val="en-US" w:eastAsia="zh-CN"/>
              </w:rPr>
              <w:t>提供的业绩证明材料不能</w:t>
            </w:r>
            <w:r>
              <w:rPr>
                <w:rFonts w:hint="eastAsia" w:ascii="宋体" w:hAnsi="宋体" w:eastAsia="宋体" w:cs="宋体"/>
                <w:color w:val="auto"/>
                <w:szCs w:val="21"/>
                <w:highlight w:val="none"/>
              </w:rPr>
              <w:t>体现</w:t>
            </w:r>
            <w:r>
              <w:rPr>
                <w:rFonts w:hint="eastAsia" w:ascii="宋体" w:hAnsi="宋体" w:eastAsia="宋体" w:cs="宋体"/>
                <w:color w:val="auto"/>
                <w:szCs w:val="21"/>
                <w:highlight w:val="none"/>
                <w:lang w:val="en-US" w:eastAsia="zh-CN"/>
              </w:rPr>
              <w:t>上述业绩指标</w:t>
            </w:r>
            <w:r>
              <w:rPr>
                <w:rFonts w:hint="eastAsia" w:ascii="宋体" w:hAnsi="宋体" w:eastAsia="宋体" w:cs="宋体"/>
                <w:color w:val="auto"/>
                <w:szCs w:val="21"/>
                <w:highlight w:val="none"/>
              </w:rPr>
              <w:t>的，应补充提供</w:t>
            </w:r>
            <w:r>
              <w:rPr>
                <w:rFonts w:hint="eastAsia" w:ascii="宋体" w:hAnsi="宋体" w:eastAsia="宋体" w:cs="宋体"/>
                <w:color w:val="auto"/>
                <w:szCs w:val="21"/>
                <w:highlight w:val="none"/>
                <w:u w:val="none"/>
                <w:lang w:eastAsia="zh-CN"/>
              </w:rPr>
              <w:t>业主证明</w:t>
            </w:r>
            <w:r>
              <w:rPr>
                <w:rFonts w:hint="eastAsia" w:ascii="宋体" w:hAnsi="宋体" w:eastAsia="宋体" w:cs="宋体"/>
                <w:color w:val="auto"/>
                <w:szCs w:val="21"/>
                <w:highlight w:val="none"/>
                <w:u w:val="none"/>
                <w:lang w:val="en-US"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联合体投标的，按</w:t>
            </w:r>
            <w:r>
              <w:rPr>
                <w:rFonts w:hint="eastAsia" w:ascii="宋体" w:hAnsi="宋体" w:eastAsia="宋体" w:cs="宋体"/>
                <w:color w:val="auto"/>
                <w:highlight w:val="none"/>
                <w:lang w:val="en-US" w:eastAsia="zh-CN"/>
              </w:rPr>
              <w:t>共同投标协议</w:t>
            </w:r>
            <w:r>
              <w:rPr>
                <w:rFonts w:hint="eastAsia" w:ascii="宋体" w:hAnsi="宋体" w:eastAsia="宋体" w:cs="宋体"/>
                <w:color w:val="auto"/>
                <w:szCs w:val="21"/>
                <w:highlight w:val="none"/>
              </w:rPr>
              <w:t>约定的</w:t>
            </w:r>
            <w:r>
              <w:rPr>
                <w:rFonts w:hint="eastAsia" w:ascii="宋体" w:hAnsi="宋体" w:eastAsia="宋体" w:cs="宋体"/>
                <w:color w:val="auto"/>
                <w:szCs w:val="21"/>
                <w:highlight w:val="none"/>
              </w:rPr>
              <w:t>分工提供</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当上述</w:t>
            </w:r>
            <w:r>
              <w:rPr>
                <w:rFonts w:hint="eastAsia" w:ascii="宋体" w:hAnsi="宋体" w:eastAsia="宋体" w:cs="宋体"/>
                <w:color w:val="auto"/>
                <w:szCs w:val="21"/>
                <w:highlight w:val="none"/>
                <w:lang w:val="en-US" w:eastAsia="zh-CN"/>
              </w:rPr>
              <w:t>业绩证明材料</w:t>
            </w:r>
            <w:r>
              <w:rPr>
                <w:rFonts w:hint="eastAsia" w:ascii="宋体" w:hAnsi="宋体" w:eastAsia="宋体" w:cs="宋体"/>
                <w:color w:val="auto"/>
                <w:szCs w:val="21"/>
                <w:highlight w:val="none"/>
              </w:rPr>
              <w:t>中针对同一指标存在不一致时，以工程竣工验收合格的证明材料为准。</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（2）投标人提供的业绩为联合体业绩的，其在该业绩中的工作分工应与本项目承担的工作一致</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4.投标截止日投标资格情况</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投标人不得存在下列情形之一：</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）被国家、重庆市（含市或任意区县）有关行政部门处以暂停投标资格行政处罚</w:t>
            </w:r>
            <w:r>
              <w:rPr>
                <w:rFonts w:hint="eastAsia" w:ascii="宋体" w:hAnsi="宋体" w:eastAsia="宋体" w:cs="宋体"/>
                <w:color w:val="auto"/>
                <w:sz w:val="21"/>
                <w:szCs w:val="21"/>
                <w:highlight w:val="none"/>
                <w:lang w:val="en-US" w:eastAsia="zh-CN"/>
              </w:rPr>
              <w:t>或暂停在渝承揽新业务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且在暂停期限内</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kern w:val="0"/>
                <w:highlight w:val="none"/>
              </w:rPr>
              <w:t>第二章“投标人须知”第1.4.3项规定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第二章“投标人须知”第9.2款规定的情形之一。</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承诺</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格式见第八章投标文件格式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联合体投标的，联合体</w:t>
            </w:r>
            <w:r>
              <w:rPr>
                <w:rFonts w:hint="eastAsia" w:ascii="宋体" w:hAnsi="宋体" w:eastAsia="宋体" w:cs="宋体"/>
                <w:color w:val="auto"/>
                <w:highlight w:val="none"/>
                <w:lang w:val="en-US" w:eastAsia="zh-CN"/>
              </w:rPr>
              <w:t>各方</w:t>
            </w:r>
            <w:r>
              <w:rPr>
                <w:rFonts w:hint="eastAsia" w:ascii="宋体" w:hAnsi="宋体" w:eastAsia="宋体" w:cs="宋体"/>
                <w:color w:val="auto"/>
                <w:highlight w:val="none"/>
              </w:rPr>
              <w:t>均不得存在以上情形之一，由联合体牵头人代表联合体各成员进行承诺。</w:t>
            </w:r>
          </w:p>
          <w:p>
            <w:pPr>
              <w:keepNext w:val="0"/>
              <w:keepLines w:val="0"/>
              <w:pageBreakBefore w:val="0"/>
              <w:kinsoku/>
              <w:wordWrap/>
              <w:overflowPunct/>
              <w:topLinePunct w:val="0"/>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5.项目经理资格要求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5.1投标人拟派的项目经理须</w:t>
            </w:r>
            <w:r>
              <w:rPr>
                <w:rFonts w:hint="eastAsia" w:ascii="宋体" w:hAnsi="宋体" w:eastAsia="宋体" w:cs="宋体"/>
                <w:color w:val="auto"/>
                <w:szCs w:val="21"/>
                <w:highlight w:val="none"/>
                <w:lang w:val="en-US" w:eastAsia="zh-CN"/>
              </w:rPr>
              <w:t>是投标单位人员，</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具备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市政公用工程</w:t>
            </w:r>
            <w:r>
              <w:rPr>
                <w:rFonts w:hint="eastAsia" w:ascii="宋体" w:hAnsi="宋体" w:eastAsia="宋体" w:cs="宋体"/>
                <w:i/>
                <w:color w:val="auto"/>
                <w:szCs w:val="21"/>
                <w:highlight w:val="none"/>
                <w:u w:val="single"/>
              </w:rPr>
              <w:t xml:space="preserve"> </w:t>
            </w:r>
            <w:r>
              <w:rPr>
                <w:rFonts w:hint="eastAsia" w:ascii="宋体" w:hAnsi="宋体" w:eastAsia="宋体" w:cs="宋体"/>
                <w:color w:val="auto"/>
                <w:szCs w:val="21"/>
                <w:highlight w:val="none"/>
              </w:rPr>
              <w:t>专业</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贰</w:t>
            </w:r>
            <w:r>
              <w:rPr>
                <w:rFonts w:hint="eastAsia" w:ascii="宋体" w:hAnsi="宋体" w:eastAsia="宋体" w:cs="宋体"/>
                <w:color w:val="auto"/>
                <w:szCs w:val="21"/>
                <w:highlight w:val="none"/>
                <w:u w:val="single"/>
              </w:rPr>
              <w:t>级</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注册建造师执业资格</w:t>
            </w:r>
            <w:r>
              <w:rPr>
                <w:rFonts w:hint="eastAsia" w:ascii="宋体" w:hAnsi="宋体" w:eastAsia="宋体" w:cs="宋体"/>
                <w:color w:val="auto"/>
                <w:szCs w:val="21"/>
                <w:highlight w:val="none"/>
                <w:lang w:val="en-US" w:eastAsia="zh-CN"/>
              </w:rPr>
              <w:t>并在投标单位注册</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5.2项目经理要求：投标人须承诺拟派项目经理按注册建造师的相关规定到岗履职和未被禁止参与投标。</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eastAsia="宋体" w:cs="宋体"/>
                <w:color w:val="auto"/>
                <w:highlight w:val="none"/>
                <w:lang w:val="en-US" w:eastAsia="zh-CN"/>
              </w:rPr>
              <w:t>履职</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按合同相关条款</w:t>
            </w:r>
            <w:r>
              <w:rPr>
                <w:rFonts w:hint="eastAsia" w:ascii="宋体" w:hAnsi="宋体" w:eastAsia="宋体" w:cs="宋体"/>
                <w:color w:val="auto"/>
                <w:highlight w:val="none"/>
                <w:lang w:val="en-US" w:eastAsia="zh-CN"/>
              </w:rPr>
              <w:t>要求投标人承担责任</w:t>
            </w:r>
            <w:r>
              <w:rPr>
                <w:rFonts w:hint="eastAsia" w:ascii="宋体" w:hAnsi="宋体" w:eastAsia="宋体" w:cs="宋体"/>
                <w:color w:val="auto"/>
                <w:highlight w:val="none"/>
              </w:rPr>
              <w:t>并上报行政主管部门，给招标人造成损失的，投标人依法承担赔偿责任</w:t>
            </w:r>
            <w:r>
              <w:rPr>
                <w:rFonts w:hint="eastAsia" w:ascii="宋体" w:hAnsi="宋体" w:eastAsia="宋体" w:cs="宋体"/>
                <w:color w:val="auto"/>
                <w:highlight w:val="none"/>
                <w:lang w:val="en-US" w:eastAsia="zh-CN"/>
              </w:rPr>
              <w:t>或违约责任</w:t>
            </w:r>
            <w:r>
              <w:rPr>
                <w:rFonts w:hint="eastAsia" w:ascii="宋体" w:hAnsi="宋体" w:eastAsia="宋体" w:cs="宋体"/>
                <w:color w:val="auto"/>
                <w:highlight w:val="none"/>
              </w:rPr>
              <w:t>。拟派项目经理中标后不得随意更换。</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5.2.2未被禁止参与投标要求：承诺拟派项目经理未被</w:t>
            </w:r>
            <w:r>
              <w:rPr>
                <w:rFonts w:hint="eastAsia" w:ascii="宋体" w:hAnsi="宋体" w:eastAsia="宋体" w:cs="宋体"/>
                <w:color w:val="auto"/>
                <w:highlight w:val="none"/>
                <w:lang w:val="en-US" w:eastAsia="zh-CN"/>
              </w:rPr>
              <w:t>有关</w:t>
            </w:r>
            <w:r>
              <w:rPr>
                <w:rFonts w:hint="eastAsia" w:ascii="宋体" w:hAnsi="宋体" w:eastAsia="宋体" w:cs="宋体"/>
                <w:color w:val="auto"/>
                <w:highlight w:val="none"/>
              </w:rPr>
              <w:t>部门暂停</w:t>
            </w:r>
            <w:r>
              <w:rPr>
                <w:rFonts w:hint="eastAsia" w:ascii="宋体" w:hAnsi="宋体" w:eastAsia="宋体" w:cs="宋体"/>
                <w:color w:val="auto"/>
                <w:highlight w:val="none"/>
                <w:lang w:val="en-US" w:eastAsia="zh-CN"/>
              </w:rPr>
              <w:t>其</w:t>
            </w:r>
            <w:r>
              <w:rPr>
                <w:rFonts w:hint="eastAsia" w:ascii="宋体" w:hAnsi="宋体" w:eastAsia="宋体" w:cs="宋体"/>
                <w:color w:val="auto"/>
                <w:highlight w:val="none"/>
              </w:rPr>
              <w:t>在渝承揽</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新业务</w:t>
            </w:r>
            <w:r>
              <w:rPr>
                <w:rFonts w:hint="eastAsia" w:ascii="宋体" w:hAnsi="宋体" w:eastAsia="宋体" w:cs="宋体"/>
                <w:color w:val="auto"/>
                <w:highlight w:val="none"/>
                <w:lang w:val="en-US" w:eastAsia="zh-CN"/>
              </w:rPr>
              <w:t>中任职</w:t>
            </w:r>
            <w:r>
              <w:rPr>
                <w:rFonts w:hint="eastAsia" w:ascii="宋体" w:hAnsi="宋体" w:eastAsia="宋体" w:cs="宋体"/>
                <w:color w:val="auto"/>
                <w:highlight w:val="none"/>
              </w:rPr>
              <w:t>。若</w:t>
            </w:r>
            <w:r>
              <w:rPr>
                <w:rFonts w:hint="eastAsia" w:ascii="宋体" w:hAnsi="宋体" w:eastAsia="宋体" w:cs="宋体"/>
                <w:color w:val="auto"/>
                <w:highlight w:val="none"/>
                <w:lang w:val="en-US" w:eastAsia="zh-CN"/>
              </w:rPr>
              <w:t>其</w:t>
            </w:r>
            <w:r>
              <w:rPr>
                <w:rFonts w:hint="eastAsia" w:ascii="宋体" w:hAnsi="宋体" w:eastAsia="宋体" w:cs="宋体"/>
                <w:color w:val="auto"/>
                <w:highlight w:val="none"/>
              </w:rPr>
              <w:t>被暂停在渝承揽</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新业务</w:t>
            </w:r>
            <w:r>
              <w:rPr>
                <w:rFonts w:hint="eastAsia" w:ascii="宋体" w:hAnsi="宋体" w:eastAsia="宋体" w:cs="宋体"/>
                <w:color w:val="auto"/>
                <w:highlight w:val="none"/>
                <w:lang w:val="en-US" w:eastAsia="zh-CN"/>
              </w:rPr>
              <w:t>中任职</w:t>
            </w:r>
            <w:r>
              <w:rPr>
                <w:rFonts w:hint="eastAsia" w:ascii="宋体" w:hAnsi="宋体" w:eastAsia="宋体" w:cs="宋体"/>
                <w:color w:val="auto"/>
                <w:highlight w:val="none"/>
              </w:rPr>
              <w:t>但仍参加投标，将被否决投标；已取得中标候选人资格或中标资格的，招标人有权取消</w:t>
            </w:r>
            <w:r>
              <w:rPr>
                <w:rFonts w:hint="eastAsia" w:ascii="宋体" w:hAnsi="宋体" w:eastAsia="宋体" w:cs="宋体"/>
                <w:color w:val="auto"/>
                <w:highlight w:val="none"/>
                <w:lang w:val="en-US" w:eastAsia="zh-CN"/>
              </w:rPr>
              <w:t>投标人的</w:t>
            </w:r>
            <w:r>
              <w:rPr>
                <w:rFonts w:hint="eastAsia" w:ascii="宋体" w:hAnsi="宋体" w:eastAsia="宋体" w:cs="宋体"/>
                <w:color w:val="auto"/>
                <w:highlight w:val="none"/>
              </w:rPr>
              <w:t>中标候选人资格或中标资格；给招标人造成损失的，投标人依法承担赔偿责任</w:t>
            </w:r>
            <w:r>
              <w:rPr>
                <w:rFonts w:hint="eastAsia" w:ascii="宋体" w:hAnsi="宋体" w:eastAsia="宋体" w:cs="宋体"/>
                <w:color w:val="auto"/>
                <w:highlight w:val="none"/>
                <w:lang w:val="en-US" w:eastAsia="zh-CN"/>
              </w:rPr>
              <w:t>或违约责任</w:t>
            </w:r>
            <w:r>
              <w:rPr>
                <w:rFonts w:hint="eastAsia" w:ascii="宋体" w:hAnsi="宋体" w:eastAsia="宋体" w:cs="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5.2.3为保证投标人拟派的项目经理到本项目到岗履职，投标人还需承诺：</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若投标人拟派本项目的项目经理有在其他项目任职的情形的（或有在其他项目中标或拟中标的情形的），应在收到中标通知书后</w:t>
            </w:r>
            <w:r>
              <w:rPr>
                <w:rFonts w:hint="eastAsia" w:ascii="宋体" w:hAnsi="宋体" w:eastAsia="宋体" w:cs="宋体"/>
                <w:color w:val="auto"/>
                <w:highlight w:val="none"/>
                <w:u w:val="single"/>
              </w:rPr>
              <w:t xml:space="preserve"> 14 </w:t>
            </w:r>
            <w:r>
              <w:rPr>
                <w:rFonts w:hint="eastAsia" w:ascii="宋体" w:hAnsi="宋体" w:eastAsia="宋体" w:cs="宋体"/>
                <w:color w:val="auto"/>
                <w:highlight w:val="none"/>
              </w:rPr>
              <w:t>日内，办理完成放弃在其他项目任职的手续（或办理完成放弃在其他项目中标或拟中标的手续），招标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招标人不退还其投标保证金。在合同签订时，投标人需确保拟派项目经理符合《建筑施工企业项目经理资质管理办法》规定的项目经理任职条件，否则视为投标人放弃中标资格，招标人不退还其投标保证金。</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放弃在其他项目任职的需提供：①经业主或建设单位同意任职变更的文件；②负责项目监管的行业行政主管部门出具同意任职变更的证明材料。</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放弃在其他项目中标或拟中标的需提供：①经中标或拟中标的其他项目建设单位同意的放弃中标函。</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拟派项目经理</w:t>
            </w:r>
            <w:r>
              <w:rPr>
                <w:rFonts w:hint="eastAsia" w:ascii="宋体" w:hAnsi="宋体" w:eastAsia="宋体" w:cs="宋体"/>
                <w:color w:val="auto"/>
                <w:kern w:val="0"/>
                <w:szCs w:val="21"/>
                <w:highlight w:val="none"/>
                <w:lang w:val="en-US" w:eastAsia="zh-CN"/>
              </w:rPr>
              <w:t>有效的</w:t>
            </w:r>
            <w:r>
              <w:rPr>
                <w:rFonts w:hint="eastAsia" w:ascii="宋体" w:hAnsi="宋体" w:eastAsia="宋体" w:cs="宋体"/>
                <w:color w:val="auto"/>
                <w:kern w:val="0"/>
                <w:szCs w:val="21"/>
                <w:highlight w:val="none"/>
              </w:rPr>
              <w:t>身份证、建造师注册证、投标人为其缴纳的养老保险证明材料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承诺（格式见第八章投标文件格式）。</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联合体投标的，由联合体牵头人提供。</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建造师电子注册证书本人手写签名与签名图像笔迹是否一致不作为否决投标的情形。</w:t>
            </w:r>
          </w:p>
          <w:p>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6.其他要求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项目技术负责人：</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投标人拟派的技术负责人须是投标单位人员，具备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工程类</w:t>
            </w:r>
            <w:r>
              <w:rPr>
                <w:rFonts w:hint="eastAsia" w:ascii="宋体" w:hAnsi="宋体" w:cs="宋体"/>
                <w:color w:val="auto"/>
                <w:szCs w:val="21"/>
                <w:highlight w:val="none"/>
                <w:u w:val="single"/>
                <w:lang w:val="en-US" w:eastAsia="zh-CN"/>
              </w:rPr>
              <w:t>中</w:t>
            </w:r>
            <w:r>
              <w:rPr>
                <w:rFonts w:hint="eastAsia" w:ascii="宋体" w:hAnsi="宋体" w:eastAsia="宋体" w:cs="宋体"/>
                <w:color w:val="auto"/>
                <w:szCs w:val="21"/>
                <w:highlight w:val="none"/>
                <w:u w:val="single"/>
                <w:lang w:val="en-US" w:eastAsia="zh-CN"/>
              </w:rPr>
              <w:t xml:space="preserve">级 </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拟派技术负责人</w:t>
            </w:r>
            <w:r>
              <w:rPr>
                <w:rFonts w:hint="eastAsia" w:ascii="宋体" w:hAnsi="宋体" w:eastAsia="宋体" w:cs="宋体"/>
                <w:color w:val="auto"/>
                <w:kern w:val="0"/>
                <w:szCs w:val="21"/>
                <w:highlight w:val="none"/>
                <w:lang w:val="en-US" w:eastAsia="zh-CN"/>
              </w:rPr>
              <w:t>有效的</w:t>
            </w:r>
            <w:r>
              <w:rPr>
                <w:rFonts w:hint="eastAsia" w:ascii="宋体" w:hAnsi="宋体" w:eastAsia="宋体" w:cs="宋体"/>
                <w:color w:val="auto"/>
                <w:kern w:val="0"/>
                <w:szCs w:val="21"/>
                <w:highlight w:val="none"/>
              </w:rPr>
              <w:t>身份证、职称证及投标人本单位为其缴纳的养老保险证明材料。</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pacing w:val="-24"/>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联合体投标的，由联合体牵头人提供。</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主要管理人员：</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施工员1人、安全员1人、质量员1人、造价员或造价师1人、</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员1人。其他管理人员由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提供：施工员、质量员、资料员、安全员、造价员或造价师</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证件及投标人本单位为其缴纳的养老保险证明材料；承诺（格式见第八章投标文件格式） 。</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承诺拟派技术负责人及主要管理人员中标后在本项目任职，签订合同时拟派的技术负责人及主要管理人员必须与投标文件中的技术负责人及主要管理人员一致，并满足办理施工许可手续的相关要求且所有人员每月在岗不得少于22天。不能按承诺到岗履职的，招标人按合同相关条款要求投标人承担责任并上报行政主管部门，给招标人造成损失的，投标人依法承担赔偿责任或违约责任。拟派技术负责人及主要管理人员中标后不得随意更换。</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提供：承诺（承诺格式见第八章投标文件格式）。</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法定代表人或</w:t>
            </w:r>
            <w:r>
              <w:rPr>
                <w:rFonts w:hint="eastAsia" w:ascii="宋体" w:hAnsi="宋体" w:eastAsia="宋体" w:cs="宋体"/>
                <w:color w:val="auto"/>
                <w:kern w:val="0"/>
                <w:szCs w:val="21"/>
                <w:highlight w:val="none"/>
              </w:rPr>
              <w:t>委托代理人：</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法定代表人或</w:t>
            </w:r>
            <w:r>
              <w:rPr>
                <w:rFonts w:hint="eastAsia" w:ascii="宋体" w:hAnsi="宋体" w:eastAsia="宋体" w:cs="宋体"/>
                <w:i w:val="0"/>
                <w:iCs/>
                <w:color w:val="auto"/>
                <w:kern w:val="0"/>
                <w:szCs w:val="21"/>
                <w:highlight w:val="none"/>
              </w:rPr>
              <w:t>委托代理人</w:t>
            </w:r>
            <w:r>
              <w:rPr>
                <w:rFonts w:hint="eastAsia" w:ascii="宋体" w:hAnsi="宋体" w:eastAsia="宋体" w:cs="宋体"/>
                <w:i w:val="0"/>
                <w:iCs/>
                <w:color w:val="auto"/>
                <w:kern w:val="0"/>
                <w:szCs w:val="21"/>
                <w:highlight w:val="none"/>
                <w:lang w:val="en-US" w:eastAsia="zh-CN"/>
              </w:rPr>
              <w:t>代表</w:t>
            </w:r>
            <w:r>
              <w:rPr>
                <w:rFonts w:hint="eastAsia" w:ascii="宋体" w:hAnsi="宋体" w:eastAsia="宋体" w:cs="宋体"/>
                <w:i w:val="0"/>
                <w:iCs/>
                <w:color w:val="auto"/>
                <w:kern w:val="0"/>
                <w:szCs w:val="21"/>
                <w:highlight w:val="none"/>
              </w:rPr>
              <w:t>投标人签署、澄清、说明、补正、递交、撤回、修改本项目投标文件、签订合同和处理有关事宜，其法律后果由投标人承担。</w:t>
            </w:r>
            <w:r>
              <w:rPr>
                <w:rFonts w:hint="eastAsia" w:ascii="宋体" w:hAnsi="宋体" w:eastAsia="宋体" w:cs="宋体"/>
                <w:color w:val="auto"/>
                <w:kern w:val="0"/>
                <w:szCs w:val="21"/>
                <w:highlight w:val="none"/>
              </w:rPr>
              <w:t>委托代理人</w:t>
            </w:r>
            <w:r>
              <w:rPr>
                <w:rFonts w:hint="eastAsia" w:ascii="宋体" w:hAnsi="宋体" w:eastAsia="宋体" w:cs="宋体"/>
                <w:color w:val="auto"/>
                <w:kern w:val="0"/>
                <w:szCs w:val="21"/>
                <w:highlight w:val="none"/>
                <w:lang w:val="en-US" w:eastAsia="zh-CN"/>
              </w:rPr>
              <w:t>须是</w:t>
            </w:r>
            <w:r>
              <w:rPr>
                <w:rFonts w:hint="eastAsia" w:ascii="宋体" w:hAnsi="宋体" w:eastAsia="宋体" w:cs="宋体"/>
                <w:color w:val="auto"/>
                <w:kern w:val="0"/>
                <w:szCs w:val="21"/>
                <w:highlight w:val="none"/>
              </w:rPr>
              <w:t>投标单位人员</w:t>
            </w:r>
            <w:r>
              <w:rPr>
                <w:rFonts w:hint="eastAsia" w:ascii="宋体" w:hAnsi="宋体" w:eastAsia="宋体" w:cs="宋体"/>
                <w:color w:val="auto"/>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提供：</w:t>
            </w:r>
            <w:r>
              <w:rPr>
                <w:rFonts w:hint="eastAsia" w:ascii="宋体" w:hAnsi="宋体" w:eastAsia="宋体" w:cs="宋体"/>
                <w:color w:val="auto"/>
                <w:kern w:val="0"/>
                <w:szCs w:val="21"/>
                <w:highlight w:val="none"/>
              </w:rPr>
              <w:t>法定代表人身份证明</w:t>
            </w:r>
            <w:r>
              <w:rPr>
                <w:rFonts w:hint="eastAsia" w:ascii="宋体" w:hAnsi="宋体" w:eastAsia="宋体" w:cs="宋体"/>
                <w:color w:val="auto"/>
                <w:szCs w:val="21"/>
                <w:highlight w:val="none"/>
              </w:rPr>
              <w:t>（格式见第八章投标文件格式）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法定代表人委托代理人投标的，还须提供</w:t>
            </w:r>
            <w:r>
              <w:rPr>
                <w:rFonts w:hint="eastAsia" w:ascii="宋体" w:hAnsi="宋体" w:eastAsia="宋体" w:cs="宋体"/>
                <w:color w:val="auto"/>
                <w:kern w:val="0"/>
                <w:szCs w:val="21"/>
                <w:highlight w:val="none"/>
              </w:rPr>
              <w:t>授权委托书</w:t>
            </w:r>
            <w:r>
              <w:rPr>
                <w:rFonts w:hint="eastAsia" w:ascii="宋体" w:hAnsi="宋体" w:eastAsia="宋体" w:cs="宋体"/>
                <w:color w:val="auto"/>
                <w:szCs w:val="21"/>
                <w:highlight w:val="none"/>
              </w:rPr>
              <w:t>（格式见第八章投标文件格式）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投标人为该委托代理人缴纳的养老保险证明</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kern w:val="0"/>
                <w:szCs w:val="21"/>
                <w:highlight w:val="none"/>
              </w:rPr>
              <w:t>联合体投标的，由联合体牵头人委派</w:t>
            </w:r>
            <w:r>
              <w:rPr>
                <w:rFonts w:hint="eastAsia" w:ascii="宋体" w:hAnsi="宋体" w:eastAsia="宋体" w:cs="宋体"/>
                <w:color w:val="auto"/>
                <w:kern w:val="0"/>
                <w:szCs w:val="21"/>
                <w:highlight w:val="none"/>
                <w:lang w:val="en-US" w:eastAsia="zh-CN"/>
              </w:rPr>
              <w:t>本单位人员作为委托</w:t>
            </w:r>
            <w:r>
              <w:rPr>
                <w:rFonts w:hint="eastAsia" w:ascii="宋体" w:hAnsi="宋体" w:eastAsia="宋体" w:cs="宋体"/>
                <w:color w:val="auto"/>
                <w:kern w:val="0"/>
                <w:szCs w:val="21"/>
                <w:highlight w:val="none"/>
              </w:rPr>
              <w:t>代理人。</w:t>
            </w:r>
          </w:p>
          <w:p>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color w:val="auto"/>
                <w:highlight w:val="none"/>
                <w:lang w:val="en-US" w:eastAsia="zh-CN"/>
              </w:rPr>
              <w:t>本项目专门面向</w:t>
            </w:r>
            <w:r>
              <w:rPr>
                <w:rFonts w:hint="eastAsia" w:ascii="宋体" w:hAnsi="宋体" w:eastAsia="宋体" w:cs="宋体"/>
                <w:color w:val="auto"/>
                <w:highlight w:val="none"/>
              </w:rPr>
              <w:t>《关于印发中小企业划型标准规定的通知》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工信部联企业〔2011〕300号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规定的</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建筑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行业</w:t>
            </w:r>
            <w:r>
              <w:rPr>
                <w:rFonts w:hint="eastAsia" w:ascii="宋体" w:hAnsi="宋体" w:eastAsia="宋体" w:cs="宋体"/>
                <w:color w:val="auto"/>
                <w:highlight w:val="none"/>
                <w:lang w:val="en-US" w:eastAsia="zh-CN"/>
              </w:rPr>
              <w:t>的中小企业预留</w:t>
            </w:r>
            <w:r>
              <w:rPr>
                <w:rFonts w:hint="eastAsia" w:ascii="宋体" w:hAnsi="宋体" w:eastAsia="宋体" w:cs="宋体"/>
                <w:color w:val="auto"/>
                <w:highlight w:val="none"/>
                <w:lang w:eastAsia="zh-CN"/>
              </w:rPr>
              <w:t>，</w:t>
            </w:r>
            <w:r>
              <w:rPr>
                <w:rFonts w:hint="eastAsia" w:ascii="宋体" w:hAnsi="宋体" w:eastAsia="宋体" w:cs="宋体"/>
                <w:snapToGrid w:val="0"/>
                <w:color w:val="auto"/>
                <w:kern w:val="0"/>
                <w:szCs w:val="21"/>
                <w:highlight w:val="none"/>
              </w:rPr>
              <w:t>实施方式：</w:t>
            </w:r>
          </w:p>
          <w:p>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方式一：</w:t>
            </w:r>
            <w:r>
              <w:rPr>
                <w:rFonts w:hint="eastAsia" w:ascii="宋体" w:hAnsi="宋体" w:eastAsia="宋体" w:cs="宋体"/>
                <w:snapToGrid w:val="0"/>
                <w:color w:val="auto"/>
                <w:kern w:val="0"/>
                <w:szCs w:val="21"/>
                <w:highlight w:val="none"/>
              </w:rPr>
              <w:t>本项目整体面向中小企业</w:t>
            </w:r>
            <w:r>
              <w:rPr>
                <w:rFonts w:hint="eastAsia" w:ascii="宋体" w:hAnsi="宋体" w:eastAsia="宋体" w:cs="宋体"/>
                <w:snapToGrid w:val="0"/>
                <w:color w:val="auto"/>
                <w:kern w:val="0"/>
                <w:szCs w:val="21"/>
                <w:highlight w:val="none"/>
                <w:lang w:eastAsia="zh-CN"/>
              </w:rPr>
              <w:t>。</w:t>
            </w:r>
          </w:p>
          <w:p>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val="en-US" w:eastAsia="zh-CN"/>
              </w:rPr>
              <w:t>提供：</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中小企业声明函</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color w:val="auto"/>
                <w:szCs w:val="21"/>
                <w:highlight w:val="none"/>
              </w:rPr>
              <w:t>格式见第八章投标文件格式）</w:t>
            </w:r>
            <w:r>
              <w:rPr>
                <w:rFonts w:hint="eastAsia" w:ascii="宋体" w:hAnsi="宋体" w:eastAsia="宋体" w:cs="宋体"/>
                <w:snapToGrid w:val="0"/>
                <w:color w:val="auto"/>
                <w:kern w:val="0"/>
                <w:szCs w:val="21"/>
                <w:highlight w:val="none"/>
                <w:lang w:eastAsia="zh-CN"/>
              </w:rPr>
              <w:t>。</w:t>
            </w:r>
          </w:p>
          <w:p>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eastAsia="zh-CN"/>
              </w:rPr>
              <w:t>联合体投标的，由联合体</w:t>
            </w:r>
            <w:r>
              <w:rPr>
                <w:rFonts w:hint="eastAsia" w:ascii="宋体" w:hAnsi="宋体" w:eastAsia="宋体" w:cs="宋体"/>
                <w:snapToGrid w:val="0"/>
                <w:color w:val="auto"/>
                <w:kern w:val="0"/>
                <w:szCs w:val="21"/>
                <w:highlight w:val="none"/>
                <w:lang w:val="en-US" w:eastAsia="zh-CN"/>
              </w:rPr>
              <w:t>各成员分别</w:t>
            </w:r>
            <w:r>
              <w:rPr>
                <w:rFonts w:hint="eastAsia" w:ascii="宋体" w:hAnsi="宋体" w:eastAsia="宋体" w:cs="宋体"/>
                <w:snapToGrid w:val="0"/>
                <w:color w:val="auto"/>
                <w:kern w:val="0"/>
                <w:szCs w:val="21"/>
                <w:highlight w:val="none"/>
                <w:lang w:eastAsia="zh-CN"/>
              </w:rPr>
              <w:t>提供。</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投标文件真实性：</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投标文件中的所有内容</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真实有效，不存在弄虚作假情形。</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承诺（</w:t>
            </w:r>
            <w:r>
              <w:rPr>
                <w:rFonts w:hint="eastAsia" w:ascii="宋体" w:hAnsi="宋体" w:eastAsia="宋体" w:cs="宋体"/>
                <w:color w:val="auto"/>
                <w:szCs w:val="21"/>
                <w:highlight w:val="none"/>
              </w:rPr>
              <w:t>格式见第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章投标文件格式</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联合体投标的，由联合体牵头人代表联合体各成员进行承诺</w:t>
            </w:r>
            <w:r>
              <w:rPr>
                <w:rFonts w:hint="eastAsia" w:ascii="宋体" w:hAnsi="宋体" w:eastAsia="宋体" w:cs="宋体"/>
                <w:color w:val="auto"/>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）根据《城镇燃气管理条例》《重庆市天然气管理条例》《</w:t>
            </w:r>
            <w:r>
              <w:rPr>
                <w:rFonts w:hint="eastAsia" w:ascii="宋体" w:hAnsi="宋体" w:eastAsia="宋体" w:cs="宋体"/>
                <w:color w:val="auto"/>
                <w:kern w:val="0"/>
                <w:szCs w:val="21"/>
                <w:highlight w:val="none"/>
                <w:lang w:val="en-US" w:eastAsia="zh-CN"/>
              </w:rPr>
              <w:t>重</w:t>
            </w:r>
            <w:r>
              <w:rPr>
                <w:rFonts w:hint="eastAsia" w:ascii="宋体" w:hAnsi="宋体" w:eastAsia="宋体" w:cs="宋体"/>
                <w:color w:val="auto"/>
                <w:kern w:val="0"/>
                <w:szCs w:val="21"/>
                <w:highlight w:val="none"/>
                <w:lang w:eastAsia="zh-CN"/>
              </w:rPr>
              <w:t>庆市防范第三方建设施工破坏城镇燃气管道若干措施的通知》（渝府办发〔2021〕128号）文件要求，保障燃气管道在施工过程中的安全。投标人须在资格审查部分中承诺（承诺格式详见第八章投标文件格式）：在领取中标通知后，10个工作日内，应与施工区域内燃气经营企业签订燃气设施保护协议。三方协议要件详见10.7条。</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承诺（</w:t>
            </w:r>
            <w:r>
              <w:rPr>
                <w:rFonts w:hint="eastAsia" w:ascii="宋体" w:hAnsi="宋体" w:eastAsia="宋体" w:cs="宋体"/>
                <w:color w:val="auto"/>
                <w:szCs w:val="21"/>
                <w:highlight w:val="none"/>
              </w:rPr>
              <w:t>格式见第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章投标文件格式</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联合体投标的，由联合体牵头人代表联合体各成员进行承诺</w:t>
            </w:r>
            <w:r>
              <w:rPr>
                <w:rFonts w:hint="eastAsia" w:ascii="宋体" w:hAnsi="宋体" w:eastAsia="宋体" w:cs="宋体"/>
                <w:color w:val="auto"/>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17" w:firstLineChars="198"/>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（1）上述要求须</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的相关证明材料均为扫描件（原件或复印件的扫描件均可），扫描件须清晰可辨，</w:t>
            </w:r>
            <w:r>
              <w:rPr>
                <w:rFonts w:hint="eastAsia" w:ascii="宋体" w:hAnsi="宋体" w:eastAsia="宋体" w:cs="宋体"/>
                <w:color w:val="auto"/>
                <w:kern w:val="0"/>
                <w:szCs w:val="21"/>
                <w:highlight w:val="none"/>
              </w:rPr>
              <w:t>有一条不满足，则投标文件由评标委员会</w:t>
            </w:r>
            <w:r>
              <w:rPr>
                <w:rFonts w:hint="eastAsia" w:ascii="宋体" w:hAnsi="宋体" w:eastAsia="宋体" w:cs="宋体"/>
                <w:color w:val="auto"/>
                <w:szCs w:val="21"/>
                <w:highlight w:val="none"/>
              </w:rPr>
              <w:t>作否决投标处理</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none"/>
              </w:rPr>
              <w:t>招标人有权对投标人提供的资料进行核实，若发现弄虚作假，</w:t>
            </w:r>
            <w:r>
              <w:rPr>
                <w:rFonts w:hint="eastAsia" w:ascii="宋体" w:hAnsi="宋体" w:eastAsia="宋体" w:cs="宋体"/>
                <w:color w:val="auto"/>
                <w:szCs w:val="21"/>
                <w:highlight w:val="none"/>
                <w:u w:val="none"/>
                <w:lang w:val="en-US" w:eastAsia="zh-CN"/>
              </w:rPr>
              <w:t>按相关规定</w:t>
            </w:r>
            <w:r>
              <w:rPr>
                <w:rFonts w:hint="eastAsia" w:ascii="宋体" w:hAnsi="宋体" w:eastAsia="宋体" w:cs="宋体"/>
                <w:color w:val="auto"/>
                <w:szCs w:val="21"/>
                <w:highlight w:val="none"/>
                <w:u w:val="none"/>
              </w:rPr>
              <w:t>取消其中标资格，并按相关法律法规报招标投标监督部门，其投标保证金</w:t>
            </w:r>
            <w:r>
              <w:rPr>
                <w:rFonts w:hint="eastAsia" w:ascii="宋体" w:hAnsi="宋体" w:eastAsia="宋体" w:cs="宋体"/>
                <w:color w:val="auto"/>
                <w:szCs w:val="21"/>
                <w:highlight w:val="none"/>
                <w:u w:val="none"/>
                <w:lang w:val="en-US" w:eastAsia="zh-CN"/>
              </w:rPr>
              <w:t>以现金形式交纳的</w:t>
            </w:r>
            <w:r>
              <w:rPr>
                <w:rFonts w:hint="eastAsia" w:ascii="宋体" w:hAnsi="宋体" w:eastAsia="宋体" w:cs="宋体"/>
                <w:color w:val="auto"/>
                <w:szCs w:val="21"/>
                <w:highlight w:val="none"/>
                <w:u w:val="none"/>
              </w:rPr>
              <w:t>不予退还</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以保函形式交纳的由保函开立人支付保函担保的与投标保证金等额的款项</w:t>
            </w:r>
            <w:r>
              <w:rPr>
                <w:rFonts w:hint="eastAsia" w:ascii="宋体" w:hAnsi="宋体" w:eastAsia="宋体" w:cs="宋体"/>
                <w:color w:val="auto"/>
                <w:szCs w:val="21"/>
                <w:highlight w:val="none"/>
                <w:u w:val="none"/>
              </w:rPr>
              <w:t>，投标人承担因此造成的相关责任并赔偿相应损失</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（3）本招标文件中所要求的人员养老保险证明要求如下：</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提供养老保险证明，事业单位提供养老保险证明或行政主管部门在编证明。</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snapToGrid w:val="0"/>
                <w:color w:val="auto"/>
                <w:kern w:val="0"/>
                <w:szCs w:val="21"/>
                <w:highlight w:val="none"/>
              </w:rPr>
            </w:pPr>
            <w:r>
              <w:rPr>
                <w:rFonts w:hint="eastAsia" w:ascii="宋体" w:hAnsi="宋体" w:eastAsia="宋体" w:cs="宋体"/>
                <w:bCs/>
                <w:color w:val="auto"/>
                <w:kern w:val="0"/>
                <w:szCs w:val="21"/>
                <w:highlight w:val="none"/>
              </w:rPr>
              <w:t>②</w:t>
            </w:r>
            <w:r>
              <w:rPr>
                <w:rFonts w:hint="eastAsia" w:ascii="宋体" w:hAnsi="宋体" w:eastAsia="宋体" w:cs="宋体"/>
                <w:bCs/>
                <w:snapToGrid w:val="0"/>
                <w:color w:val="auto"/>
                <w:kern w:val="0"/>
                <w:szCs w:val="21"/>
                <w:highlight w:val="none"/>
                <w:lang w:val="en-US" w:eastAsia="zh-CN"/>
              </w:rPr>
              <w:t>拟派人员在投标单位</w:t>
            </w:r>
            <w:r>
              <w:rPr>
                <w:rFonts w:hint="eastAsia" w:ascii="宋体" w:hAnsi="宋体" w:eastAsia="宋体" w:cs="宋体"/>
                <w:bCs/>
                <w:snapToGrid w:val="0"/>
                <w:color w:val="auto"/>
                <w:kern w:val="0"/>
                <w:szCs w:val="21"/>
                <w:highlight w:val="none"/>
              </w:rPr>
              <w:t>的连续养老保险证明期限</w:t>
            </w:r>
            <w:r>
              <w:rPr>
                <w:rFonts w:hint="eastAsia" w:ascii="宋体" w:hAnsi="宋体" w:eastAsia="宋体" w:cs="宋体"/>
                <w:bCs/>
                <w:snapToGrid w:val="0"/>
                <w:color w:val="auto"/>
                <w:kern w:val="0"/>
                <w:szCs w:val="21"/>
                <w:highlight w:val="none"/>
                <w:lang w:val="en-US" w:eastAsia="zh-CN"/>
              </w:rPr>
              <w:t>须包含</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2025</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12</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5</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w:t>
            </w:r>
            <w:r>
              <w:rPr>
                <w:rFonts w:hint="eastAsia" w:ascii="宋体" w:hAnsi="宋体" w:eastAsia="宋体" w:cs="宋体"/>
                <w:bCs/>
                <w:color w:val="auto"/>
                <w:szCs w:val="21"/>
                <w:highlight w:val="none"/>
              </w:rPr>
              <w:t>。提供的养老保险参保证明须体现</w:t>
            </w:r>
            <w:r>
              <w:rPr>
                <w:rFonts w:hint="eastAsia" w:ascii="宋体" w:hAnsi="宋体" w:eastAsia="宋体" w:cs="宋体"/>
                <w:bCs/>
                <w:color w:val="auto"/>
                <w:szCs w:val="21"/>
                <w:highlight w:val="none"/>
                <w:lang w:val="en-US" w:eastAsia="zh-CN"/>
              </w:rPr>
              <w:t>拟派</w:t>
            </w:r>
            <w:r>
              <w:rPr>
                <w:rFonts w:hint="eastAsia" w:ascii="宋体" w:hAnsi="宋体" w:eastAsia="宋体" w:cs="宋体"/>
                <w:bCs/>
                <w:color w:val="auto"/>
                <w:szCs w:val="21"/>
                <w:highlight w:val="none"/>
              </w:rPr>
              <w:t>人员的姓名、身份证号（或社保号）、单位名称、</w:t>
            </w:r>
            <w:r>
              <w:rPr>
                <w:rFonts w:hint="eastAsia" w:ascii="宋体" w:hAnsi="宋体" w:eastAsia="宋体" w:cs="宋体"/>
                <w:bCs/>
                <w:color w:val="auto"/>
                <w:szCs w:val="21"/>
                <w:highlight w:val="none"/>
                <w:lang w:val="en-US" w:eastAsia="zh-CN"/>
              </w:rPr>
              <w:t>在</w:t>
            </w:r>
            <w:r>
              <w:rPr>
                <w:rFonts w:hint="eastAsia" w:ascii="宋体" w:hAnsi="宋体" w:eastAsia="宋体" w:cs="宋体"/>
                <w:bCs/>
                <w:color w:val="auto"/>
                <w:szCs w:val="21"/>
                <w:highlight w:val="none"/>
                <w:lang w:val="en-US" w:eastAsia="zh-CN"/>
              </w:rPr>
              <w:t>投标单位</w:t>
            </w:r>
            <w:r>
              <w:rPr>
                <w:rFonts w:hint="eastAsia" w:ascii="宋体" w:hAnsi="宋体" w:eastAsia="宋体" w:cs="宋体"/>
                <w:bCs/>
                <w:color w:val="auto"/>
                <w:szCs w:val="21"/>
                <w:highlight w:val="none"/>
              </w:rPr>
              <w:t>参保时间（或起始参保时间），并带有社保部门公章或社保部门的有效电子印章。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接受，应满足下列要求：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1、联合体成员单位（含牵头人）不得超过2家，并均为</w:t>
            </w:r>
            <w:r>
              <w:rPr>
                <w:rFonts w:hint="eastAsia" w:ascii="宋体" w:hAnsi="宋体" w:eastAsia="宋体" w:cs="宋体"/>
                <w:color w:val="auto"/>
                <w:kern w:val="0"/>
                <w:szCs w:val="21"/>
                <w:highlight w:val="none"/>
                <w:lang w:val="en-US" w:eastAsia="zh-CN"/>
              </w:rPr>
              <w:t>中国境</w:t>
            </w:r>
            <w:r>
              <w:rPr>
                <w:rFonts w:hint="eastAsia" w:ascii="宋体" w:hAnsi="宋体" w:eastAsia="宋体" w:cs="宋体"/>
                <w:color w:val="auto"/>
                <w:kern w:val="0"/>
                <w:szCs w:val="21"/>
                <w:highlight w:val="none"/>
              </w:rPr>
              <w:t>内登记注册的独立企业法人。</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2、组成联合体的成员单位不得再以自己名义对本项目单独</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也不得与其他单位组成新的联合体参加本项目投标。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不组织</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□组织，集中踏勘时间：</w:t>
            </w:r>
          </w:p>
          <w:p>
            <w:pPr>
              <w:keepNext w:val="0"/>
              <w:keepLines w:val="0"/>
              <w:pageBreakBefore w:val="0"/>
              <w:kinsoku/>
              <w:wordWrap/>
              <w:overflowPunct/>
              <w:topLinePunct w:val="0"/>
              <w:bidi w:val="0"/>
              <w:snapToGrid w:val="0"/>
              <w:spacing w:line="400" w:lineRule="exact"/>
              <w:ind w:firstLine="1260" w:firstLineChars="6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集中踏勘地点：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投标预备会</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不召开</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□召开，召开时间：</w:t>
            </w:r>
          </w:p>
          <w:p>
            <w:pPr>
              <w:keepNext w:val="0"/>
              <w:keepLines w:val="0"/>
              <w:pageBreakBefore w:val="0"/>
              <w:kinsoku/>
              <w:wordWrap/>
              <w:overflowPunct/>
              <w:topLinePunct w:val="0"/>
              <w:bidi w:val="0"/>
              <w:snapToGrid w:val="0"/>
              <w:spacing w:line="400" w:lineRule="exact"/>
              <w:ind w:firstLine="1260" w:firstLineChars="6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不允许</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□允许，分包内容要求：</w:t>
            </w:r>
          </w:p>
          <w:p>
            <w:pPr>
              <w:keepNext w:val="0"/>
              <w:keepLines w:val="0"/>
              <w:pageBreakBefore w:val="0"/>
              <w:kinsoku/>
              <w:wordWrap/>
              <w:overflowPunct/>
              <w:topLinePunct w:val="0"/>
              <w:bidi w:val="0"/>
              <w:snapToGrid w:val="0"/>
              <w:spacing w:line="400" w:lineRule="exact"/>
              <w:ind w:firstLine="1260" w:firstLineChars="600"/>
              <w:textAlignment w:val="auto"/>
              <w:rPr>
                <w:rFonts w:hint="eastAsia" w:ascii="宋体" w:hAnsi="宋体" w:eastAsia="宋体" w:cs="宋体"/>
                <w:color w:val="auto"/>
                <w:highlight w:val="none"/>
              </w:rPr>
            </w:pPr>
            <w:r>
              <w:rPr>
                <w:rFonts w:hint="eastAsia" w:ascii="宋体" w:hAnsi="宋体" w:eastAsia="宋体" w:cs="宋体"/>
                <w:color w:val="auto"/>
                <w:highlight w:val="none"/>
              </w:rPr>
              <w:t>分包金额要求：</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接受分包的第三人资质要求：</w:t>
            </w:r>
          </w:p>
          <w:p>
            <w:pPr>
              <w:pStyle w:val="2"/>
              <w:keepNext w:val="0"/>
              <w:keepLines w:val="0"/>
              <w:pageBreakBefore w:val="0"/>
              <w:kinsoku/>
              <w:wordWrap/>
              <w:overflowPunct/>
              <w:topLinePunct w:val="0"/>
              <w:bidi w:val="0"/>
              <w:spacing w:after="0"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注：分包应按照相关法律法规及规范性文件执行，不得违法分包。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构成招标文件的其他材料</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招标人发出的澄清及修改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1644" w:type="dxa"/>
            <w:tcBorders>
              <w:bottom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投标人对招标文件提出疑问的截止时间</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仔细阅读招标文件及附件的所有内容，如有文字表述不清，图纸尺寸标注不明以及存在错、漏、缺、概念模糊和有可能出现歧义或理解上的偏差的内容等应在招标公告规定的时间前在本项目招标公告网页下方“我要提问”栏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restart"/>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1644" w:type="dxa"/>
            <w:tcBorders>
              <w:top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招标人对招标文件澄清的截止时间</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招标人应在招标公告规定的时间前，</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u w:val="single"/>
              </w:rPr>
              <w:t>重庆市公共资源交易网（大足区）（https://www.cqggzy.com/dazuweb/）</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continue"/>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详见招标公告规定的投标截止时间。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招标人对招标文件进行修改的时间</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修改内容可能影响投标文件编制的，须在投标截止时间15日前发布，发布时间至投标截止时间不足15日的，须相应延后投标截止时间。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投标人对招标文件及澄清修改提出异议的截止时间</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投标人对招标文件和澄清修改有异议的，应当在投标截止时间10日前，</w:t>
            </w:r>
            <w:bookmarkStart w:id="103" w:name="OLE_LINK7"/>
            <w:r>
              <w:rPr>
                <w:rFonts w:hint="eastAsia" w:ascii="宋体" w:hAnsi="宋体" w:eastAsia="宋体" w:cs="宋体"/>
                <w:snapToGrid w:val="0"/>
                <w:color w:val="auto"/>
                <w:kern w:val="0"/>
                <w:szCs w:val="21"/>
                <w:highlight w:val="none"/>
              </w:rPr>
              <w:t>以书面形式</w:t>
            </w:r>
            <w:r>
              <w:rPr>
                <w:rFonts w:hint="eastAsia" w:ascii="宋体" w:hAnsi="宋体" w:eastAsia="宋体" w:cs="宋体"/>
                <w:snapToGrid w:val="0"/>
                <w:color w:val="auto"/>
                <w:kern w:val="0"/>
                <w:szCs w:val="21"/>
                <w:highlight w:val="none"/>
                <w:lang w:val="en-US" w:eastAsia="zh-CN"/>
              </w:rPr>
              <w:t>向</w:t>
            </w:r>
            <w:r>
              <w:rPr>
                <w:rFonts w:hint="eastAsia" w:ascii="宋体" w:hAnsi="宋体" w:eastAsia="宋体" w:cs="宋体"/>
                <w:snapToGrid w:val="0"/>
                <w:color w:val="auto"/>
                <w:kern w:val="0"/>
                <w:szCs w:val="21"/>
                <w:highlight w:val="none"/>
              </w:rPr>
              <w:t>招标人或招标代理机构</w:t>
            </w:r>
            <w:r>
              <w:rPr>
                <w:rFonts w:hint="eastAsia" w:ascii="宋体" w:hAnsi="宋体" w:eastAsia="宋体" w:cs="宋体"/>
                <w:snapToGrid w:val="0"/>
                <w:color w:val="auto"/>
                <w:kern w:val="0"/>
                <w:szCs w:val="21"/>
                <w:highlight w:val="none"/>
                <w:lang w:val="en-US" w:eastAsia="zh-CN"/>
              </w:rPr>
              <w:t>提出</w:t>
            </w:r>
            <w:bookmarkEnd w:id="103"/>
            <w:r>
              <w:rPr>
                <w:rFonts w:hint="eastAsia" w:ascii="宋体" w:hAnsi="宋体" w:eastAsia="宋体" w:cs="宋体"/>
                <w:snapToGrid w:val="0"/>
                <w:color w:val="auto"/>
                <w:kern w:val="0"/>
                <w:szCs w:val="21"/>
                <w:highlight w:val="none"/>
              </w:rPr>
              <w:t>。招标人应当自收到异议之日起3日内做出答复，答复内容可能影响投标文件编制的，将以修改的形式于投标截止时间15日前在</w:t>
            </w:r>
            <w:r>
              <w:rPr>
                <w:rFonts w:hint="eastAsia" w:ascii="宋体" w:hAnsi="宋体" w:eastAsia="宋体" w:cs="宋体"/>
                <w:snapToGrid w:val="0"/>
                <w:color w:val="auto"/>
                <w:kern w:val="0"/>
                <w:szCs w:val="21"/>
                <w:highlight w:val="none"/>
                <w:u w:val="single"/>
                <w:lang w:eastAsia="zh-CN"/>
              </w:rPr>
              <w:t xml:space="preserve"> 重庆市公共资源交易网（大足区）（https://www.cqggzy.com/dazuweb/） </w:t>
            </w:r>
            <w:r>
              <w:rPr>
                <w:rFonts w:hint="eastAsia" w:ascii="宋体" w:hAnsi="宋体" w:eastAsia="宋体" w:cs="宋体"/>
                <w:snapToGrid w:val="0"/>
                <w:color w:val="auto"/>
                <w:kern w:val="0"/>
                <w:szCs w:val="21"/>
                <w:highlight w:val="none"/>
              </w:rPr>
              <w:t>澄清修改区发布，发布时间至投标截止时间不足15日的，须相应延后投标截止时间。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构成投标文件的其他材料</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490" w:type="dxa"/>
            <w:vAlign w:val="center"/>
          </w:tcPr>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1.使用</w:t>
            </w:r>
            <w:r>
              <w:rPr>
                <w:rFonts w:hint="eastAsia" w:ascii="宋体" w:hAnsi="宋体" w:eastAsia="宋体" w:cs="宋体"/>
                <w:color w:val="auto"/>
                <w:szCs w:val="21"/>
                <w:highlight w:val="none"/>
                <w:lang w:val="en-US" w:eastAsia="zh-CN"/>
              </w:rPr>
              <w:t>财政资金或</w:t>
            </w:r>
            <w:r>
              <w:rPr>
                <w:rFonts w:hint="eastAsia" w:ascii="宋体" w:hAnsi="宋体" w:eastAsia="宋体" w:cs="宋体"/>
                <w:color w:val="auto"/>
                <w:szCs w:val="21"/>
                <w:highlight w:val="none"/>
              </w:rPr>
              <w:t>国有资金投资的建设工程，</w:t>
            </w:r>
            <w:r>
              <w:rPr>
                <w:rFonts w:hint="eastAsia" w:ascii="宋体" w:hAnsi="宋体" w:eastAsia="宋体" w:cs="宋体"/>
                <w:color w:val="auto"/>
                <w:szCs w:val="21"/>
                <w:highlight w:val="none"/>
                <w:lang w:val="en-US" w:eastAsia="zh-CN"/>
              </w:rPr>
              <w:t>应按国家及行业工程量计算标准编制工程量清单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采用工程量清单计价</w:t>
            </w:r>
            <w:r>
              <w:rPr>
                <w:rFonts w:hint="eastAsia" w:ascii="宋体" w:hAnsi="宋体" w:eastAsia="宋体" w:cs="宋体"/>
                <w:color w:val="auto"/>
                <w:szCs w:val="21"/>
                <w:highlight w:val="none"/>
              </w:rPr>
              <w:t>。</w:t>
            </w:r>
          </w:p>
          <w:p>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2.投标人应按</w:t>
            </w:r>
            <w:r>
              <w:rPr>
                <w:rFonts w:hint="eastAsia" w:ascii="宋体" w:hAnsi="宋体" w:eastAsia="宋体" w:cs="宋体"/>
                <w:color w:val="auto"/>
                <w:szCs w:val="21"/>
                <w:highlight w:val="none"/>
                <w:lang w:val="en-US" w:eastAsia="zh-CN"/>
              </w:rPr>
              <w:t>照住房城乡建设行业主管部门相关规定</w:t>
            </w:r>
            <w:r>
              <w:rPr>
                <w:rFonts w:hint="eastAsia" w:ascii="宋体" w:hAnsi="宋体" w:eastAsia="宋体" w:cs="宋体"/>
                <w:color w:val="auto"/>
                <w:szCs w:val="21"/>
                <w:highlight w:val="none"/>
              </w:rPr>
              <w:t>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评标过程中，评标委员会可以运用评标系统辅助工具对投标人投标工程量清单进行清标。当清标结果显红时，评标委员会应深入了解显红的原因后，对照招标文件否决投标情况一览表的规定，对确实不满足招标文件相关要求的，方可作否决投标处理。</w:t>
            </w:r>
          </w:p>
          <w:p>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4.投标函中的总报价与已标价工程量清单总报价</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一致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工程量清单总报价与依据单价、工程数量、分部分项工程合价计算出的结果</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一致，由评标委员会作否决投标处理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（1）在合同实施期间，单价和总价按专用合同条款第11条的规定可调整。</w:t>
            </w:r>
          </w:p>
          <w:p>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（2）增值税计税方法由招标人依据国家税法规定选择：</w:t>
            </w:r>
          </w:p>
          <w:p>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一般计税法</w:t>
            </w:r>
          </w:p>
          <w:p>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□简易计税法</w:t>
            </w:r>
          </w:p>
          <w:p>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6.如发现工程量清单中的数量与图纸中数量不一致，应于本须知第2.2.1项中规定的时间前书面通知招标人核查，除非招标人以修改的形式予以更正，否则，应以工程量清单中列出的数量为准。</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7.招标人在工程量清单中所列出的暂列金额、暂估价等暂定金额，投标人不得修改，否则由评标委员会作否决投标处理。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8.本工程招标将设置投标总报价最高限价，投标总报价最高限价</w:t>
            </w:r>
            <w:r>
              <w:rPr>
                <w:rFonts w:hint="eastAsia" w:ascii="宋体" w:hAnsi="宋体" w:eastAsia="宋体" w:cs="宋体"/>
                <w:color w:val="auto"/>
                <w:szCs w:val="21"/>
                <w:highlight w:val="none"/>
                <w:u w:val="single"/>
              </w:rPr>
              <w:t>最迟应于投标截止日15日前</w:t>
            </w:r>
            <w:r>
              <w:rPr>
                <w:rFonts w:hint="eastAsia" w:ascii="宋体" w:hAnsi="宋体" w:eastAsia="宋体" w:cs="宋体"/>
                <w:color w:val="auto"/>
                <w:szCs w:val="21"/>
                <w:highlight w:val="none"/>
              </w:rPr>
              <w:t>发布，投标人的投标总报价不得超过投标总报价最高限价，否则由评标委员会作否决投标处理。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本工程招标将设置全部清单综合单价最高限价，全部清单综合单价最高限价</w:t>
            </w:r>
            <w:r>
              <w:rPr>
                <w:rFonts w:hint="eastAsia" w:ascii="宋体" w:hAnsi="宋体" w:eastAsia="宋体" w:cs="宋体"/>
                <w:color w:val="auto"/>
                <w:szCs w:val="21"/>
                <w:highlight w:val="none"/>
                <w:u w:val="single"/>
              </w:rPr>
              <w:t>最迟应于投标截止日15日前</w:t>
            </w:r>
            <w:r>
              <w:rPr>
                <w:rFonts w:hint="eastAsia" w:ascii="宋体" w:hAnsi="宋体" w:eastAsia="宋体" w:cs="宋体"/>
                <w:color w:val="auto"/>
                <w:szCs w:val="21"/>
                <w:highlight w:val="none"/>
              </w:rPr>
              <w:t>发布，投标人的每项清单综合单价报价不得超过每项清单综合单价最高限价，否则由评标委员会作否决投标处理。</w:t>
            </w:r>
          </w:p>
          <w:p>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9.安全文明施工费：</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9.1根据</w:t>
            </w:r>
            <w:r>
              <w:rPr>
                <w:rFonts w:hint="eastAsia" w:ascii="宋体" w:hAnsi="宋体" w:eastAsia="宋体" w:cs="宋体"/>
                <w:color w:val="auto"/>
                <w:szCs w:val="21"/>
                <w:highlight w:val="none"/>
                <w:lang w:val="en-US" w:eastAsia="zh-CN"/>
              </w:rPr>
              <w:t>住房城乡建设行业主管部门相关</w:t>
            </w:r>
            <w:r>
              <w:rPr>
                <w:rFonts w:hint="eastAsia" w:ascii="宋体" w:hAnsi="宋体" w:eastAsia="宋体" w:cs="宋体"/>
                <w:color w:val="auto"/>
                <w:szCs w:val="21"/>
                <w:highlight w:val="none"/>
              </w:rPr>
              <w:t>规定，安全文明施工费由安全施工费、文明施工费、环境保护费及临时设施费组成。</w:t>
            </w:r>
          </w:p>
          <w:p>
            <w:pPr>
              <w:pStyle w:val="84"/>
              <w:keepNext w:val="0"/>
              <w:keepLines w:val="0"/>
              <w:pageBreakBefore w:val="0"/>
              <w:kinsoku/>
              <w:wordWrap/>
              <w:overflowPunct/>
              <w:topLinePunct w:val="0"/>
              <w:bidi w:val="0"/>
              <w:spacing w:line="40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9.2本工程安全文明施工费由招标人根据住房城乡建设行业主管部门相关规定和费用标准单列计算，安全文明施工费为暂定金额，与最高限价一起公布。《投标函》中的安全文明施工费</w:t>
            </w:r>
            <w:r>
              <w:rPr>
                <w:rFonts w:hint="eastAsia" w:ascii="宋体" w:hAnsi="宋体" w:eastAsia="宋体" w:cs="宋体"/>
                <w:color w:val="auto"/>
                <w:sz w:val="21"/>
                <w:szCs w:val="21"/>
                <w:highlight w:val="none"/>
                <w:lang w:val="en-US" w:eastAsia="zh-CN"/>
              </w:rPr>
              <w:t>金额或工程量清单中安全文明施工费的汇总金额未</w:t>
            </w:r>
            <w:r>
              <w:rPr>
                <w:rFonts w:hint="eastAsia" w:ascii="宋体" w:hAnsi="宋体" w:eastAsia="宋体" w:cs="宋体"/>
                <w:color w:val="auto"/>
                <w:sz w:val="21"/>
                <w:szCs w:val="21"/>
                <w:highlight w:val="none"/>
              </w:rPr>
              <w:t>按照招标人给出的暂定金额填报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，视为对招标文件不作实质性响应，其投标文件由评标委员会作否决投标处理。注：采用全费用清单计价的项目，安全文明施工费仅针对《投标函》中的安全文明施工费进行评审。</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10.本工程所需材料（含设备）价格由投标人参照工程造价管理机构发布的工程造价信息（造价信息引用时限为招标公告发布日期前一期），并结合市场行情及自身实力进行自主报价。</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11.本项目建筑安装材料价格风险按照住房城乡建设行业主管部门相关</w:t>
            </w:r>
            <w:r>
              <w:rPr>
                <w:rFonts w:hint="eastAsia" w:ascii="宋体" w:hAnsi="宋体" w:eastAsia="宋体" w:cs="宋体"/>
                <w:color w:val="auto"/>
                <w:szCs w:val="21"/>
                <w:highlight w:val="none"/>
                <w:lang w:val="en-US" w:eastAsia="zh-CN"/>
              </w:rPr>
              <w:t>规定</w:t>
            </w:r>
            <w:r>
              <w:rPr>
                <w:rFonts w:hint="eastAsia" w:ascii="宋体" w:hAnsi="宋体" w:eastAsia="宋体" w:cs="宋体"/>
                <w:color w:val="auto"/>
                <w:szCs w:val="21"/>
                <w:highlight w:val="none"/>
              </w:rPr>
              <w:t>执行。本项目主要材料及设备价格风险内容、范围及调整方法为：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eastAsia="宋体" w:cs="宋体"/>
                <w:color w:val="auto"/>
                <w:szCs w:val="21"/>
                <w:highlight w:val="none"/>
                <w:u w:val="single"/>
              </w:rPr>
              <w:t xml:space="preserve"> </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12.本项目所采用技术、工艺和产品等按照住房城乡建设行业主管部门相关</w:t>
            </w:r>
            <w:r>
              <w:rPr>
                <w:rFonts w:hint="eastAsia" w:ascii="宋体" w:hAnsi="宋体" w:eastAsia="宋体" w:cs="宋体"/>
                <w:color w:val="auto"/>
                <w:szCs w:val="21"/>
                <w:highlight w:val="none"/>
                <w:lang w:val="en-US" w:eastAsia="zh-CN"/>
              </w:rPr>
              <w:t>规定</w:t>
            </w:r>
            <w:r>
              <w:rPr>
                <w:rFonts w:hint="eastAsia" w:ascii="宋体" w:hAnsi="宋体" w:eastAsia="宋体" w:cs="宋体"/>
                <w:color w:val="auto"/>
                <w:szCs w:val="21"/>
                <w:highlight w:val="none"/>
              </w:rPr>
              <w:t>执行。</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13.投标人应自行考虑涉及智慧燃气安全感知系统产生的</w:t>
            </w:r>
            <w:r>
              <w:rPr>
                <w:rFonts w:hint="eastAsia" w:ascii="宋体" w:hAnsi="宋体" w:eastAsia="宋体" w:cs="宋体"/>
                <w:color w:val="auto"/>
                <w:szCs w:val="21"/>
                <w:highlight w:val="none"/>
                <w:lang w:val="en-US" w:eastAsia="zh-CN"/>
              </w:rPr>
              <w:t>相关费</w:t>
            </w:r>
            <w:r>
              <w:rPr>
                <w:rFonts w:hint="eastAsia" w:ascii="宋体" w:hAnsi="宋体" w:eastAsia="宋体" w:cs="宋体"/>
                <w:color w:val="auto"/>
                <w:szCs w:val="21"/>
                <w:highlight w:val="none"/>
              </w:rPr>
              <w:t>用及燃气表正常使用期间的流量费用，并包含在投标报价中。且该智慧燃气安全感知系统应与当地燃气运营企业的系统相匹配。燃气表应使用 NB 表带无线远传功能，并接入燃气运营单位系统，同时需留端口接入重庆市、大足区相关燃气管理系统。</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14.本项目所发布的招标限价，已包含施工图纸中所有内容，各投标人自行考虑相关费用，并包含在投标报价中。由此产生的所有风险由投标人自行承担。</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i w:val="0"/>
                <w:iCs w:val="0"/>
                <w:color w:val="auto"/>
                <w:szCs w:val="21"/>
                <w:highlight w:val="none"/>
                <w:u w:val="none"/>
                <w:lang w:val="en-US" w:eastAsia="zh-CN"/>
              </w:rPr>
            </w:pPr>
            <w:r>
              <w:rPr>
                <w:rFonts w:hint="eastAsia" w:ascii="宋体" w:hAnsi="宋体" w:eastAsia="宋体" w:cs="宋体"/>
                <w:color w:val="auto"/>
                <w:szCs w:val="21"/>
                <w:highlight w:val="none"/>
                <w:lang w:val="en-US" w:eastAsia="zh-CN"/>
              </w:rPr>
              <w:t>15.异常低价警戒线要求</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i w:val="0"/>
                <w:iCs w:val="0"/>
                <w:color w:val="auto"/>
                <w:szCs w:val="21"/>
                <w:highlight w:val="none"/>
                <w:u w:val="single"/>
                <w:lang w:val="en-US" w:eastAsia="zh-CN"/>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异常低价警戒线要求：</w:t>
            </w:r>
            <w:r>
              <w:rPr>
                <w:rFonts w:hint="eastAsia" w:ascii="宋体" w:hAnsi="宋体" w:eastAsia="宋体" w:cs="宋体"/>
                <w:color w:val="auto"/>
                <w:szCs w:val="21"/>
                <w:highlight w:val="none"/>
                <w:u w:val="single"/>
                <w:lang w:val="en-US" w:eastAsia="zh-CN"/>
              </w:rPr>
              <w:t xml:space="preserve"> 最高限价的85% </w:t>
            </w:r>
            <w:r>
              <w:rPr>
                <w:rFonts w:hint="eastAsia" w:ascii="宋体" w:hAnsi="宋体" w:eastAsia="宋体" w:cs="宋体"/>
                <w:color w:val="auto"/>
                <w:szCs w:val="21"/>
                <w:highlight w:val="none"/>
                <w:lang w:eastAsia="zh-CN"/>
              </w:rPr>
              <w:t>。</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i w:val="0"/>
                <w:iCs w:val="0"/>
                <w:color w:val="auto"/>
                <w:szCs w:val="21"/>
                <w:highlight w:val="none"/>
                <w:u w:val="none"/>
                <w:lang w:val="en-US" w:eastAsia="zh-CN"/>
              </w:rPr>
            </w:pPr>
            <w:r>
              <w:rPr>
                <w:rFonts w:hint="eastAsia" w:ascii="宋体" w:hAnsi="宋体" w:eastAsia="宋体" w:cs="宋体"/>
                <w:i w:val="0"/>
                <w:iCs w:val="0"/>
                <w:color w:val="auto"/>
                <w:szCs w:val="21"/>
                <w:highlight w:val="none"/>
                <w:u w:val="none"/>
                <w:lang w:val="en-US" w:eastAsia="zh-CN"/>
              </w:rPr>
              <w:t>投标人投标总报价或者部分单项报价低于招标文件规定的对应的异常低价警戒线的，应提供报价合理性说明，</w:t>
            </w:r>
            <w:r>
              <w:rPr>
                <w:rFonts w:hint="eastAsia" w:ascii="宋体" w:hAnsi="宋体" w:eastAsia="宋体" w:cs="宋体"/>
                <w:color w:val="auto"/>
                <w:szCs w:val="21"/>
                <w:highlight w:val="none"/>
              </w:rPr>
              <w:t>并提供必要的证明材料</w:t>
            </w:r>
            <w:r>
              <w:rPr>
                <w:rFonts w:hint="eastAsia" w:ascii="宋体" w:hAnsi="宋体" w:eastAsia="宋体" w:cs="宋体"/>
                <w:i w:val="0"/>
                <w:iCs w:val="0"/>
                <w:color w:val="auto"/>
                <w:szCs w:val="21"/>
                <w:highlight w:val="none"/>
                <w:u w:val="none"/>
                <w:lang w:val="en-US" w:eastAsia="zh-CN"/>
              </w:rPr>
              <w:t>。投标人提供的说明不得降低或者改变原设计方案、技术工艺、施工标准，不得影响项目的质量、安全、工期、结算等正常履约。</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szCs w:val="21"/>
                <w:highlight w:val="none"/>
                <w:u w:val="none"/>
                <w:lang w:val="en-US" w:eastAsia="zh-CN"/>
              </w:rPr>
              <w:t>投标人投标总报价或者部分单项报价</w:t>
            </w:r>
            <w:r>
              <w:rPr>
                <w:rFonts w:hint="eastAsia" w:ascii="宋体" w:hAnsi="宋体" w:eastAsia="宋体" w:cs="宋体"/>
                <w:color w:val="auto"/>
                <w:szCs w:val="21"/>
                <w:highlight w:val="none"/>
              </w:rPr>
              <w:t>低于招标文件</w:t>
            </w:r>
            <w:r>
              <w:rPr>
                <w:rFonts w:hint="eastAsia" w:ascii="宋体" w:hAnsi="宋体" w:eastAsia="宋体" w:cs="宋体"/>
                <w:i w:val="0"/>
                <w:iCs w:val="0"/>
                <w:color w:val="auto"/>
                <w:szCs w:val="21"/>
                <w:highlight w:val="none"/>
                <w:u w:val="none"/>
                <w:lang w:val="en-US" w:eastAsia="zh-CN"/>
              </w:rPr>
              <w:t>规定的对应的异常低价警戒线的</w:t>
            </w:r>
            <w:r>
              <w:rPr>
                <w:rFonts w:hint="eastAsia" w:ascii="宋体" w:hAnsi="宋体" w:eastAsia="宋体" w:cs="宋体"/>
                <w:color w:val="auto"/>
                <w:szCs w:val="21"/>
                <w:highlight w:val="none"/>
              </w:rPr>
              <w:t>，投标人未提供</w:t>
            </w:r>
            <w:r>
              <w:rPr>
                <w:rFonts w:hint="eastAsia" w:ascii="宋体" w:hAnsi="宋体" w:eastAsia="宋体" w:cs="宋体"/>
                <w:color w:val="auto"/>
                <w:szCs w:val="21"/>
                <w:highlight w:val="none"/>
                <w:lang w:val="en-US" w:eastAsia="zh-CN"/>
              </w:rPr>
              <w:t>报价合理性</w:t>
            </w:r>
            <w:r>
              <w:rPr>
                <w:rFonts w:hint="eastAsia" w:ascii="宋体" w:hAnsi="宋体" w:eastAsia="宋体" w:cs="宋体"/>
                <w:color w:val="auto"/>
                <w:szCs w:val="21"/>
                <w:highlight w:val="none"/>
              </w:rPr>
              <w:t>说明或者提供的说明不能证明其报价合理性的，</w:t>
            </w:r>
            <w:r>
              <w:rPr>
                <w:rFonts w:hint="eastAsia" w:ascii="宋体" w:hAnsi="宋体" w:eastAsia="宋体" w:cs="宋体"/>
                <w:color w:val="auto"/>
                <w:highlight w:val="none"/>
              </w:rPr>
              <w:t>由评标委员会作否决投标处理</w:t>
            </w:r>
            <w:r>
              <w:rPr>
                <w:rFonts w:hint="eastAsia" w:ascii="宋体" w:hAnsi="宋体" w:eastAsia="宋体" w:cs="宋体"/>
                <w:color w:val="auto"/>
                <w:szCs w:val="21"/>
                <w:highlight w:val="none"/>
              </w:rPr>
              <w:t>。</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highlight w:val="none"/>
                <w:lang w:eastAsia="zh-CN"/>
              </w:rPr>
            </w:pPr>
            <w:bookmarkStart w:id="104" w:name="OLE_LINK6"/>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kern w:val="0"/>
                <w:szCs w:val="21"/>
                <w:highlight w:val="none"/>
                <w:u w:val="none"/>
              </w:rPr>
              <w:t>投标人的</w:t>
            </w:r>
            <w:r>
              <w:rPr>
                <w:rFonts w:hint="eastAsia" w:ascii="宋体" w:hAnsi="宋体" w:eastAsia="宋体" w:cs="宋体"/>
                <w:color w:val="auto"/>
                <w:kern w:val="0"/>
                <w:szCs w:val="21"/>
                <w:highlight w:val="none"/>
                <w:u w:val="none"/>
                <w:lang w:val="en-US" w:eastAsia="zh-CN"/>
              </w:rPr>
              <w:t>工程量清单单项报价</w:t>
            </w:r>
            <w:r>
              <w:rPr>
                <w:rFonts w:hint="eastAsia" w:ascii="宋体" w:hAnsi="宋体" w:eastAsia="宋体" w:cs="宋体"/>
                <w:color w:val="auto"/>
                <w:kern w:val="0"/>
                <w:szCs w:val="21"/>
                <w:highlight w:val="none"/>
                <w:u w:val="none"/>
              </w:rPr>
              <w:t>不得</w:t>
            </w:r>
            <w:r>
              <w:rPr>
                <w:rFonts w:hint="eastAsia" w:ascii="宋体" w:hAnsi="宋体" w:eastAsia="宋体" w:cs="宋体"/>
                <w:color w:val="auto"/>
                <w:kern w:val="0"/>
                <w:szCs w:val="21"/>
                <w:highlight w:val="none"/>
                <w:u w:val="none"/>
                <w:lang w:val="en-US" w:eastAsia="zh-CN"/>
              </w:rPr>
              <w:t>为零报价（招标人提供的工程量清单单项最高限价中金额为零的除外）或者负数报价，否则</w:t>
            </w:r>
            <w:r>
              <w:rPr>
                <w:rFonts w:hint="eastAsia" w:ascii="宋体" w:hAnsi="宋体" w:eastAsia="宋体" w:cs="宋体"/>
                <w:color w:val="auto"/>
                <w:highlight w:val="none"/>
              </w:rPr>
              <w:t>由评标委员会作否决投标处理</w:t>
            </w:r>
            <w:r>
              <w:rPr>
                <w:rFonts w:hint="eastAsia" w:ascii="宋体" w:hAnsi="宋体" w:eastAsia="宋体" w:cs="宋体"/>
                <w:color w:val="auto"/>
                <w:highlight w:val="none"/>
                <w:lang w:eastAsia="zh-CN"/>
              </w:rPr>
              <w:t>。</w:t>
            </w:r>
            <w:bookmarkEnd w:id="104"/>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招标人在发出中标通知书前将对中标人的各项报价进行复核，若发现中标人各项报价中存在</w:t>
            </w:r>
            <w:r>
              <w:rPr>
                <w:rFonts w:hint="eastAsia" w:ascii="宋体" w:hAnsi="宋体" w:eastAsia="宋体" w:cs="宋体"/>
                <w:color w:val="auto"/>
                <w:highlight w:val="none"/>
                <w:lang w:val="en-US" w:eastAsia="zh-CN"/>
              </w:rPr>
              <w:t>零报价或</w:t>
            </w:r>
            <w:r>
              <w:rPr>
                <w:rFonts w:hint="eastAsia" w:ascii="宋体" w:hAnsi="宋体" w:eastAsia="宋体" w:cs="宋体"/>
                <w:color w:val="auto"/>
                <w:highlight w:val="none"/>
              </w:rPr>
              <w:t>负数报价的情形，招标人按相关规定取消其中标资格，其投标保证金不予退还，中标人承担因此造成的相关责任并赔偿相应损失。</w:t>
            </w:r>
          </w:p>
          <w:p>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i/>
                <w:iCs/>
                <w:color w:val="auto"/>
                <w:szCs w:val="21"/>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.不平衡报价：</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在本项目投标工程量清单中，实行分部分项报价按最高限价均衡下浮，任意分部分项单价下浮率不得超过投标总报价下浮率【（最高限价-投标总报价）/最高限价】的±5%。招标人在发出中标候选人公示期间将对拟中标人的分部分项工程量清单综合单价报价进行复核，若发现中标人的分部分项工程量清单综合单价报价存在不平衡报价的情形，招标人有权要求拟中标人进行修正，若中标人不按招标人要求修正，取消拟中标人中标资格，拟中标人承担因此造成的相关责任并赔偿相应损失，招标人可以按照评标委员会提出的中标候选人名单排序依次确定其他中标候选人为中标人，也可以重新招标 </w:t>
            </w:r>
            <w:r>
              <w:rPr>
                <w:rFonts w:hint="eastAsia" w:ascii="宋体" w:hAnsi="宋体" w:eastAsia="宋体" w:cs="宋体"/>
                <w:color w:val="auto"/>
                <w:highlight w:val="none"/>
              </w:rPr>
              <w:t>。</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 本项目所有施工协调、施工中的等时、误（窝）工费均</w:t>
            </w:r>
            <w:r>
              <w:rPr>
                <w:rFonts w:hint="eastAsia" w:ascii="宋体" w:hAnsi="宋体" w:eastAsia="宋体" w:cs="宋体"/>
                <w:color w:val="auto"/>
                <w:szCs w:val="21"/>
                <w:highlight w:val="none"/>
                <w:lang w:val="en-US" w:eastAsia="zh-CN"/>
              </w:rPr>
              <w:t>包含</w:t>
            </w:r>
            <w:r>
              <w:rPr>
                <w:rFonts w:hint="eastAsia" w:ascii="宋体" w:hAnsi="宋体" w:eastAsia="宋体" w:cs="宋体"/>
                <w:color w:val="auto"/>
                <w:szCs w:val="21"/>
                <w:highlight w:val="none"/>
              </w:rPr>
              <w:t>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19.供气企业验收费用由中标单位支付，费用标准由中标单位与供气企业协商确定，此费用应包含在投标报价中，投标人自行综合考虑。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燃气安全装置安装完成后，供气企业对完成安全装置加装的用户开展通气验收，若通气验收不合格的，由此产生的一切赔偿、协调等费用，由投标人自行承担。此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21.本项目占道、占绿等协调所产生的费用应包含在投标报价中，投标人自行综合考虑。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22.本项目竣工测量费、复测费应包含在投标报价中，投标人自行综合考虑。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项目实施过程中的一切协调工作，以及各种矛盾纠纷的处理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均由承包人自行负责，应包含在投标报价中，投标人自行综合考虑。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24.项目实施过程中，如图纸发生变化或清单中工程量发生变化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综合单价不因上述变化而调整，承包人需无条件接受和配合发包人的调整，工程量据实结算。承包人也不得因此对发包人要求额外的合同价款的索赔。</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25.承包人负责通过燃气等运维单位验收的全部责任。</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投标人应充分考虑因土石方挖填平衡造成的场内转运（包含多次转运）及周边临时堆场等情况；且临时堆场不得影响其他项目的实施和周边居民、市民的正常进出，并充分考虑开挖的土石方如不符合回填要求并在场地内堆放、解小至满足符合填料要求的情况，且回填必须满足设计、规范要求，均由投标人自行测算此费用，</w:t>
            </w:r>
            <w:r>
              <w:rPr>
                <w:rFonts w:hint="eastAsia" w:ascii="宋体" w:hAnsi="宋体" w:eastAsia="宋体" w:cs="宋体"/>
                <w:color w:val="auto"/>
                <w:szCs w:val="21"/>
                <w:highlight w:val="none"/>
                <w:lang w:val="en-US" w:eastAsia="zh-CN"/>
              </w:rPr>
              <w:t>纳入</w:t>
            </w:r>
            <w:r>
              <w:rPr>
                <w:rFonts w:hint="eastAsia" w:ascii="宋体" w:hAnsi="宋体" w:eastAsia="宋体" w:cs="宋体"/>
                <w:color w:val="auto"/>
                <w:szCs w:val="21"/>
                <w:highlight w:val="none"/>
              </w:rPr>
              <w:t>本次报价，发生不另行计取。</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26.凡场地内开挖余料能满足或经过解小等措施处理后能满足回填要求的，必须用于本工程场内回填,如投标人将可用于回填的土石方外运，则此部分土石方量外运费用不计取。</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27.招标工程量为预算暂定量，实际工程量与设计不符的情况，按实际工程量计量。如因发包人原因导致本工程实际施工工程量比招标文件及附件所示工程量增加（或减少） ，该工程量的增加（或减少）不作为承包人向发包要求价格调整或额外索赔的依据。</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28.与周边其他施工单位相互协调配合的费用由承包人承担，应包含在投标报价中，投标人自行综合考虑。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29.迎接各类检查及疫情防控发生的费用由承包人承担，应包含在投标报价中，投标人自行综合考虑。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30.若因建设需要，建设单位调整建设范围或内容的，引起的施</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工范围调整，承包人需无条件配合调整，费用按合同相关条款执行。</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31.项目涉及点多面广，发包人不提供临时设施建设场地。投标人自行综合考虑场地租赁费用或者临时设施租赁。</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承包人在施工中停气、通气造成供气企业的损失和费用，由承包人负责与供气企业协商解决，费用包含在投标报价中，投标人自行综合考虑；燃气管网施工的工作时间较为特殊，投标人应充分考虑施工工作时间的间断性，不得以此为由向发包人索取夜间施工增加费、赶工费等各类费用名目，此费用应包含在投标报价中，</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33.施工中应考虑燃气正常供应的特殊措施及居民协调措施，此费用包含在投标报价中，投标人自行综合考虑。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投标人在其投标报价中应充分考虑各项措施费用，包括但不限于：临时水、电、和仓储用地、用房、人员食宿、建筑垃圾清运、排污、成品保护、施工进出场道路、施工场地等发生的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投标人应充分调查招标工程范围内及周边的环境情况并自行踏勘现场，自行考虑进出场道路和施工场地布设方案，自行承担使用既有道路及场地产生的维护或租用等费用（如果有），如使用造成破坏的，其恢复费用、赔偿费用等，此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36.投标人必须充分考虑本工程施工涉及的须由投标人承担的</w:t>
            </w:r>
            <w:r>
              <w:rPr>
                <w:rFonts w:hint="eastAsia" w:ascii="宋体" w:hAnsi="宋体" w:eastAsia="宋体" w:cs="宋体"/>
                <w:color w:val="auto"/>
                <w:szCs w:val="21"/>
                <w:highlight w:val="none"/>
                <w:lang w:val="en-US" w:eastAsia="zh-CN"/>
              </w:rPr>
              <w:t>外</w:t>
            </w:r>
            <w:r>
              <w:rPr>
                <w:rFonts w:hint="eastAsia" w:ascii="宋体" w:hAnsi="宋体" w:eastAsia="宋体" w:cs="宋体"/>
                <w:color w:val="auto"/>
                <w:szCs w:val="21"/>
                <w:highlight w:val="none"/>
              </w:rPr>
              <w:t>部施工配合协调工作的义务和费用，包括但不限于与建设行政主管部门、环保部门、综合管网的各产权单位的协调工作，其手续费用、协调费用等，此费用应包含在投标报价中，投标人自行综合考虑。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37.投标人应充分考虑并必须采取有效措施对施工区域及周边现有道路、相邻建（构）筑物等设施加以保护，其保护费用和修复费用，此费用应包含在投标报价中，投标人自行综合考虑。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38.工程可能会引起少数群众不配合甚至阻工，导致工程不能</w:t>
            </w:r>
            <w:r>
              <w:rPr>
                <w:rFonts w:hint="eastAsia" w:ascii="宋体" w:hAnsi="宋体" w:eastAsia="宋体" w:cs="宋体"/>
                <w:color w:val="auto"/>
                <w:szCs w:val="21"/>
                <w:highlight w:val="none"/>
                <w:lang w:val="en-US" w:eastAsia="zh-CN"/>
              </w:rPr>
              <w:t>顺</w:t>
            </w:r>
            <w:r>
              <w:rPr>
                <w:rFonts w:hint="eastAsia" w:ascii="宋体" w:hAnsi="宋体" w:eastAsia="宋体" w:cs="宋体"/>
                <w:color w:val="auto"/>
                <w:szCs w:val="21"/>
                <w:highlight w:val="none"/>
              </w:rPr>
              <w:t>利实施，投标人在投标报价时应充分考虑上述因素，并将由此增加的人工、赶工措施、机械停（窝）工费用和人、材、机重复进出场（含材料转运损耗费用）及场地内转移费用、管理费用等相关费已包含在特殊措施费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39.施工过程中产生的建筑垃圾及外弃物等的现场堆放、废弃物装车以及运输过程等应遵守环保要求，由此所发生的一切措施费用应包含在投标报价中，投标人自行综合考虑。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40.投标人自行负责施工用水（含水源） 、用电（含电源）接入和用水管网、电力线路架（敷）设及供电设备、设施安装等，此费用应包含在投标报价中，投标人自行综合考虑。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41.施工过程中对物权人的资产保护，包括不限于住户的防护</w:t>
            </w:r>
            <w:r>
              <w:rPr>
                <w:rFonts w:hint="eastAsia" w:ascii="宋体" w:hAnsi="宋体" w:eastAsia="宋体" w:cs="宋体"/>
                <w:color w:val="auto"/>
                <w:szCs w:val="21"/>
                <w:highlight w:val="none"/>
                <w:lang w:val="en-US" w:eastAsia="zh-CN"/>
              </w:rPr>
              <w:t>栏</w:t>
            </w:r>
            <w:r>
              <w:rPr>
                <w:rFonts w:hint="eastAsia" w:ascii="宋体" w:hAnsi="宋体" w:eastAsia="宋体" w:cs="宋体"/>
                <w:color w:val="auto"/>
                <w:szCs w:val="21"/>
                <w:highlight w:val="none"/>
              </w:rPr>
              <w:t>及雨棚等，承包人承担破坏和恢复等赔偿费用，此费用已包含在特殊措施费中，投标人自行综合考虑。</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42.合同约定的其他费用：竣工结算按合同约定的结算原则计取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终以大足区财政局或大足区审计局或发包人审核的工程量、竣工结算金额为准，按合同约定的结算原则计算出的合同工程竣工结算价超过大足区发改委批复的建筑安装工程费的，则按大足区发改委概算批复的本项目建筑安装工程费办理结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投标保证金的交纳方式：投标人可选择以下三种方式之一。</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方式一</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一、以电子投标保函形式交纳投标保证金</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若投标截止时间延期，则电子投标保函提交的截止时间和投标截止时间应当保持一致。</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不满足上述要求的电子投标保函</w:t>
            </w:r>
            <w:r>
              <w:rPr>
                <w:rFonts w:hint="eastAsia" w:ascii="宋体" w:hAnsi="宋体" w:eastAsia="宋体" w:cs="宋体"/>
                <w:color w:val="auto"/>
                <w:kern w:val="0"/>
                <w:szCs w:val="21"/>
                <w:highlight w:val="none"/>
                <w:lang w:eastAsia="zh-CN"/>
              </w:rPr>
              <w:t>视为</w:t>
            </w:r>
            <w:r>
              <w:rPr>
                <w:rFonts w:hint="eastAsia" w:ascii="宋体" w:hAnsi="宋体" w:eastAsia="宋体" w:cs="宋体"/>
                <w:color w:val="auto"/>
                <w:kern w:val="0"/>
                <w:szCs w:val="21"/>
                <w:highlight w:val="none"/>
              </w:rPr>
              <w:t>无效。</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以电子投标保函形式担保的投标保证金的金额：</w:t>
            </w:r>
            <w:r>
              <w:rPr>
                <w:rFonts w:hint="eastAsia" w:ascii="宋体" w:hAnsi="宋体" w:cs="宋体"/>
                <w:color w:val="auto"/>
                <w:highlight w:val="none"/>
                <w:u w:val="single"/>
                <w:lang w:val="en-US" w:eastAsia="zh-CN"/>
              </w:rPr>
              <w:t>80</w:t>
            </w:r>
            <w:r>
              <w:rPr>
                <w:rFonts w:hint="eastAsia" w:ascii="宋体" w:hAnsi="宋体" w:eastAsia="宋体" w:cs="宋体"/>
                <w:color w:val="auto"/>
                <w:highlight w:val="none"/>
              </w:rPr>
              <w:t>万元</w:t>
            </w:r>
            <w:r>
              <w:rPr>
                <w:rFonts w:hint="eastAsia" w:ascii="宋体" w:hAnsi="宋体" w:eastAsia="宋体" w:cs="宋体"/>
                <w:color w:val="auto"/>
                <w:highlight w:val="none"/>
              </w:rPr>
              <w:t>整（人民币）。</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电子投标保函</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w:t>
            </w:r>
            <w:r>
              <w:rPr>
                <w:rFonts w:hint="eastAsia" w:ascii="宋体" w:hAnsi="宋体" w:eastAsia="宋体" w:cs="宋体"/>
                <w:color w:val="auto"/>
                <w:highlight w:val="none"/>
                <w:u w:val="single"/>
                <w:lang w:eastAsia="zh-CN"/>
              </w:rPr>
              <w:t xml:space="preserve"> 重庆市大足区公共资源综合交易事务中心 </w:t>
            </w:r>
            <w:r>
              <w:rPr>
                <w:rFonts w:hint="eastAsia" w:ascii="宋体" w:hAnsi="宋体" w:eastAsia="宋体" w:cs="宋体"/>
                <w:color w:val="auto"/>
                <w:highlight w:val="none"/>
              </w:rPr>
              <w:t>开标现场展示的电子投标保函交纳情况为准，投标人在投标时无须再提供电子投标保函的相关资料。</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4. 若投标人为联合体，则由联合体牵头人提供电子投标保函。</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二、电子投标保函的注销</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，向除中标人以外的投标人退还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r>
              <w:rPr>
                <w:rFonts w:hint="eastAsia" w:ascii="宋体" w:hAnsi="宋体" w:eastAsia="宋体" w:cs="宋体"/>
                <w:color w:val="auto"/>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，向中标人退还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r>
              <w:rPr>
                <w:rFonts w:hint="eastAsia" w:ascii="宋体" w:hAnsi="宋体" w:eastAsia="宋体" w:cs="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方式二</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一、以转账支票或电汇形式交纳投标保证金</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w:t>
            </w:r>
            <w:r>
              <w:rPr>
                <w:rFonts w:hint="eastAsia" w:ascii="宋体" w:hAnsi="宋体" w:eastAsia="宋体" w:cs="宋体"/>
                <w:color w:val="auto"/>
                <w:kern w:val="0"/>
                <w:szCs w:val="21"/>
                <w:highlight w:val="none"/>
              </w:rPr>
              <w:t>不满足上述要求的投标保证金</w:t>
            </w:r>
            <w:r>
              <w:rPr>
                <w:rFonts w:hint="eastAsia" w:ascii="宋体" w:hAnsi="宋体" w:eastAsia="宋体" w:cs="宋体"/>
                <w:color w:val="auto"/>
                <w:kern w:val="0"/>
                <w:szCs w:val="21"/>
                <w:highlight w:val="none"/>
                <w:lang w:eastAsia="zh-CN"/>
              </w:rPr>
              <w:t>视为</w:t>
            </w:r>
            <w:r>
              <w:rPr>
                <w:rFonts w:hint="eastAsia" w:ascii="宋体" w:hAnsi="宋体" w:eastAsia="宋体" w:cs="宋体"/>
                <w:color w:val="auto"/>
                <w:kern w:val="0"/>
                <w:szCs w:val="21"/>
                <w:highlight w:val="none"/>
              </w:rPr>
              <w:t>无效。</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投标人自行考虑汇入时间风险，如同城汇入、异地汇入、跨行汇入的时间要求。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iCs/>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以转账支票或电汇形式提交投标保证金的金额：</w:t>
            </w:r>
            <w:r>
              <w:rPr>
                <w:rFonts w:hint="eastAsia" w:ascii="宋体" w:hAnsi="宋体" w:cs="宋体"/>
                <w:color w:val="auto"/>
                <w:highlight w:val="none"/>
                <w:u w:val="single"/>
                <w:lang w:val="en-US" w:eastAsia="zh-CN"/>
              </w:rPr>
              <w:t>80</w:t>
            </w:r>
            <w:r>
              <w:rPr>
                <w:rFonts w:hint="eastAsia" w:ascii="宋体" w:hAnsi="宋体" w:eastAsia="宋体" w:cs="宋体"/>
                <w:color w:val="auto"/>
                <w:highlight w:val="none"/>
              </w:rPr>
              <w:t>万</w:t>
            </w:r>
            <w:r>
              <w:rPr>
                <w:rFonts w:hint="eastAsia" w:ascii="宋体" w:hAnsi="宋体" w:eastAsia="宋体" w:cs="宋体"/>
                <w:color w:val="auto"/>
                <w:highlight w:val="none"/>
              </w:rPr>
              <w:t>元整（人民币）。</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投标保证金账户及账号（任选其一）：</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w:t>
            </w:r>
            <w:r>
              <w:rPr>
                <w:rFonts w:hint="eastAsia" w:ascii="宋体" w:hAnsi="宋体" w:eastAsia="宋体" w:cs="宋体"/>
                <w:color w:val="auto"/>
                <w:highlight w:val="none"/>
                <w:u w:val="single"/>
                <w:lang w:eastAsia="zh-CN"/>
              </w:rPr>
              <w:t xml:space="preserve"> 重庆市公共资源交易网（大足区）（www.cqggzy.com/dazuweb/） </w:t>
            </w:r>
            <w:r>
              <w:rPr>
                <w:rFonts w:hint="eastAsia" w:ascii="宋体" w:hAnsi="宋体" w:eastAsia="宋体" w:cs="宋体"/>
                <w:color w:val="auto"/>
                <w:highlight w:val="none"/>
              </w:rPr>
              <w:t>对应本项目招标公告信息栏中的保证金信息。</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投标保证金以</w:t>
            </w:r>
            <w:r>
              <w:rPr>
                <w:rFonts w:hint="eastAsia" w:ascii="宋体" w:hAnsi="宋体" w:eastAsia="宋体" w:cs="宋体"/>
                <w:color w:val="auto"/>
                <w:highlight w:val="none"/>
                <w:u w:val="single"/>
                <w:lang w:eastAsia="zh-CN"/>
              </w:rPr>
              <w:t xml:space="preserve"> 重庆市大足区公共资源综合交易事务中心 </w:t>
            </w:r>
            <w:r>
              <w:rPr>
                <w:rFonts w:hint="eastAsia" w:ascii="宋体" w:hAnsi="宋体" w:eastAsia="宋体" w:cs="宋体"/>
                <w:color w:val="auto"/>
                <w:highlight w:val="none"/>
              </w:rPr>
              <w:t>开标现场展示的保证金交纳情况为准。投标人须在投标文件资格审查部分</w:t>
            </w:r>
            <w:r>
              <w:rPr>
                <w:rFonts w:hint="eastAsia" w:ascii="宋体" w:hAnsi="宋体" w:eastAsia="宋体" w:cs="宋体"/>
                <w:color w:val="auto"/>
                <w:kern w:val="0"/>
                <w:szCs w:val="21"/>
                <w:highlight w:val="none"/>
              </w:rPr>
              <w:t>“其他资料”中</w:t>
            </w:r>
            <w:r>
              <w:rPr>
                <w:rFonts w:hint="eastAsia" w:ascii="宋体" w:hAnsi="宋体" w:eastAsia="宋体" w:cs="宋体"/>
                <w:color w:val="auto"/>
                <w:highlight w:val="none"/>
              </w:rPr>
              <w:t>提供企业基本账户开户证明文件。</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投标人必须在付款凭证备注栏中注明是“</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大足区城区燃气更新改造项目一期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项目投标保证金”。项目名称可简写成：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大足城区燃气更新改造项目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投标保证金有效期与投标有效期一致。</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6</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根据</w:t>
            </w:r>
            <w:r>
              <w:rPr>
                <w:rFonts w:hint="eastAsia" w:ascii="宋体" w:hAnsi="宋体" w:eastAsia="宋体" w:cs="宋体"/>
                <w:color w:val="auto"/>
                <w:highlight w:val="none"/>
                <w:u w:val="single"/>
                <w:lang w:eastAsia="zh-CN"/>
              </w:rPr>
              <w:t xml:space="preserve"> 重庆市大足区公共资源综合交易事务中心 </w:t>
            </w:r>
            <w:r>
              <w:rPr>
                <w:rFonts w:hint="eastAsia" w:ascii="宋体" w:hAnsi="宋体" w:eastAsia="宋体" w:cs="宋体"/>
                <w:color w:val="auto"/>
                <w:highlight w:val="none"/>
                <w:u w:val="single"/>
              </w:rPr>
              <w:t>《关于开展公共资源交易市场主体信息登记工作的公告》的要求，投标人在开标前需在重庆市公共资源交易网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若投标人为联合体，则由联合体牵头人提交投标保证金。</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二、投标保证金的退还</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向除中标人以外的投标人，退还投标保证金及银行同期活期存款利息</w:t>
            </w:r>
            <w:r>
              <w:rPr>
                <w:rFonts w:hint="eastAsia" w:ascii="宋体" w:hAnsi="宋体" w:eastAsia="宋体" w:cs="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日内，向中标人退还投标保证金及银行同期活期存款利息</w:t>
            </w:r>
            <w:r>
              <w:rPr>
                <w:rFonts w:hint="eastAsia" w:ascii="宋体" w:hAnsi="宋体" w:eastAsia="宋体" w:cs="宋体"/>
                <w:color w:val="auto"/>
                <w:highlight w:val="none"/>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投标保证金专用账户由</w:t>
            </w:r>
            <w:r>
              <w:rPr>
                <w:rFonts w:hint="eastAsia" w:ascii="宋体" w:hAnsi="宋体" w:eastAsia="宋体" w:cs="宋体"/>
                <w:color w:val="auto"/>
                <w:highlight w:val="none"/>
                <w:u w:val="single"/>
                <w:lang w:eastAsia="zh-CN"/>
              </w:rPr>
              <w:t xml:space="preserve"> 重庆市大足区公共资源综合交易事务中心 </w:t>
            </w:r>
            <w:r>
              <w:rPr>
                <w:rFonts w:hint="eastAsia" w:ascii="宋体" w:hAnsi="宋体" w:eastAsia="宋体" w:cs="宋体"/>
                <w:color w:val="auto"/>
                <w:highlight w:val="none"/>
                <w:lang w:val="en-US" w:eastAsia="zh-CN"/>
              </w:rPr>
              <w:t>指定</w:t>
            </w:r>
            <w:r>
              <w:rPr>
                <w:rFonts w:hint="eastAsia" w:ascii="宋体" w:hAnsi="宋体" w:eastAsia="宋体" w:cs="宋体"/>
                <w:color w:val="auto"/>
                <w:highlight w:val="none"/>
              </w:rPr>
              <w:t>，关于保证金相关情况的问题请咨询</w:t>
            </w:r>
            <w:r>
              <w:rPr>
                <w:rFonts w:hint="eastAsia" w:ascii="宋体" w:hAnsi="宋体" w:eastAsia="宋体" w:cs="宋体"/>
                <w:color w:val="auto"/>
                <w:highlight w:val="none"/>
                <w:u w:val="single"/>
                <w:lang w:eastAsia="zh-CN"/>
              </w:rPr>
              <w:t xml:space="preserve"> 重庆市大足区公共资源综合交易事务中心 </w:t>
            </w:r>
            <w:r>
              <w:rPr>
                <w:rFonts w:hint="eastAsia" w:ascii="宋体" w:hAnsi="宋体" w:eastAsia="宋体" w:cs="宋体"/>
                <w:color w:val="auto"/>
                <w:highlight w:val="none"/>
              </w:rPr>
              <w:t>，联系电话</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023-43760311 </w:t>
            </w:r>
            <w:r>
              <w:rPr>
                <w:rFonts w:hint="eastAsia" w:ascii="宋体" w:hAnsi="宋体" w:eastAsia="宋体" w:cs="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kern w:val="0"/>
                <w:szCs w:val="21"/>
                <w:highlight w:val="none"/>
              </w:rPr>
            </w:pP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方式三</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一、以纸质投标保函形式交纳投标保证金</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纸质投标保函交纳形式及要求：</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（1）缴纳形式：</w:t>
            </w:r>
            <w:r>
              <w:rPr>
                <w:rFonts w:hint="eastAsia" w:ascii="宋体" w:hAnsi="宋体" w:eastAsia="宋体" w:cs="宋体"/>
                <w:color w:val="auto"/>
                <w:kern w:val="0"/>
                <w:szCs w:val="21"/>
                <w:highlight w:val="none"/>
                <w:lang w:val="en-US" w:eastAsia="zh-CN"/>
              </w:rPr>
              <w:t>纸质投标保函</w:t>
            </w:r>
            <w:r>
              <w:rPr>
                <w:rFonts w:hint="eastAsia" w:ascii="宋体" w:hAnsi="宋体" w:eastAsia="宋体" w:cs="宋体"/>
                <w:color w:val="auto"/>
                <w:kern w:val="0"/>
                <w:szCs w:val="21"/>
                <w:highlight w:val="none"/>
              </w:rPr>
              <w:t>包括银行保函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保证保险和担保保函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其示范文本详见第八章投标文件格式。投标人提交的纸质投标保函应</w:t>
            </w:r>
            <w:r>
              <w:rPr>
                <w:rFonts w:hint="eastAsia" w:ascii="宋体" w:hAnsi="宋体" w:eastAsia="宋体" w:cs="宋体"/>
                <w:color w:val="auto"/>
                <w:kern w:val="0"/>
                <w:szCs w:val="21"/>
                <w:highlight w:val="none"/>
              </w:rPr>
              <w:t>严格执行</w:t>
            </w:r>
            <w:r>
              <w:rPr>
                <w:rFonts w:hint="eastAsia" w:ascii="宋体" w:hAnsi="宋体" w:eastAsia="宋体" w:cs="宋体"/>
                <w:color w:val="auto"/>
                <w:kern w:val="0"/>
                <w:szCs w:val="21"/>
                <w:highlight w:val="none"/>
                <w:lang w:val="en-US" w:eastAsia="zh-CN"/>
              </w:rPr>
              <w:t>其</w:t>
            </w:r>
            <w:r>
              <w:rPr>
                <w:rFonts w:hint="eastAsia" w:ascii="宋体" w:hAnsi="宋体" w:eastAsia="宋体" w:cs="宋体"/>
                <w:color w:val="auto"/>
                <w:kern w:val="0"/>
                <w:szCs w:val="21"/>
                <w:highlight w:val="none"/>
              </w:rPr>
              <w:t>示范文本，不得对示范文本中的实质性内容进行修改</w:t>
            </w:r>
            <w:r>
              <w:rPr>
                <w:rFonts w:hint="eastAsia" w:ascii="宋体" w:hAnsi="宋体" w:eastAsia="宋体" w:cs="宋体"/>
                <w:color w:val="auto"/>
                <w:kern w:val="0"/>
                <w:szCs w:val="21"/>
                <w:highlight w:val="none"/>
                <w:lang w:eastAsia="zh-CN"/>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）具体要求：</w:t>
            </w:r>
            <w:r>
              <w:rPr>
                <w:rFonts w:hint="eastAsia" w:ascii="宋体" w:hAnsi="宋体" w:eastAsia="宋体" w:cs="宋体"/>
                <w:color w:val="auto"/>
                <w:kern w:val="0"/>
                <w:szCs w:val="21"/>
                <w:highlight w:val="none"/>
                <w:lang w:val="en-US" w:eastAsia="zh-CN"/>
              </w:rPr>
              <w:t>纸质投标</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纸质投标</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rPr>
              <w:t>应选择在渝依法设立总部或者设有分支机构的金融机构开具</w:t>
            </w:r>
            <w:r>
              <w:rPr>
                <w:rFonts w:hint="eastAsia" w:ascii="宋体" w:hAnsi="宋体" w:eastAsia="宋体" w:cs="宋体"/>
                <w:color w:val="auto"/>
                <w:kern w:val="0"/>
                <w:szCs w:val="21"/>
                <w:highlight w:val="none"/>
                <w:lang w:val="en-US" w:eastAsia="zh-CN"/>
              </w:rPr>
              <w:t>纸质投标</w:t>
            </w:r>
            <w:r>
              <w:rPr>
                <w:rFonts w:hint="eastAsia" w:ascii="宋体" w:hAnsi="宋体" w:eastAsia="宋体" w:cs="宋体"/>
                <w:color w:val="auto"/>
                <w:kern w:val="0"/>
                <w:szCs w:val="21"/>
                <w:highlight w:val="none"/>
              </w:rPr>
              <w:t>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投标人对所提交的纸质投标保函的真实性、合法性、有效性负责。</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投标人须在投标文件资格审查部分“其他资料”中提供纸质投标保函扫描件，纸质投标保函原件应当于投标截止时间前在开标现场递交招标人保管。</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若投标截止时间延期，则纸质投标保函递交的截止时间和投标截止时间保持一致。</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不满足上述要求的纸质投标保函</w:t>
            </w:r>
            <w:r>
              <w:rPr>
                <w:rFonts w:hint="eastAsia" w:ascii="宋体" w:hAnsi="宋体" w:eastAsia="宋体" w:cs="宋体"/>
                <w:color w:val="auto"/>
                <w:kern w:val="0"/>
                <w:szCs w:val="21"/>
                <w:highlight w:val="none"/>
                <w:lang w:eastAsia="zh-CN"/>
              </w:rPr>
              <w:t>视为</w:t>
            </w:r>
            <w:r>
              <w:rPr>
                <w:rFonts w:hint="eastAsia" w:ascii="宋体" w:hAnsi="宋体" w:eastAsia="宋体" w:cs="宋体"/>
                <w:color w:val="auto"/>
                <w:kern w:val="0"/>
                <w:szCs w:val="21"/>
                <w:highlight w:val="none"/>
              </w:rPr>
              <w:t>无效。</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2. </w:t>
            </w:r>
            <w:r>
              <w:rPr>
                <w:rFonts w:hint="eastAsia" w:ascii="宋体" w:hAnsi="宋体" w:eastAsia="宋体" w:cs="宋体"/>
                <w:color w:val="auto"/>
                <w:highlight w:val="none"/>
              </w:rPr>
              <w:t>以纸质投标保函形式担保的投标保证金的金额</w:t>
            </w:r>
            <w:r>
              <w:rPr>
                <w:rFonts w:hint="eastAsia" w:ascii="宋体" w:hAnsi="宋体" w:eastAsia="宋体" w:cs="宋体"/>
                <w:color w:val="auto"/>
                <w:kern w:val="0"/>
                <w:szCs w:val="21"/>
                <w:highlight w:val="none"/>
              </w:rPr>
              <w:t>：</w:t>
            </w:r>
            <w:r>
              <w:rPr>
                <w:rFonts w:hint="eastAsia" w:ascii="宋体" w:hAnsi="宋体" w:cs="宋体"/>
                <w:color w:val="auto"/>
                <w:highlight w:val="none"/>
                <w:u w:val="single"/>
                <w:lang w:val="en-US" w:eastAsia="zh-CN"/>
              </w:rPr>
              <w:t>80</w:t>
            </w:r>
            <w:r>
              <w:rPr>
                <w:rFonts w:hint="eastAsia" w:ascii="宋体" w:hAnsi="宋体" w:eastAsia="宋体" w:cs="宋体"/>
                <w:color w:val="auto"/>
                <w:kern w:val="0"/>
                <w:szCs w:val="21"/>
                <w:highlight w:val="none"/>
              </w:rPr>
              <w:t>万</w:t>
            </w:r>
            <w:r>
              <w:rPr>
                <w:rFonts w:hint="eastAsia" w:ascii="宋体" w:hAnsi="宋体" w:eastAsia="宋体" w:cs="宋体"/>
                <w:color w:val="auto"/>
                <w:kern w:val="0"/>
                <w:szCs w:val="21"/>
                <w:highlight w:val="none"/>
              </w:rPr>
              <w:t>元整（人民币）</w:t>
            </w:r>
            <w:r>
              <w:rPr>
                <w:rFonts w:hint="eastAsia" w:ascii="宋体" w:hAnsi="宋体" w:eastAsia="宋体" w:cs="宋体"/>
                <w:color w:val="auto"/>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投标人须</w:t>
            </w:r>
            <w:r>
              <w:rPr>
                <w:rFonts w:hint="eastAsia" w:ascii="宋体" w:hAnsi="宋体" w:eastAsia="宋体" w:cs="宋体"/>
                <w:color w:val="auto"/>
                <w:highlight w:val="none"/>
              </w:rPr>
              <w:t>在</w:t>
            </w:r>
            <w:r>
              <w:rPr>
                <w:rFonts w:hint="eastAsia" w:ascii="宋体" w:hAnsi="宋体" w:eastAsia="宋体" w:cs="宋体"/>
                <w:color w:val="auto"/>
                <w:kern w:val="0"/>
                <w:szCs w:val="21"/>
                <w:highlight w:val="none"/>
              </w:rPr>
              <w:t>纸质投标保函</w:t>
            </w:r>
            <w:r>
              <w:rPr>
                <w:rFonts w:hint="eastAsia" w:ascii="宋体" w:hAnsi="宋体" w:eastAsia="宋体" w:cs="宋体"/>
                <w:color w:val="auto"/>
                <w:kern w:val="0"/>
                <w:szCs w:val="21"/>
                <w:highlight w:val="none"/>
                <w:lang w:val="en-US" w:eastAsia="zh-CN"/>
              </w:rPr>
              <w:t>中注明</w:t>
            </w:r>
            <w:r>
              <w:rPr>
                <w:rFonts w:hint="eastAsia" w:ascii="宋体" w:hAnsi="宋体" w:eastAsia="宋体" w:cs="宋体"/>
                <w:color w:val="auto"/>
                <w:kern w:val="0"/>
                <w:szCs w:val="21"/>
                <w:highlight w:val="none"/>
              </w:rPr>
              <w:t>在重庆市辖区范围内的核验</w:t>
            </w:r>
            <w:r>
              <w:rPr>
                <w:rFonts w:hint="eastAsia" w:ascii="宋体" w:hAnsi="宋体" w:eastAsia="宋体" w:cs="宋体"/>
                <w:color w:val="auto"/>
                <w:kern w:val="0"/>
                <w:szCs w:val="21"/>
                <w:highlight w:val="none"/>
                <w:lang w:val="en-US" w:eastAsia="zh-CN"/>
              </w:rPr>
              <w:t>地址和核验方式，并</w:t>
            </w:r>
            <w:r>
              <w:rPr>
                <w:rFonts w:hint="eastAsia" w:ascii="宋体" w:hAnsi="宋体" w:eastAsia="宋体" w:cs="宋体"/>
                <w:color w:val="auto"/>
                <w:kern w:val="0"/>
                <w:szCs w:val="21"/>
                <w:highlight w:val="none"/>
              </w:rPr>
              <w:t>确保其递交的纸质投标保函能在</w:t>
            </w:r>
            <w:r>
              <w:rPr>
                <w:rFonts w:hint="eastAsia" w:ascii="宋体" w:hAnsi="宋体" w:eastAsia="宋体" w:cs="宋体"/>
                <w:color w:val="auto"/>
                <w:kern w:val="0"/>
                <w:szCs w:val="21"/>
                <w:highlight w:val="none"/>
                <w:lang w:val="en-US" w:eastAsia="zh-CN"/>
              </w:rPr>
              <w:t>开立人在渝的总部或者分支机构进行</w:t>
            </w:r>
            <w:r>
              <w:rPr>
                <w:rFonts w:hint="eastAsia" w:ascii="宋体" w:hAnsi="宋体" w:eastAsia="宋体" w:cs="宋体"/>
                <w:color w:val="auto"/>
                <w:kern w:val="0"/>
                <w:szCs w:val="21"/>
                <w:highlight w:val="none"/>
              </w:rPr>
              <w:t>核验。</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投标人在开标现场递交的纸质投标保函原件应与投标文件中提供的纸质投标保函扫描件一致，否则由评标委员会作否决投标处理。</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在发出中标通知书前，招标人应当对投标人（至少中标候选人或中标人）</w:t>
            </w:r>
            <w:r>
              <w:rPr>
                <w:rFonts w:hint="eastAsia" w:ascii="宋体" w:hAnsi="宋体" w:eastAsia="宋体" w:cs="宋体"/>
                <w:color w:val="auto"/>
                <w:kern w:val="0"/>
                <w:szCs w:val="21"/>
                <w:highlight w:val="none"/>
                <w:lang w:val="en-US" w:eastAsia="zh-CN"/>
              </w:rPr>
              <w:t>递交</w:t>
            </w:r>
            <w:r>
              <w:rPr>
                <w:rFonts w:hint="eastAsia" w:ascii="宋体" w:hAnsi="宋体" w:eastAsia="宋体" w:cs="宋体"/>
                <w:color w:val="auto"/>
                <w:kern w:val="0"/>
                <w:szCs w:val="21"/>
                <w:highlight w:val="none"/>
              </w:rPr>
              <w:t>的纸质投标保函</w:t>
            </w:r>
            <w:r>
              <w:rPr>
                <w:rFonts w:hint="eastAsia" w:ascii="宋体" w:hAnsi="宋体" w:eastAsia="宋体" w:cs="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eastAsia="宋体" w:cs="宋体"/>
                <w:color w:val="auto"/>
                <w:kern w:val="0"/>
                <w:szCs w:val="21"/>
                <w:highlight w:val="none"/>
              </w:rPr>
              <w:t>，对</w:t>
            </w:r>
            <w:r>
              <w:rPr>
                <w:rFonts w:hint="eastAsia" w:ascii="宋体" w:hAnsi="宋体" w:eastAsia="宋体" w:cs="宋体"/>
                <w:color w:val="auto"/>
                <w:szCs w:val="21"/>
                <w:highlight w:val="none"/>
              </w:rPr>
              <w:t>已取得中标候选人资格或中标资格的投标人，</w:t>
            </w:r>
            <w:r>
              <w:rPr>
                <w:rFonts w:hint="eastAsia" w:ascii="宋体" w:hAnsi="宋体" w:eastAsia="宋体" w:cs="宋体"/>
                <w:color w:val="auto"/>
                <w:szCs w:val="21"/>
                <w:highlight w:val="none"/>
                <w:lang w:val="en-US" w:eastAsia="zh-CN"/>
              </w:rPr>
              <w:t>按相关规定</w:t>
            </w:r>
            <w:r>
              <w:rPr>
                <w:rFonts w:hint="eastAsia" w:ascii="宋体" w:hAnsi="宋体" w:eastAsia="宋体" w:cs="宋体"/>
                <w:color w:val="auto"/>
                <w:szCs w:val="21"/>
                <w:highlight w:val="none"/>
              </w:rPr>
              <w:t>取消中标候选人资格或中标资格</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给招标人造成损失的，投标人依法承担赔偿责任。</w:t>
            </w:r>
            <w:r>
              <w:rPr>
                <w:rFonts w:hint="eastAsia" w:ascii="宋体" w:hAnsi="宋体" w:eastAsia="宋体" w:cs="宋体"/>
                <w:color w:val="auto"/>
                <w:kern w:val="0"/>
                <w:szCs w:val="21"/>
                <w:highlight w:val="none"/>
                <w:lang w:val="en-US" w:eastAsia="zh-CN"/>
              </w:rPr>
              <w:t>投标人提交的纸质投标</w:t>
            </w:r>
            <w:r>
              <w:rPr>
                <w:rFonts w:hint="eastAsia" w:ascii="宋体" w:hAnsi="宋体" w:eastAsia="宋体" w:cs="宋体"/>
                <w:color w:val="auto"/>
                <w:szCs w:val="21"/>
                <w:highlight w:val="none"/>
              </w:rPr>
              <w:t>保函涉及弄虚作假或其他违法违规</w:t>
            </w:r>
            <w:r>
              <w:rPr>
                <w:rFonts w:hint="eastAsia" w:ascii="宋体" w:hAnsi="宋体" w:eastAsia="宋体" w:cs="宋体"/>
                <w:color w:val="auto"/>
                <w:szCs w:val="21"/>
                <w:highlight w:val="none"/>
                <w:lang w:val="en-US" w:eastAsia="zh-CN"/>
              </w:rPr>
              <w:t>情形</w:t>
            </w:r>
            <w:r>
              <w:rPr>
                <w:rFonts w:hint="eastAsia" w:ascii="宋体" w:hAnsi="宋体" w:eastAsia="宋体" w:cs="宋体"/>
                <w:color w:val="auto"/>
                <w:szCs w:val="21"/>
                <w:highlight w:val="none"/>
              </w:rPr>
              <w:t>的，移送相关部门处理</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kern w:val="0"/>
                <w:szCs w:val="21"/>
                <w:highlight w:val="none"/>
              </w:rPr>
              <w:t>6. 若投标人为联合体，则由联合体牵头人提供纸质投标保函。</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二、纸质投标保函的退还、注销</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向除中标人以外的其他投标人退还纸质投标保函正本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并书面通知相关</w:t>
            </w:r>
            <w:r>
              <w:rPr>
                <w:rFonts w:hint="eastAsia" w:ascii="宋体" w:hAnsi="宋体" w:eastAsia="宋体" w:cs="宋体"/>
                <w:color w:val="auto"/>
                <w:highlight w:val="none"/>
                <w:lang w:val="en-US" w:eastAsia="zh-CN"/>
              </w:rPr>
              <w:t>金融机构</w:t>
            </w:r>
            <w:r>
              <w:rPr>
                <w:rFonts w:hint="eastAsia" w:ascii="宋体" w:hAnsi="宋体" w:eastAsia="宋体" w:cs="宋体"/>
                <w:color w:val="auto"/>
                <w:highlight w:val="none"/>
              </w:rPr>
              <w:t>本项目准予提前注销纸质投标保函。具体注销事宜由投标人与</w:t>
            </w:r>
            <w:r>
              <w:rPr>
                <w:rFonts w:hint="eastAsia" w:ascii="宋体" w:hAnsi="宋体" w:eastAsia="宋体" w:cs="宋体"/>
                <w:color w:val="auto"/>
                <w:highlight w:val="none"/>
                <w:lang w:val="en-US" w:eastAsia="zh-CN"/>
              </w:rPr>
              <w:t>金融机构</w:t>
            </w:r>
            <w:r>
              <w:rPr>
                <w:rFonts w:hint="eastAsia" w:ascii="宋体" w:hAnsi="宋体" w:eastAsia="宋体" w:cs="宋体"/>
                <w:color w:val="auto"/>
                <w:highlight w:val="none"/>
              </w:rPr>
              <w:t>协商。</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招标人应当在法定时间内和中标人签订合同。招标人或者招标投标交易场所运行服务机构应当在招标人与中标人签订合同后5日内，</w:t>
            </w:r>
            <w:r>
              <w:rPr>
                <w:rFonts w:hint="eastAsia" w:ascii="宋体" w:hAnsi="宋体" w:eastAsia="宋体" w:cs="宋体"/>
                <w:color w:val="auto"/>
                <w:highlight w:val="none"/>
                <w:lang w:eastAsia="zh-CN"/>
              </w:rPr>
              <w:t>向</w:t>
            </w:r>
            <w:r>
              <w:rPr>
                <w:rFonts w:hint="eastAsia" w:ascii="宋体" w:hAnsi="宋体" w:eastAsia="宋体" w:cs="宋体"/>
                <w:color w:val="auto"/>
                <w:highlight w:val="none"/>
              </w:rPr>
              <w:t>中标人退还纸质投标保函正本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并书面通知相关</w:t>
            </w:r>
            <w:r>
              <w:rPr>
                <w:rFonts w:hint="eastAsia" w:ascii="宋体" w:hAnsi="宋体" w:eastAsia="宋体" w:cs="宋体"/>
                <w:color w:val="auto"/>
                <w:highlight w:val="none"/>
                <w:lang w:val="en-US" w:eastAsia="zh-CN"/>
              </w:rPr>
              <w:t>金融机构</w:t>
            </w:r>
            <w:r>
              <w:rPr>
                <w:rFonts w:hint="eastAsia" w:ascii="宋体" w:hAnsi="宋体" w:eastAsia="宋体" w:cs="宋体"/>
                <w:color w:val="auto"/>
                <w:highlight w:val="none"/>
              </w:rPr>
              <w:t>本项目准予提前注销纸质投标保函。具体注销事宜由投标人与</w:t>
            </w:r>
            <w:r>
              <w:rPr>
                <w:rFonts w:hint="eastAsia" w:ascii="宋体" w:hAnsi="宋体" w:eastAsia="宋体" w:cs="宋体"/>
                <w:color w:val="auto"/>
                <w:highlight w:val="none"/>
                <w:lang w:val="en-US" w:eastAsia="zh-CN"/>
              </w:rPr>
              <w:t>金融机构</w:t>
            </w:r>
            <w:r>
              <w:rPr>
                <w:rFonts w:hint="eastAsia" w:ascii="宋体" w:hAnsi="宋体" w:eastAsia="宋体" w:cs="宋体"/>
                <w:color w:val="auto"/>
                <w:highlight w:val="none"/>
              </w:rPr>
              <w:t>协商。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不允许</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投标文件格式要求</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签名盖章要求</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投标文件应使用专用的“新点投标文件制作软件（重庆版）”编制而成。第八章 投标文件格式要求法定代表人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或其委托代理人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签名</w:t>
            </w:r>
            <w:r>
              <w:rPr>
                <w:rFonts w:hint="eastAsia" w:ascii="宋体" w:hAnsi="宋体" w:eastAsia="宋体" w:cs="宋体"/>
                <w:color w:val="auto"/>
                <w:szCs w:val="21"/>
                <w:highlight w:val="none"/>
              </w:rPr>
              <w:t>（或盖章）的须齐全，</w:t>
            </w:r>
            <w:r>
              <w:rPr>
                <w:rFonts w:hint="eastAsia" w:ascii="宋体" w:hAnsi="宋体" w:eastAsia="宋体" w:cs="宋体"/>
                <w:color w:val="auto"/>
                <w:szCs w:val="21"/>
                <w:highlight w:val="none"/>
                <w:lang w:val="en-US" w:eastAsia="zh-CN"/>
              </w:rPr>
              <w:t>要求签名的，</w:t>
            </w:r>
            <w:r>
              <w:rPr>
                <w:rFonts w:hint="eastAsia" w:ascii="宋体" w:hAnsi="宋体" w:eastAsia="宋体" w:cs="宋体"/>
                <w:color w:val="auto"/>
                <w:szCs w:val="21"/>
                <w:highlight w:val="none"/>
              </w:rPr>
              <w:t>签名采用手写签名</w:t>
            </w:r>
            <w:r>
              <w:rPr>
                <w:rFonts w:hint="eastAsia" w:ascii="宋体" w:hAnsi="宋体" w:eastAsia="宋体" w:cs="宋体"/>
                <w:color w:val="auto"/>
                <w:szCs w:val="21"/>
                <w:highlight w:val="none"/>
                <w:lang w:val="en-US" w:eastAsia="zh-CN"/>
              </w:rPr>
              <w:t>或签章</w:t>
            </w:r>
            <w:r>
              <w:rPr>
                <w:rFonts w:hint="eastAsia" w:ascii="宋体" w:hAnsi="宋体" w:eastAsia="宋体" w:cs="宋体"/>
                <w:color w:val="auto"/>
                <w:szCs w:val="21"/>
                <w:highlight w:val="none"/>
              </w:rPr>
              <w:t>或加盖CA数字证书均可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要求加盖单位法人章的，应使用 CA 数字证书加盖投标人的单位电子印章。</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若投标单位为联合体，则</w:t>
            </w:r>
            <w:r>
              <w:rPr>
                <w:rFonts w:hint="eastAsia" w:ascii="宋体" w:hAnsi="宋体" w:eastAsia="宋体" w:cs="宋体"/>
                <w:color w:val="auto"/>
                <w:highlight w:val="none"/>
                <w:lang w:val="en-US" w:eastAsia="zh-CN"/>
              </w:rPr>
              <w:t>共同投标协议</w:t>
            </w:r>
            <w:r>
              <w:rPr>
                <w:rFonts w:hint="eastAsia" w:ascii="宋体" w:hAnsi="宋体" w:eastAsia="宋体" w:cs="宋体"/>
                <w:color w:val="auto"/>
                <w:szCs w:val="21"/>
                <w:highlight w:val="none"/>
              </w:rPr>
              <w:t>中各联合体成员单位</w:t>
            </w:r>
            <w:r>
              <w:rPr>
                <w:rFonts w:hint="eastAsia" w:ascii="宋体" w:hAnsi="宋体" w:eastAsia="宋体" w:cs="宋体"/>
                <w:color w:val="auto"/>
                <w:kern w:val="0"/>
                <w:szCs w:val="21"/>
                <w:highlight w:val="none"/>
              </w:rPr>
              <w:t>签名</w:t>
            </w:r>
            <w:r>
              <w:rPr>
                <w:rFonts w:hint="eastAsia" w:ascii="宋体" w:hAnsi="宋体" w:eastAsia="宋体" w:cs="宋体"/>
                <w:color w:val="auto"/>
                <w:szCs w:val="21"/>
                <w:highlight w:val="none"/>
              </w:rPr>
              <w:t>（或盖章）须齐全，要求各联合体成员盖单位法人章的，各联合体成员盖章须齐全；</w:t>
            </w:r>
            <w:r>
              <w:rPr>
                <w:rFonts w:hint="eastAsia" w:ascii="宋体" w:hAnsi="宋体" w:eastAsia="宋体" w:cs="宋体"/>
                <w:color w:val="auto"/>
                <w:highlight w:val="none"/>
                <w:lang w:val="en-US" w:eastAsia="zh-CN"/>
              </w:rPr>
              <w:t>共同投标协议</w:t>
            </w:r>
            <w:r>
              <w:rPr>
                <w:rFonts w:hint="eastAsia" w:ascii="宋体" w:hAnsi="宋体" w:eastAsia="宋体" w:cs="宋体"/>
                <w:color w:val="auto"/>
                <w:szCs w:val="21"/>
                <w:highlight w:val="none"/>
              </w:rPr>
              <w:t>以外的投标文件格式中，要求法定代表人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或其委托代理人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签名</w:t>
            </w:r>
            <w:r>
              <w:rPr>
                <w:rFonts w:hint="eastAsia" w:ascii="宋体" w:hAnsi="宋体" w:eastAsia="宋体" w:cs="宋体"/>
                <w:color w:val="auto"/>
                <w:szCs w:val="21"/>
                <w:highlight w:val="none"/>
              </w:rPr>
              <w:t>（或盖章）的均由联合体牵头人法定代表人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或其委托代理人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签名</w:t>
            </w:r>
            <w:r>
              <w:rPr>
                <w:rFonts w:hint="eastAsia" w:ascii="宋体" w:hAnsi="宋体" w:eastAsia="宋体" w:cs="宋体"/>
                <w:color w:val="auto"/>
                <w:szCs w:val="21"/>
                <w:highlight w:val="none"/>
              </w:rPr>
              <w:t>（或盖章），要求投标人加盖单位法人章的，均由联合体牵头人使用 CA 数字证书加盖其单位电子印章。</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644" w:type="dxa"/>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投标文件的份数</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本工程采用全流程电子招标投标，投标人提供的投标文件为：加密电子投标文件（网上递交）一份。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编制要求</w:t>
            </w:r>
          </w:p>
        </w:tc>
        <w:tc>
          <w:tcPr>
            <w:tcW w:w="6490" w:type="dxa"/>
            <w:vAlign w:val="center"/>
          </w:tcPr>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具体要求：</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（1）投标函部分</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应按照第八章规定格式排版，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color w:val="auto"/>
                <w:szCs w:val="21"/>
                <w:highlight w:val="none"/>
              </w:rPr>
              <w:t>应编制目录，但不得将目录编制作为评审因素。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部分</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应按照第八章规定格式排版，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color w:val="auto"/>
                <w:szCs w:val="21"/>
                <w:highlight w:val="none"/>
              </w:rPr>
              <w:t>应编制目录，但不得将目录编制作为评审因素。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商务部分</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章规定格式排版，原则上应编制目录，但不得将目录编制作为评审因素。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）技术部分</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技术暗标不设封面，整个《技术方案》均不得出现白页和倒页；不得出现与本工程无关的内容；不得显示与投标人企业有关的任何信息；《技术方案》文本部分的文字采用四号仿宋字体，文本部分采用A4页面；图表内的字体、字号大小不限，图表部分采用A3或A4页面；文字、图表不得使用彩色和不得编制页码。违反上述任何一项，采用经评审的最低投标价法的其投标文件《技术方案》符合性评审不合格，由评标委员会作否决投标处理；采用综合评估法的其投标文件《技术方案》部分为零分。</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Style w:val="54"/>
                <w:rFonts w:hint="eastAsia" w:ascii="宋体" w:hAnsi="宋体" w:eastAsia="宋体" w:cs="宋体"/>
                <w:color w:val="auto"/>
                <w:highlight w:val="none"/>
              </w:rPr>
            </w:pPr>
            <w:r>
              <w:rPr>
                <w:rFonts w:hint="eastAsia" w:ascii="宋体" w:hAnsi="宋体" w:eastAsia="宋体" w:cs="宋体"/>
                <w:color w:val="auto"/>
                <w:szCs w:val="21"/>
                <w:highlight w:val="none"/>
              </w:rPr>
              <w:t>（技术方案原则上不超过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但不得将页数作为评审因素</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）资格审查部分</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应按照第八章规定格式排版，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color w:val="auto"/>
                <w:szCs w:val="21"/>
                <w:highlight w:val="none"/>
              </w:rPr>
              <w:t>应编制目录，但不得将目录编制作为评审因素。</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Style w:val="54"/>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注：投标人应按照招标文件要求，在投标文件的对应部分提供相关资料（如在资格审查部分提供招标文件</w:t>
            </w:r>
            <w:r>
              <w:rPr>
                <w:rFonts w:hint="eastAsia" w:ascii="宋体" w:hAnsi="宋体" w:eastAsia="宋体" w:cs="宋体"/>
                <w:color w:val="auto"/>
                <w:szCs w:val="21"/>
                <w:highlight w:val="none"/>
              </w:rPr>
              <w:t>第二章投标人须知前附表第1.4.1项</w:t>
            </w:r>
            <w:r>
              <w:rPr>
                <w:rFonts w:hint="eastAsia" w:ascii="宋体" w:hAnsi="宋体" w:eastAsia="宋体" w:cs="宋体"/>
                <w:color w:val="auto"/>
                <w:szCs w:val="21"/>
                <w:highlight w:val="none"/>
                <w:lang w:val="en-US" w:eastAsia="zh-CN"/>
              </w:rPr>
              <w:t>和</w:t>
            </w:r>
            <w:r>
              <w:rPr>
                <w:rFonts w:hint="eastAsia" w:ascii="宋体" w:hAnsi="宋体" w:eastAsia="宋体" w:cs="宋体"/>
                <w:color w:val="auto"/>
                <w:szCs w:val="21"/>
                <w:highlight w:val="none"/>
              </w:rPr>
              <w:t>第3.4款要求提供的资料</w:t>
            </w:r>
            <w:r>
              <w:rPr>
                <w:rFonts w:hint="eastAsia" w:ascii="宋体" w:hAnsi="宋体" w:eastAsia="宋体" w:cs="宋体"/>
                <w:color w:val="auto"/>
                <w:szCs w:val="21"/>
                <w:highlight w:val="none"/>
                <w:lang w:val="en-US" w:eastAsia="zh-CN"/>
              </w:rPr>
              <w:t>，在商务部分提供招标文件第三章评标办法前附表中商务评审标准要求提供的资料</w:t>
            </w:r>
            <w:r>
              <w:rPr>
                <w:rFonts w:hint="eastAsia" w:ascii="宋体" w:hAnsi="宋体" w:eastAsia="宋体" w:cs="宋体"/>
                <w:color w:val="auto"/>
                <w:szCs w:val="21"/>
                <w:highlight w:val="none"/>
              </w:rPr>
              <w:t>，在技术部分提供招标文件第三章评标办法前附表中技术评审标准要求提供的资料</w:t>
            </w:r>
            <w:r>
              <w:rPr>
                <w:rFonts w:hint="eastAsia" w:ascii="宋体" w:hAnsi="宋体" w:eastAsia="宋体" w:cs="宋体"/>
                <w:color w:val="auto"/>
                <w:szCs w:val="21"/>
                <w:highlight w:val="none"/>
                <w:lang w:val="en-US" w:eastAsia="zh-CN"/>
              </w:rPr>
              <w:t>），否则视为未提供。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投标文件的密封</w:t>
            </w:r>
          </w:p>
        </w:tc>
        <w:tc>
          <w:tcPr>
            <w:tcW w:w="6490" w:type="dxa"/>
            <w:vAlign w:val="center"/>
          </w:tcPr>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电子投标文件的加密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加密的电子投标文件应按照本章第4.1.3项要求制作并加密，未按要求加密的电子投标文件，将无法上传至重庆市电子招投标系统，逾期未完成上传投标文件的，视为撤回投标文件。</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如需递交不加密电子投标文件，应用“投标文件”袋单独封装，并在封口处加盖投标人单位法人章，同时“投标文件”袋应按本表第4.1.2项的规定写明相应内容。“投标文件”袋未按要求密封的，招标人或代理机构</w:t>
            </w:r>
            <w:r>
              <w:rPr>
                <w:rFonts w:hint="eastAsia" w:ascii="宋体" w:hAnsi="宋体" w:eastAsia="宋体" w:cs="宋体"/>
                <w:color w:val="auto"/>
                <w:szCs w:val="21"/>
                <w:highlight w:val="none"/>
                <w:lang w:val="en-US" w:eastAsia="zh-CN"/>
              </w:rPr>
              <w:t>应当</w:t>
            </w:r>
            <w:r>
              <w:rPr>
                <w:rFonts w:hint="eastAsia" w:ascii="宋体" w:hAnsi="宋体" w:eastAsia="宋体" w:cs="宋体"/>
                <w:color w:val="auto"/>
                <w:szCs w:val="21"/>
                <w:highlight w:val="none"/>
              </w:rPr>
              <w:t>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封套上写明</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“投标文件”袋封套上写明如下内容：</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招标人名称：</w:t>
            </w:r>
            <w:r>
              <w:rPr>
                <w:rFonts w:hint="eastAsia" w:ascii="宋体" w:hAnsi="宋体" w:eastAsia="宋体" w:cs="宋体"/>
                <w:color w:val="auto"/>
                <w:kern w:val="0"/>
                <w:szCs w:val="21"/>
                <w:highlight w:val="none"/>
                <w:u w:val="single"/>
              </w:rPr>
              <w:t xml:space="preserve">            </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（项目名称）</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递交投标文件地点</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投标人应当在投标截止时间前，通过互联网使用CA数字证书登录重庆市电子招投标系统，将加密的电子投标文件上传。</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特别注意：投标人如需现场递交不加密电子投标文件（光盘备份）等备用资料，则须在投标截止时间前递交，递交地点为</w:t>
            </w:r>
            <w:r>
              <w:rPr>
                <w:rFonts w:hint="eastAsia" w:ascii="宋体" w:hAnsi="宋体" w:eastAsia="宋体" w:cs="宋体"/>
                <w:bCs/>
                <w:color w:val="auto"/>
                <w:szCs w:val="21"/>
                <w:highlight w:val="none"/>
                <w:u w:val="single"/>
                <w:lang w:eastAsia="zh-CN"/>
              </w:rPr>
              <w:t xml:space="preserve"> 重庆市大足区公共资源综合交易事务中心 </w:t>
            </w:r>
            <w:r>
              <w:rPr>
                <w:rFonts w:hint="eastAsia" w:ascii="宋体" w:hAnsi="宋体" w:eastAsia="宋体" w:cs="宋体"/>
                <w:bCs/>
                <w:color w:val="auto"/>
                <w:szCs w:val="21"/>
                <w:highlight w:val="none"/>
              </w:rPr>
              <w:t>开标区（具体请</w:t>
            </w:r>
            <w:r>
              <w:rPr>
                <w:rFonts w:hint="eastAsia" w:ascii="宋体" w:hAnsi="宋体" w:eastAsia="宋体" w:cs="宋体"/>
                <w:bCs/>
                <w:color w:val="auto"/>
                <w:szCs w:val="21"/>
                <w:highlight w:val="none"/>
                <w:lang w:eastAsia="zh-CN"/>
              </w:rPr>
              <w:t>登录</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lang w:eastAsia="zh-CN"/>
              </w:rPr>
              <w:t>重庆市公共资源交易网（大足区）（https://www.cqggzy.com/dazuweb/）</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查询或递交文件当日见交易中心大厅电子显示屏）。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是否退还投标文件</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开标时间：同投标截止时间</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开标地点：</w:t>
            </w:r>
            <w:r>
              <w:rPr>
                <w:rFonts w:hint="eastAsia" w:ascii="宋体" w:hAnsi="宋体" w:eastAsia="宋体" w:cs="宋体"/>
                <w:bCs/>
                <w:color w:val="auto"/>
                <w:szCs w:val="21"/>
                <w:highlight w:val="none"/>
                <w:u w:val="single"/>
                <w:lang w:eastAsia="zh-CN"/>
              </w:rPr>
              <w:t xml:space="preserve"> 重庆市大足区公共资源综合交易事务中心 </w:t>
            </w:r>
            <w:r>
              <w:rPr>
                <w:rFonts w:hint="eastAsia" w:ascii="宋体" w:hAnsi="宋体" w:eastAsia="宋体" w:cs="宋体"/>
                <w:bCs/>
                <w:color w:val="auto"/>
                <w:szCs w:val="21"/>
                <w:highlight w:val="none"/>
              </w:rPr>
              <w:t>开标室（具体请</w:t>
            </w:r>
            <w:r>
              <w:rPr>
                <w:rFonts w:hint="eastAsia" w:ascii="宋体" w:hAnsi="宋体" w:eastAsia="宋体" w:cs="宋体"/>
                <w:bCs/>
                <w:color w:val="auto"/>
                <w:szCs w:val="21"/>
                <w:highlight w:val="none"/>
                <w:lang w:eastAsia="zh-CN"/>
              </w:rPr>
              <w:t>登录</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lang w:eastAsia="zh-CN"/>
              </w:rPr>
              <w:t>重庆市公共资源交易网（大足区）（https://www.cqggzy.com/dazuweb/）</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查询或递交文件当日见交易中心大厅电子显示屏）。</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特别注意：</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解密投标文件需使用加密电子投标文件的CA数字证书。投标人代表可携带该CA数字证书到开标现场完成投标文件解密工作，或通过互联网使用该CA数字证书登录重庆市电子招投标系统，采用远程解密的方式在投标须知前附表规定的时间内完成投标文件解密工作。</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本项目开标</w:t>
            </w:r>
            <w:r>
              <w:rPr>
                <w:rFonts w:hint="eastAsia" w:ascii="宋体" w:hAnsi="宋体" w:eastAsia="宋体" w:cs="宋体"/>
                <w:bCs/>
                <w:color w:val="auto"/>
                <w:szCs w:val="21"/>
                <w:highlight w:val="none"/>
                <w:lang w:val="en-US" w:eastAsia="zh-CN"/>
              </w:rPr>
              <w:t>采用</w:t>
            </w:r>
            <w:r>
              <w:rPr>
                <w:rFonts w:hint="eastAsia" w:ascii="宋体" w:hAnsi="宋体" w:eastAsia="宋体" w:cs="宋体"/>
                <w:bCs/>
                <w:color w:val="auto"/>
                <w:szCs w:val="21"/>
                <w:highlight w:val="none"/>
              </w:rPr>
              <w:t>“重庆市工程建设项目不见面开标系统”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以下简称：</w:t>
            </w:r>
            <w:r>
              <w:rPr>
                <w:rFonts w:hint="eastAsia" w:ascii="宋体" w:hAnsi="宋体" w:eastAsia="宋体" w:cs="宋体"/>
                <w:bCs/>
                <w:color w:val="auto"/>
                <w:szCs w:val="21"/>
                <w:highlight w:val="none"/>
              </w:rPr>
              <w:t>不见面开标系统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。不出席现场开标的投标人也可登录不见面开标系统参与全过程开标活动。开标活动信息以</w:t>
            </w:r>
            <w:r>
              <w:rPr>
                <w:rFonts w:hint="eastAsia" w:ascii="宋体" w:hAnsi="宋体" w:eastAsia="宋体" w:cs="宋体"/>
                <w:bCs/>
                <w:color w:val="auto"/>
                <w:szCs w:val="21"/>
                <w:highlight w:val="none"/>
                <w:lang w:val="en-US" w:eastAsia="zh-CN"/>
              </w:rPr>
              <w:t>开标现场或</w:t>
            </w:r>
            <w:r>
              <w:rPr>
                <w:rFonts w:hint="eastAsia" w:ascii="宋体" w:hAnsi="宋体" w:eastAsia="宋体" w:cs="宋体"/>
                <w:bCs/>
                <w:color w:val="auto"/>
                <w:szCs w:val="21"/>
                <w:highlight w:val="none"/>
              </w:rPr>
              <w:t>不见面开标系统收到并展示的信息为准。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解密时间</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解密时长为 30 分钟。</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特别注意：因电子招标投标系统原因影响解密时间的，招标人可根据现场实际情况延长解密时间；因投标人原因未完成解密工作的，视为撤销其投标文件，其投标保证金</w:t>
            </w:r>
            <w:r>
              <w:rPr>
                <w:rFonts w:hint="eastAsia" w:ascii="宋体" w:hAnsi="宋体" w:eastAsia="宋体" w:cs="宋体"/>
                <w:color w:val="auto"/>
                <w:kern w:val="0"/>
                <w:szCs w:val="21"/>
                <w:highlight w:val="none"/>
              </w:rPr>
              <w:t>以现金形式交纳的</w:t>
            </w:r>
            <w:r>
              <w:rPr>
                <w:rFonts w:hint="eastAsia" w:ascii="宋体" w:hAnsi="宋体" w:eastAsia="宋体" w:cs="宋体"/>
                <w:color w:val="auto"/>
                <w:kern w:val="0"/>
                <w:szCs w:val="21"/>
                <w:highlight w:val="none"/>
              </w:rPr>
              <w:t>不予退还</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以保函形式交纳的由保函开立人支付保函担保的与投标保证金等额的款项</w:t>
            </w:r>
            <w:r>
              <w:rPr>
                <w:rFonts w:hint="eastAsia" w:ascii="宋体" w:hAnsi="宋体" w:eastAsia="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查询投标人数量</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应与投标截止时间一致），交易系统自动提取所有在投标截止时间前成功递交的投标文件，系统自动展示投标人数量是否大于（等于）3家，经招标人或代理机构确认达到法定开标条件的，系统进入下一步开标环节。</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解密投标文件</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投标文件提取完成，经招标人或代理机构确认开始解密环节，系统提示投标人在招标文件规定的时间内自行解密其经加密的电子投标文件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解密完成后，交易系统展示解密结果。</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成功解密的投标文件处理方式：①对因故不能解密的，经投标人申请，可以采取导入由相应投标人提供的不加密的电子投标文件（光盘备份）作为补救措施；②对因电子招投标系统原因造成的未解密情况，投标人又未提供不加密的电子投标文件（光盘备份）作为补救措施的，视为投标人撤回投标文件；③对因投标人原因造成的未解密情况，视为投标人撤销投标文件。</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.汇总投标保证金交纳情况</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展示以电子转账方式递交投标保证金的情况，应至少包含投标人名称、金额、投标保证金打入指定账户的时间等，异常情况在开标记录表“异常情况”栏中记录并交由评标委员会评审。保证金来款账户非基本账户的，交由评标委员会作否决投标处理。</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3.3展示以纸质投标保函方式递交投标保证金的情况，并记录在“纸质投标保函递交情况一览表”中，异常情况在开标记录表“异常情况”栏中记录。</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3.4展示所有投标人的投标保证金交纳情况，并推送评标委员会评审</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抽取相关选项</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对采用综合评估法且需要抽取□评标基准价计算方式□下浮系数N□权重M的项目，在开标现场完成抽取，并记录到开标记录表中。抽取方式如下：</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展示开标记录表</w:t>
            </w:r>
          </w:p>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投标人对开标有异议的，应当场或在线提出，由招标人或代理机构当场或在线答复，并记录到开标记录表中。异议处理完毕后，汇总开标情况，</w:t>
            </w:r>
            <w:r>
              <w:rPr>
                <w:rFonts w:hint="eastAsia" w:ascii="宋体" w:hAnsi="宋体" w:eastAsia="宋体" w:cs="宋体"/>
                <w:color w:val="auto"/>
                <w:sz w:val="21"/>
                <w:szCs w:val="21"/>
                <w:highlight w:val="none"/>
                <w:lang w:eastAsia="zh-CN"/>
              </w:rPr>
              <w:t>并将开标记录表推送评标委员会评审</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.主持人宣布开标结束。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eastAsia="zh-CN"/>
              </w:rPr>
              <w:t>评标委员会共</w:t>
            </w:r>
            <w:r>
              <w:rPr>
                <w:rFonts w:hint="eastAsia" w:ascii="宋体" w:hAnsi="宋体" w:cs="宋体"/>
                <w:color w:val="auto"/>
                <w:szCs w:val="21"/>
                <w:highlight w:val="none"/>
                <w:u w:val="single"/>
                <w:lang w:val="en-US" w:eastAsia="zh-CN"/>
              </w:rPr>
              <w:t xml:space="preserve"> 5</w:t>
            </w:r>
            <w:r>
              <w:rPr>
                <w:rFonts w:hint="eastAsia" w:ascii="宋体" w:hAnsi="宋体" w:cs="宋体"/>
                <w:color w:val="auto"/>
                <w:szCs w:val="21"/>
                <w:highlight w:val="none"/>
                <w:lang w:val="en-US" w:eastAsia="zh-CN"/>
              </w:rPr>
              <w:t>人，其中：在重庆市综合评标专家库随机抽取</w:t>
            </w:r>
            <w:r>
              <w:rPr>
                <w:rFonts w:hint="eastAsia" w:ascii="宋体" w:hAnsi="宋体" w:cs="宋体"/>
                <w:color w:val="auto"/>
                <w:szCs w:val="21"/>
                <w:highlight w:val="none"/>
                <w:u w:val="single"/>
                <w:lang w:val="en-US" w:eastAsia="zh-CN"/>
              </w:rPr>
              <w:t xml:space="preserve">4 </w:t>
            </w:r>
            <w:r>
              <w:rPr>
                <w:rFonts w:hint="eastAsia" w:ascii="宋体" w:hAnsi="宋体" w:cs="宋体"/>
                <w:color w:val="auto"/>
                <w:szCs w:val="21"/>
                <w:highlight w:val="none"/>
                <w:lang w:val="en-US" w:eastAsia="zh-CN"/>
              </w:rPr>
              <w:t>人，招标人代表</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lang w:val="en-US" w:eastAsia="zh-CN"/>
              </w:rPr>
              <w:t>人。注：如遇特殊情况，非重庆市综合评标专家库抽取的评标专家（如招标人代表、其他库的评标专家）可以被从重庆市综合评标专家库随机抽取的评标专家代替。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否，推荐经评审综合得分由高到低排名前</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rPr>
              <w:t>名为中标候选人，若有效投标人少于</w:t>
            </w:r>
            <w:r>
              <w:rPr>
                <w:rFonts w:hint="eastAsia" w:ascii="宋体" w:hAnsi="宋体" w:eastAsia="宋体" w:cs="宋体"/>
                <w:color w:val="auto"/>
                <w:kern w:val="0"/>
                <w:szCs w:val="21"/>
                <w:highlight w:val="none"/>
                <w:u w:val="single"/>
              </w:rPr>
              <w:t>3</w:t>
            </w:r>
            <w:r>
              <w:rPr>
                <w:rFonts w:hint="eastAsia" w:ascii="宋体" w:hAnsi="宋体" w:eastAsia="宋体" w:cs="宋体"/>
                <w:color w:val="auto"/>
                <w:kern w:val="0"/>
                <w:szCs w:val="21"/>
                <w:highlight w:val="none"/>
              </w:rPr>
              <w:t>个的则按实际数量推荐。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w:t>
            </w:r>
            <w:r>
              <w:rPr>
                <w:rFonts w:hint="eastAsia" w:ascii="宋体" w:hAnsi="宋体" w:eastAsia="宋体" w:cs="宋体"/>
                <w:color w:val="auto"/>
                <w:kern w:val="0"/>
                <w:szCs w:val="21"/>
                <w:highlight w:val="none"/>
                <w:lang w:val="en-US" w:eastAsia="zh-CN"/>
              </w:rPr>
              <w:t>候选人</w:t>
            </w:r>
            <w:r>
              <w:rPr>
                <w:rFonts w:hint="eastAsia" w:ascii="宋体" w:hAnsi="宋体" w:eastAsia="宋体" w:cs="宋体"/>
                <w:color w:val="auto"/>
                <w:kern w:val="0"/>
                <w:szCs w:val="21"/>
                <w:highlight w:val="none"/>
              </w:rPr>
              <w:t>公示</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招标人在收到评标报告后3日内将评标结果在</w:t>
            </w:r>
            <w:r>
              <w:rPr>
                <w:rFonts w:hint="eastAsia" w:ascii="宋体" w:hAnsi="宋体" w:eastAsia="宋体" w:cs="宋体"/>
                <w:color w:val="auto"/>
                <w:szCs w:val="21"/>
                <w:highlight w:val="none"/>
                <w:u w:val="single"/>
              </w:rPr>
              <w:t xml:space="preserve"> 重庆市公共资源交易监督网、重庆市公共资源交易网（大足区） </w:t>
            </w:r>
            <w:r>
              <w:rPr>
                <w:rFonts w:hint="eastAsia" w:ascii="宋体" w:hAnsi="宋体" w:eastAsia="宋体" w:cs="宋体"/>
                <w:color w:val="auto"/>
                <w:szCs w:val="21"/>
                <w:highlight w:val="none"/>
              </w:rPr>
              <w:t>上进行公示，公示期</w:t>
            </w:r>
            <w:r>
              <w:rPr>
                <w:rFonts w:hint="eastAsia" w:ascii="宋体" w:hAnsi="宋体" w:eastAsia="宋体" w:cs="宋体"/>
                <w:color w:val="auto"/>
                <w:szCs w:val="21"/>
                <w:highlight w:val="none"/>
                <w:lang w:eastAsia="zh-CN"/>
              </w:rPr>
              <w:t>不少于</w:t>
            </w:r>
            <w:r>
              <w:rPr>
                <w:rFonts w:hint="eastAsia" w:ascii="宋体" w:hAnsi="宋体" w:eastAsia="宋体" w:cs="宋体"/>
                <w:color w:val="auto"/>
                <w:szCs w:val="21"/>
                <w:highlight w:val="none"/>
              </w:rPr>
              <w:t>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未递交投标保证金且提交了《</w:t>
            </w:r>
            <w:r>
              <w:rPr>
                <w:rFonts w:hint="eastAsia" w:ascii="宋体" w:hAnsi="宋体" w:eastAsia="宋体" w:cs="宋体"/>
                <w:color w:val="auto"/>
                <w:szCs w:val="21"/>
                <w:highlight w:val="none"/>
                <w:lang w:eastAsia="zh-CN"/>
              </w:rPr>
              <w:t>中小企业</w:t>
            </w:r>
            <w:r>
              <w:rPr>
                <w:rFonts w:hint="eastAsia" w:ascii="宋体" w:hAnsi="宋体" w:eastAsia="宋体" w:cs="宋体"/>
                <w:color w:val="auto"/>
                <w:szCs w:val="21"/>
                <w:highlight w:val="none"/>
              </w:rPr>
              <w:t>声明函》的中标候选人名单</w:t>
            </w:r>
            <w:r>
              <w:rPr>
                <w:rFonts w:hint="eastAsia" w:ascii="宋体" w:hAnsi="宋体" w:eastAsia="宋体" w:cs="宋体"/>
                <w:color w:val="auto"/>
                <w:szCs w:val="21"/>
                <w:highlight w:val="none"/>
                <w:lang w:eastAsia="zh-CN"/>
              </w:rPr>
              <w:t>；</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中标候选人</w:t>
            </w: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《中小企业声明函》（属于政府采购工程时适用）；否决投标情况及理由；</w:t>
            </w:r>
            <w:r>
              <w:rPr>
                <w:rFonts w:hint="eastAsia" w:ascii="宋体" w:hAnsi="宋体" w:eastAsia="宋体" w:cs="宋体"/>
                <w:color w:val="auto"/>
                <w:szCs w:val="21"/>
                <w:highlight w:val="none"/>
              </w:rPr>
              <w:t>投标人撤销投标文件或者部分投标被否决导致有效投标人不足三个的竞争性论证结果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中标结果公告</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自中标通知书发出之日起三日内，在招标公告发布媒介上公告招标人及法定代表人名称，招标代理机构及法定代表人名称，中标人及法定代表人名称、中标价格等中标结果，评标委员会组建方式、成员名单、评标意见等信息</w:t>
            </w:r>
            <w:r>
              <w:rPr>
                <w:rFonts w:hint="eastAsia" w:ascii="宋体" w:hAnsi="宋体" w:eastAsia="宋体" w:cs="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1、中标人是否提供履约担保：</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联合体投标的</w:t>
            </w:r>
            <w:r>
              <w:rPr>
                <w:rFonts w:hint="eastAsia" w:ascii="宋体" w:hAnsi="宋体" w:eastAsia="宋体" w:cs="宋体"/>
                <w:color w:val="auto"/>
                <w:kern w:val="0"/>
                <w:szCs w:val="21"/>
                <w:highlight w:val="none"/>
              </w:rPr>
              <w:t>，由联合体牵头人或按照</w:t>
            </w:r>
            <w:r>
              <w:rPr>
                <w:rFonts w:hint="eastAsia" w:ascii="宋体" w:hAnsi="宋体" w:eastAsia="宋体" w:cs="宋体"/>
                <w:color w:val="auto"/>
                <w:highlight w:val="none"/>
                <w:lang w:val="en-US" w:eastAsia="zh-CN"/>
              </w:rPr>
              <w:t>共同投标协议</w:t>
            </w:r>
            <w:r>
              <w:rPr>
                <w:rFonts w:hint="eastAsia" w:ascii="宋体" w:hAnsi="宋体" w:eastAsia="宋体" w:cs="宋体"/>
                <w:color w:val="auto"/>
                <w:kern w:val="0"/>
                <w:szCs w:val="21"/>
                <w:highlight w:val="none"/>
              </w:rPr>
              <w:t>的约定提交履约担保。</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2、中标人提供履约担保的形式、金额及期限：</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（1）履约担保的形式：现金或</w:t>
            </w:r>
            <w:r>
              <w:rPr>
                <w:rFonts w:hint="eastAsia" w:ascii="宋体" w:hAnsi="宋体" w:eastAsia="宋体" w:cs="宋体"/>
                <w:color w:val="auto"/>
                <w:kern w:val="0"/>
                <w:szCs w:val="21"/>
                <w:highlight w:val="none"/>
                <w:lang w:val="en-US" w:eastAsia="zh-CN"/>
              </w:rPr>
              <w:t>履约</w:t>
            </w:r>
            <w:r>
              <w:rPr>
                <w:rFonts w:hint="eastAsia" w:ascii="宋体" w:hAnsi="宋体" w:eastAsia="宋体" w:cs="宋体"/>
                <w:color w:val="auto"/>
                <w:kern w:val="0"/>
                <w:szCs w:val="21"/>
                <w:highlight w:val="none"/>
              </w:rPr>
              <w:t>保函或现金+</w:t>
            </w:r>
            <w:r>
              <w:rPr>
                <w:rFonts w:hint="eastAsia" w:ascii="宋体" w:hAnsi="宋体" w:eastAsia="宋体" w:cs="宋体"/>
                <w:color w:val="auto"/>
                <w:kern w:val="0"/>
                <w:szCs w:val="21"/>
                <w:highlight w:val="none"/>
                <w:lang w:val="en-US" w:eastAsia="zh-CN"/>
              </w:rPr>
              <w:t>履约</w:t>
            </w:r>
            <w:r>
              <w:rPr>
                <w:rFonts w:hint="eastAsia" w:ascii="宋体" w:hAnsi="宋体" w:eastAsia="宋体" w:cs="宋体"/>
                <w:color w:val="auto"/>
                <w:kern w:val="0"/>
                <w:szCs w:val="21"/>
                <w:highlight w:val="none"/>
              </w:rPr>
              <w:t>保函的组合</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保函包括银行保函、保证保险和担保保函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其示范文本详见第四章合同条款及格式附件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中标人提交的履约保函应</w:t>
            </w:r>
            <w:r>
              <w:rPr>
                <w:rFonts w:hint="eastAsia" w:ascii="宋体" w:hAnsi="宋体" w:eastAsia="宋体" w:cs="宋体"/>
                <w:color w:val="auto"/>
                <w:kern w:val="0"/>
                <w:szCs w:val="21"/>
                <w:highlight w:val="none"/>
              </w:rPr>
              <w:t>严格执行</w:t>
            </w:r>
            <w:r>
              <w:rPr>
                <w:rFonts w:hint="eastAsia" w:ascii="宋体" w:hAnsi="宋体" w:eastAsia="宋体" w:cs="宋体"/>
                <w:color w:val="auto"/>
                <w:kern w:val="0"/>
                <w:szCs w:val="21"/>
                <w:highlight w:val="none"/>
                <w:lang w:val="en-US" w:eastAsia="zh-CN"/>
              </w:rPr>
              <w:t>其</w:t>
            </w:r>
            <w:r>
              <w:rPr>
                <w:rFonts w:hint="eastAsia" w:ascii="宋体" w:hAnsi="宋体" w:eastAsia="宋体" w:cs="宋体"/>
                <w:color w:val="auto"/>
                <w:kern w:val="0"/>
                <w:szCs w:val="21"/>
                <w:highlight w:val="none"/>
              </w:rPr>
              <w:t>示范文本，不得对示范文本中的实质性内容进行修改</w:t>
            </w:r>
            <w:r>
              <w:rPr>
                <w:rFonts w:hint="eastAsia" w:ascii="宋体" w:hAnsi="宋体" w:eastAsia="宋体" w:cs="宋体"/>
                <w:color w:val="auto"/>
                <w:szCs w:val="21"/>
                <w:highlight w:val="none"/>
                <w:lang w:val="en-US" w:eastAsia="zh-CN"/>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（2）具体要求：履约保函</w:t>
            </w:r>
            <w:r>
              <w:rPr>
                <w:rFonts w:hint="eastAsia" w:ascii="宋体" w:hAnsi="宋体" w:eastAsia="宋体" w:cs="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履约保函</w:t>
            </w:r>
            <w:r>
              <w:rPr>
                <w:rFonts w:hint="eastAsia" w:ascii="宋体" w:hAnsi="宋体" w:eastAsia="宋体" w:cs="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应选择在渝依法设立总部或者设有分支机构的金融机构开具</w:t>
            </w:r>
            <w:r>
              <w:rPr>
                <w:rFonts w:hint="eastAsia" w:ascii="宋体" w:hAnsi="宋体" w:eastAsia="宋体" w:cs="宋体"/>
                <w:color w:val="auto"/>
                <w:kern w:val="0"/>
                <w:szCs w:val="21"/>
                <w:highlight w:val="none"/>
                <w:lang w:val="en-US" w:eastAsia="zh-CN"/>
              </w:rPr>
              <w:t>履约保函（包括纸质保函或电子保函）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履约保函为纸质保函的，纸质保函应注明在</w:t>
            </w:r>
            <w:r>
              <w:rPr>
                <w:rFonts w:hint="eastAsia" w:ascii="宋体" w:hAnsi="宋体" w:eastAsia="宋体" w:cs="宋体"/>
                <w:color w:val="auto"/>
                <w:kern w:val="0"/>
                <w:szCs w:val="21"/>
                <w:highlight w:val="none"/>
              </w:rPr>
              <w:t>重庆市辖区范围内的核验地址和核验方式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并确保该纸质保函能在开立人在渝的总部或者分支机构进行核验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中标人对所提交的履约保函的真实性、合法性、有效性负责。</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注：根据《关于印发重庆市融资担保公司监管评级及分类监管办法的通知》（渝金发〔2021〕5号）文件，担保公司须在《重庆市地方金融监督管理局关于开展2023年度监管评级有关工作的通知》、《重庆市地方金融监督管理局关于开展2024年度监管评级有关工作的通知》中监管评级等级在B级及以上。</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）履约担保的金额：</w:t>
            </w:r>
            <w:r>
              <w:rPr>
                <w:rFonts w:hint="eastAsia" w:ascii="宋体" w:hAnsi="宋体" w:eastAsia="宋体" w:cs="宋体"/>
                <w:color w:val="auto"/>
                <w:kern w:val="0"/>
                <w:szCs w:val="21"/>
                <w:highlight w:val="none"/>
                <w:u w:val="single"/>
              </w:rPr>
              <w:t xml:space="preserve"> 中标合同金额的10% </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）履约担保的提交时间：见专用合同条款。</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）履约担保的期限：见专用合同条款。</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重新招标的情形</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投标截止时间止，投标人少于 3 个的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本款只适用于首次招标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经评标委员会评审后否决所有投标的；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经评标委员会评审后部分投标被否决，因有效投标人不足三个使得投标明显缺乏竞争的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本款只适用于首次招标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法律法规规定的其他情形。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highlight w:val="none"/>
              </w:rPr>
            </w:pPr>
            <w:bookmarkStart w:id="105" w:name="_Toc16930431"/>
            <w:bookmarkStart w:id="106" w:name="_Toc13210670"/>
            <w:bookmarkStart w:id="107" w:name="_Toc509218709"/>
            <w:bookmarkStart w:id="108" w:name="_Toc536628250"/>
            <w:bookmarkStart w:id="109" w:name="_Toc430530434"/>
            <w:r>
              <w:rPr>
                <w:rFonts w:hint="eastAsia" w:ascii="宋体" w:hAnsi="宋体" w:eastAsia="宋体" w:cs="宋体"/>
                <w:color w:val="auto"/>
                <w:kern w:val="0"/>
                <w:szCs w:val="21"/>
                <w:highlight w:val="none"/>
              </w:rPr>
              <w:t>重新招标和不再招标</w:t>
            </w:r>
            <w:bookmarkEnd w:id="105"/>
            <w:bookmarkEnd w:id="106"/>
            <w:bookmarkEnd w:id="107"/>
            <w:bookmarkEnd w:id="108"/>
            <w:bookmarkEnd w:id="109"/>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134" w:type="dxa"/>
            <w:gridSpan w:val="2"/>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支付担保</w:t>
            </w:r>
          </w:p>
        </w:tc>
        <w:tc>
          <w:tcPr>
            <w:tcW w:w="6490" w:type="dxa"/>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2</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6490" w:type="dxa"/>
            <w:vAlign w:val="center"/>
          </w:tcPr>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人或者其他利害关系人就本项目的招标文件（含澄清修改）、开标情况、评标结果等事项提出投诉的，应当先向招标人提出异议；招标人应当在规定时间内答复；对招标人的答复不满意，可向行政监督部门投诉。</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或投诉人的</w:t>
            </w:r>
            <w:r>
              <w:rPr>
                <w:rFonts w:hint="eastAsia" w:ascii="宋体" w:hAnsi="宋体" w:eastAsia="宋体" w:cs="宋体"/>
                <w:color w:val="auto"/>
                <w:kern w:val="0"/>
                <w:szCs w:val="21"/>
                <w:highlight w:val="none"/>
                <w:lang w:eastAsia="zh-CN"/>
              </w:rPr>
              <w:t>姓名</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名称、地址及有效联系方式；</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投诉人的名称、地址及有效联系方式；</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异议人或投诉人是法人的，异议书或投诉书必须由其法定代表人或者委托代理人签名并加盖单位</w:t>
            </w:r>
            <w:r>
              <w:rPr>
                <w:rFonts w:hint="eastAsia" w:ascii="宋体" w:hAnsi="宋体" w:eastAsia="宋体" w:cs="宋体"/>
                <w:color w:val="auto"/>
                <w:kern w:val="0"/>
                <w:szCs w:val="21"/>
                <w:highlight w:val="none"/>
                <w:lang w:val="en-US" w:eastAsia="zh-CN"/>
              </w:rPr>
              <w:t>法人</w:t>
            </w:r>
            <w:r>
              <w:rPr>
                <w:rFonts w:hint="eastAsia" w:ascii="宋体" w:hAnsi="宋体" w:eastAsia="宋体" w:cs="宋体"/>
                <w:color w:val="auto"/>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行政监督部门依照</w:t>
            </w:r>
            <w:r>
              <w:rPr>
                <w:rFonts w:hint="eastAsia" w:ascii="宋体" w:hAnsi="宋体" w:eastAsia="宋体" w:cs="宋体"/>
                <w:color w:val="auto"/>
                <w:kern w:val="0"/>
                <w:szCs w:val="21"/>
                <w:highlight w:val="none"/>
                <w:lang w:val="en-US" w:eastAsia="zh-CN"/>
              </w:rPr>
              <w:t>相关</w:t>
            </w:r>
            <w:r>
              <w:rPr>
                <w:rFonts w:hint="eastAsia" w:ascii="宋体" w:hAnsi="宋体" w:eastAsia="宋体" w:cs="宋体"/>
                <w:color w:val="auto"/>
                <w:kern w:val="0"/>
                <w:szCs w:val="21"/>
                <w:highlight w:val="none"/>
              </w:rPr>
              <w:t>法律法规文件处理投诉。</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投标人</w:t>
            </w:r>
            <w:r>
              <w:rPr>
                <w:rFonts w:hint="eastAsia" w:ascii="宋体" w:hAnsi="宋体" w:eastAsia="宋体" w:cs="宋体"/>
                <w:color w:val="auto"/>
                <w:kern w:val="0"/>
                <w:szCs w:val="21"/>
                <w:highlight w:val="none"/>
                <w:lang w:val="en-US" w:eastAsia="zh-CN"/>
              </w:rPr>
              <w:t>不得</w:t>
            </w:r>
            <w:r>
              <w:rPr>
                <w:rFonts w:hint="eastAsia" w:ascii="宋体" w:hAnsi="宋体" w:eastAsia="宋体" w:cs="宋体"/>
                <w:color w:val="auto"/>
                <w:kern w:val="0"/>
                <w:szCs w:val="21"/>
                <w:highlight w:val="none"/>
              </w:rPr>
              <w:t>捏造事实、伪造材料，或者以非法手段获取证明材料进行</w:t>
            </w:r>
            <w:r>
              <w:rPr>
                <w:rFonts w:hint="eastAsia" w:ascii="宋体" w:hAnsi="宋体" w:eastAsia="宋体" w:cs="宋体"/>
                <w:color w:val="auto"/>
                <w:kern w:val="0"/>
                <w:szCs w:val="21"/>
                <w:highlight w:val="none"/>
                <w:lang w:val="en-US" w:eastAsia="zh-CN"/>
              </w:rPr>
              <w:t>异议</w:t>
            </w:r>
            <w:r>
              <w:rPr>
                <w:rFonts w:hint="eastAsia" w:ascii="宋体" w:hAnsi="宋体" w:eastAsia="宋体" w:cs="宋体"/>
                <w:color w:val="auto"/>
                <w:kern w:val="0"/>
                <w:szCs w:val="21"/>
                <w:highlight w:val="none"/>
              </w:rPr>
              <w:t>或者投诉；给他人造成损失的，依法承担赔偿责任。</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highlight w:val="none"/>
              </w:rPr>
              <w:t xml:space="preserve"> </w:t>
            </w:r>
            <w:r>
              <w:rPr>
                <w:rFonts w:hint="eastAsia" w:ascii="宋体" w:hAnsi="宋体" w:eastAsia="宋体" w:cs="宋体"/>
                <w:color w:val="auto"/>
                <w:kern w:val="0"/>
                <w:szCs w:val="21"/>
                <w:highlight w:val="none"/>
              </w:rPr>
              <w:t>异议受理单位：</w:t>
            </w:r>
            <w:r>
              <w:rPr>
                <w:rFonts w:hint="eastAsia" w:ascii="宋体" w:hAnsi="宋体" w:eastAsia="宋体" w:cs="宋体"/>
                <w:color w:val="auto"/>
                <w:kern w:val="0"/>
                <w:szCs w:val="21"/>
                <w:highlight w:val="none"/>
                <w:u w:val="single"/>
                <w:lang w:val="en-US" w:eastAsia="zh-CN"/>
              </w:rPr>
              <w:t xml:space="preserve"> 重庆市大足区经济和信息化委员会 </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联系人：</w:t>
            </w:r>
            <w:r>
              <w:rPr>
                <w:rFonts w:hint="eastAsia" w:ascii="宋体" w:hAnsi="宋体" w:eastAsia="宋体" w:cs="宋体"/>
                <w:color w:val="auto"/>
                <w:kern w:val="0"/>
                <w:szCs w:val="21"/>
                <w:highlight w:val="none"/>
                <w:u w:val="single"/>
                <w:lang w:val="en-US" w:eastAsia="zh-CN"/>
              </w:rPr>
              <w:t xml:space="preserve"> 陈老师 </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szCs w:val="21"/>
                <w:highlight w:val="none"/>
                <w:u w:val="single"/>
                <w:lang w:val="en-US" w:eastAsia="zh-CN"/>
              </w:rPr>
              <w:t>023-</w:t>
            </w:r>
            <w:r>
              <w:rPr>
                <w:rFonts w:hint="eastAsia" w:ascii="宋体" w:hAnsi="宋体" w:eastAsia="宋体" w:cs="宋体"/>
                <w:color w:val="auto"/>
                <w:szCs w:val="21"/>
                <w:highlight w:val="none"/>
                <w:u w:val="single"/>
                <w:lang w:val="en-US" w:eastAsia="zh-CN"/>
              </w:rPr>
              <w:t xml:space="preserve"> </w:t>
            </w:r>
            <w:r>
              <w:rPr>
                <w:rFonts w:hint="eastAsia" w:ascii="宋体" w:hAnsi="宋体"/>
                <w:snapToGrid w:val="0"/>
                <w:color w:val="auto"/>
                <w:kern w:val="0"/>
                <w:szCs w:val="21"/>
                <w:highlight w:val="none"/>
                <w:u w:val="single"/>
                <w:lang w:val="en-US" w:eastAsia="zh-CN"/>
              </w:rPr>
              <w:t>43762494</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投诉受理部门：</w:t>
            </w:r>
            <w:r>
              <w:rPr>
                <w:rFonts w:hint="eastAsia" w:ascii="宋体" w:hAnsi="宋体" w:eastAsia="宋体" w:cs="宋体"/>
                <w:color w:val="auto"/>
                <w:kern w:val="0"/>
                <w:szCs w:val="21"/>
                <w:highlight w:val="none"/>
                <w:u w:val="single"/>
                <w:lang w:val="en-US" w:eastAsia="zh-CN"/>
              </w:rPr>
              <w:t xml:space="preserve"> 重庆市大足区发展和改革委员会 </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lang w:val="en-US" w:eastAsia="zh-CN"/>
              </w:rPr>
              <w:t xml:space="preserve"> 023-43769005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3</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编制说明</w:t>
            </w:r>
          </w:p>
        </w:tc>
        <w:tc>
          <w:tcPr>
            <w:tcW w:w="6490" w:type="dxa"/>
            <w:vAlign w:val="center"/>
          </w:tcPr>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4</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建筑领域实施农民工工资专用账户相关要求</w:t>
            </w:r>
          </w:p>
        </w:tc>
        <w:tc>
          <w:tcPr>
            <w:tcW w:w="6490" w:type="dxa"/>
            <w:vAlign w:val="center"/>
          </w:tcPr>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本项目在实施过程中，中标人必须执行</w:t>
            </w:r>
            <w:r>
              <w:rPr>
                <w:rFonts w:hint="eastAsia" w:ascii="宋体" w:hAnsi="宋体" w:eastAsia="宋体" w:cs="宋体"/>
                <w:color w:val="auto"/>
                <w:kern w:val="0"/>
                <w:szCs w:val="21"/>
                <w:highlight w:val="none"/>
                <w:u w:val="single"/>
              </w:rPr>
              <w:t>《保障农民工工资支付条例》（中华人民共和国国务院令第724号）</w:t>
            </w:r>
            <w:r>
              <w:rPr>
                <w:rFonts w:hint="eastAsia" w:ascii="宋体" w:hAnsi="宋体" w:eastAsia="宋体" w:cs="宋体"/>
                <w:color w:val="auto"/>
                <w:kern w:val="0"/>
                <w:szCs w:val="21"/>
                <w:highlight w:val="none"/>
                <w:u w:val="single"/>
                <w:lang w:val="en-US" w:eastAsia="zh-CN"/>
              </w:rPr>
              <w:t>及国家</w:t>
            </w:r>
            <w:r>
              <w:rPr>
                <w:rFonts w:hint="eastAsia" w:ascii="宋体" w:hAnsi="宋体" w:eastAsia="宋体" w:cs="宋体"/>
                <w:color w:val="auto"/>
                <w:szCs w:val="21"/>
                <w:highlight w:val="none"/>
                <w:u w:val="single"/>
              </w:rPr>
              <w:t>和重庆市现行有关</w:t>
            </w:r>
            <w:r>
              <w:rPr>
                <w:rFonts w:hint="eastAsia" w:ascii="宋体" w:hAnsi="宋体" w:eastAsia="宋体" w:cs="宋体"/>
                <w:color w:val="auto"/>
                <w:kern w:val="0"/>
                <w:szCs w:val="21"/>
                <w:highlight w:val="none"/>
              </w:rPr>
              <w:t>农民工工资</w:t>
            </w:r>
            <w:r>
              <w:rPr>
                <w:rFonts w:hint="eastAsia" w:ascii="宋体" w:hAnsi="宋体" w:eastAsia="宋体" w:cs="宋体"/>
                <w:color w:val="auto"/>
                <w:kern w:val="0"/>
                <w:szCs w:val="21"/>
                <w:highlight w:val="none"/>
                <w:lang w:val="en-US" w:eastAsia="zh-CN"/>
              </w:rPr>
              <w:t>支付规定</w:t>
            </w:r>
            <w:r>
              <w:rPr>
                <w:rFonts w:hint="eastAsia" w:ascii="宋体" w:hAnsi="宋体" w:eastAsia="宋体" w:cs="宋体"/>
                <w:color w:val="auto"/>
                <w:kern w:val="0"/>
                <w:szCs w:val="21"/>
                <w:highlight w:val="none"/>
              </w:rPr>
              <w:t>，明确农民工工资保证金、实名制、专用账户、银行代发等保障农民工工资支付内容以及违约责任</w:t>
            </w:r>
            <w:r>
              <w:rPr>
                <w:rFonts w:hint="eastAsia" w:ascii="宋体" w:hAnsi="宋体" w:eastAsia="宋体" w:cs="宋体"/>
                <w:color w:val="auto"/>
                <w:kern w:val="0"/>
                <w:szCs w:val="21"/>
                <w:highlight w:val="none"/>
              </w:rPr>
              <w:t>，填报相应的网络管理系统。</w:t>
            </w:r>
          </w:p>
          <w:p>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投标人中标后，在与发包人签订的合同中，必须明确在</w:t>
            </w:r>
            <w:r>
              <w:rPr>
                <w:rFonts w:hint="eastAsia" w:ascii="宋体" w:hAnsi="宋体" w:eastAsia="宋体" w:cs="宋体"/>
                <w:color w:val="auto"/>
                <w:kern w:val="0"/>
                <w:szCs w:val="21"/>
                <w:highlight w:val="none"/>
                <w:lang w:val="en-US" w:eastAsia="zh-CN"/>
              </w:rPr>
              <w:t>重庆市</w:t>
            </w:r>
            <w:r>
              <w:rPr>
                <w:rFonts w:hint="eastAsia" w:ascii="宋体" w:hAnsi="宋体" w:eastAsia="宋体" w:cs="宋体"/>
                <w:color w:val="auto"/>
                <w:kern w:val="0"/>
                <w:szCs w:val="21"/>
                <w:highlight w:val="none"/>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5</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关于对招标文件及投标争议的解释</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对资格预审文件或者招标文件中的条款理解有争议的，应当作出不利于招标人的解释；对投标文件理解有争议的，应当作出不利于投标人的解释。但是，违背国家利益、社会公共利益的除外。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6</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投标人注意事项</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本次投标采用全流程电子开评标模式，第一次参与投标的单位务必在</w:t>
            </w:r>
            <w:r>
              <w:rPr>
                <w:rFonts w:hint="eastAsia" w:ascii="宋体" w:hAnsi="宋体" w:eastAsia="宋体" w:cs="宋体"/>
                <w:color w:val="auto"/>
                <w:kern w:val="0"/>
                <w:szCs w:val="21"/>
                <w:highlight w:val="none"/>
                <w:u w:val="single"/>
              </w:rPr>
              <w:t>重庆市公共资源交易网</w:t>
            </w:r>
            <w:r>
              <w:rPr>
                <w:rFonts w:hint="eastAsia" w:ascii="宋体" w:hAnsi="宋体" w:eastAsia="宋体" w:cs="宋体"/>
                <w:color w:val="auto"/>
                <w:kern w:val="0"/>
                <w:szCs w:val="21"/>
                <w:highlight w:val="none"/>
              </w:rPr>
              <w:t>完成市场主体信息登记以及 CA 数字证书办理，并且下载新点投标文件制作软件（重庆版）制作投标文件。</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制作投标文件需要使用CA 数字证书加密，并且加盖电子印章，CA 数字证书购买及办理方式请参见</w:t>
            </w:r>
            <w:r>
              <w:rPr>
                <w:rFonts w:hint="eastAsia" w:ascii="宋体" w:hAnsi="宋体" w:eastAsia="宋体" w:cs="宋体"/>
                <w:color w:val="auto"/>
                <w:kern w:val="0"/>
                <w:szCs w:val="21"/>
                <w:highlight w:val="none"/>
                <w:u w:val="single"/>
              </w:rPr>
              <w:t>重庆市公共资源交易网</w:t>
            </w:r>
            <w:r>
              <w:rPr>
                <w:rFonts w:hint="eastAsia" w:ascii="宋体" w:hAnsi="宋体" w:eastAsia="宋体" w:cs="宋体"/>
                <w:color w:val="auto"/>
                <w:kern w:val="0"/>
                <w:szCs w:val="21"/>
                <w:highlight w:val="none"/>
              </w:rPr>
              <w:t>导航栏“主体信息”页面中“市场主体信息登记”“CA数字证书办理”。</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人应当在投标截止时间前，通过互联网使用CA数字证书登录重庆市电子招投标系统，将加密的电子投标文件上传，未按规定加密将无法上传。投标人应充分考虑上传文件时的不可预见因素，逾期未完成上传投标文件的，视为撤回投标文件。</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开标活动由招标人主持，邀请所有投标人参加。投标人未在开标现场提出异议，或者不见面开标系统未收到投标人异议的，视为投标人默认开标结果。</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投标人应按时解密，在评标结束前应在线或在现场关注项目进展情况，确保通讯联系正常。如评标委员会要求投标人澄清的，投标人应确保及时回复，否则视为拒绝按评标委员会要求澄清、说明或补正。</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电子投标文件制作</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（1）电子投标文件由投标人使用专用的“新点投标文件制作软件（重庆版）”制作生成。</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（2）投标人在编制电子投标文件时应当建立分级目录，并按照标签提示导入相关内容。</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按本章前附表第3.7.3项签名盖章要求进行投标文件的签署</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（4）电子投标文件制作完成后，将生成一份加密的电子投标文件（后缀名为.CQTF）和一份不加密的电子投标文件（后缀名为.nCQTF）。</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（5）投标人如需递交不加密电子投标文件的，应将不加密的电子投标文件复制到一张光盘中</w:t>
            </w:r>
            <w:r>
              <w:rPr>
                <w:rFonts w:hint="eastAsia" w:ascii="宋体" w:hAnsi="宋体" w:eastAsia="宋体" w:cs="宋体"/>
                <w:color w:val="auto"/>
                <w:szCs w:val="21"/>
                <w:highlight w:val="none"/>
              </w:rPr>
              <w:t>（光盘备份）</w:t>
            </w:r>
            <w:r>
              <w:rPr>
                <w:rFonts w:hint="eastAsia" w:ascii="宋体" w:hAnsi="宋体" w:eastAsia="宋体" w:cs="宋体"/>
                <w:color w:val="auto"/>
                <w:kern w:val="0"/>
                <w:szCs w:val="21"/>
                <w:highlight w:val="none"/>
              </w:rPr>
              <w:t>，光盘表面粘贴标签贴，并将招标项目名称、投标人名称等信息填写在标签贴上。</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（6）电子投标文件制作的具体方法详见“新点投标文件制作软件（重庆版）”中的帮助文档。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7</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三方协议要件</w:t>
            </w:r>
          </w:p>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rPr>
              <w:t>根据《城镇燃气管理条例》《重庆市天然气管理条例》《关于</w:t>
            </w:r>
            <w:r>
              <w:rPr>
                <w:rFonts w:hint="eastAsia" w:ascii="宋体" w:hAnsi="宋体" w:eastAsia="宋体" w:cs="宋体"/>
                <w:i w:val="0"/>
                <w:iCs/>
                <w:color w:val="auto"/>
                <w:kern w:val="0"/>
                <w:szCs w:val="21"/>
                <w:highlight w:val="none"/>
                <w:lang w:val="en-US" w:eastAsia="zh-CN"/>
              </w:rPr>
              <w:t>印</w:t>
            </w:r>
            <w:r>
              <w:rPr>
                <w:rFonts w:hint="eastAsia" w:ascii="宋体" w:hAnsi="宋体" w:eastAsia="宋体" w:cs="宋体"/>
                <w:i w:val="0"/>
                <w:iCs/>
                <w:color w:val="auto"/>
                <w:kern w:val="0"/>
                <w:szCs w:val="21"/>
                <w:highlight w:val="none"/>
              </w:rPr>
              <w:t>发重庆市防范第三方建设施工破坏城镇燃气管道若干措施的通知》（渝府办发〔2021〕128 号）文件要求，签订三方保护协议要件如下</w:t>
            </w:r>
            <w:r>
              <w:rPr>
                <w:rFonts w:hint="eastAsia" w:ascii="宋体" w:hAnsi="宋体" w:eastAsia="宋体" w:cs="宋体"/>
                <w:i w:val="0"/>
                <w:iCs/>
                <w:color w:val="auto"/>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rPr>
            </w:pPr>
            <w:r>
              <w:rPr>
                <w:rFonts w:hint="eastAsia" w:ascii="宋体" w:hAnsi="宋体" w:eastAsia="宋体" w:cs="宋体"/>
                <w:i w:val="0"/>
                <w:iCs/>
                <w:color w:val="auto"/>
                <w:kern w:val="0"/>
                <w:szCs w:val="21"/>
                <w:highlight w:val="none"/>
              </w:rPr>
              <w:t>一、施工组织设计：</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rPr>
            </w:pPr>
            <w:r>
              <w:rPr>
                <w:rFonts w:hint="eastAsia" w:ascii="宋体" w:hAnsi="宋体" w:eastAsia="宋体" w:cs="宋体"/>
                <w:i w:val="0"/>
                <w:iCs/>
                <w:color w:val="auto"/>
                <w:kern w:val="0"/>
                <w:szCs w:val="21"/>
                <w:highlight w:val="none"/>
              </w:rPr>
              <w:t>1、施工方案；</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rPr>
              <w:t>2、施工现场平面布置图</w:t>
            </w:r>
            <w:r>
              <w:rPr>
                <w:rFonts w:hint="eastAsia" w:ascii="宋体" w:hAnsi="宋体" w:eastAsia="宋体" w:cs="宋体"/>
                <w:i w:val="0"/>
                <w:iCs/>
                <w:color w:val="auto"/>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3、施工进度计划和保障措施；</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4、劳动力及材料供应计划；</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5、施工机械设备的选用；</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6、质量保证体系及措施；</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7、安全生产、文明施工措施；</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8、环境保护、成本控制措施；</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二、施工进度计划：</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施工进度计划的编制；</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三、特种作业人员</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特种作业人员提供特种作业岗位证件（需为中标单位员工</w:t>
            </w:r>
            <w:r>
              <w:rPr>
                <w:rFonts w:hint="eastAsia" w:ascii="宋体" w:hAnsi="宋体" w:cs="宋体"/>
                <w:i w:val="0"/>
                <w:iCs/>
                <w:color w:val="auto"/>
                <w:kern w:val="0"/>
                <w:szCs w:val="21"/>
                <w:highlight w:val="none"/>
                <w:lang w:eastAsia="zh-CN"/>
              </w:rPr>
              <w:t>，</w:t>
            </w:r>
            <w:r>
              <w:rPr>
                <w:rFonts w:hint="eastAsia" w:ascii="宋体" w:hAnsi="宋体" w:eastAsia="宋体" w:cs="宋体"/>
                <w:bCs/>
                <w:snapToGrid w:val="0"/>
                <w:color w:val="auto"/>
                <w:kern w:val="0"/>
                <w:szCs w:val="21"/>
                <w:highlight w:val="none"/>
                <w:lang w:val="en-US" w:eastAsia="zh-CN"/>
              </w:rPr>
              <w:t>拟派人员在</w:t>
            </w:r>
            <w:r>
              <w:rPr>
                <w:rFonts w:hint="eastAsia" w:ascii="宋体" w:hAnsi="宋体" w:cs="宋体"/>
                <w:bCs/>
                <w:snapToGrid w:val="0"/>
                <w:color w:val="auto"/>
                <w:kern w:val="0"/>
                <w:szCs w:val="21"/>
                <w:highlight w:val="none"/>
                <w:lang w:val="en-US" w:eastAsia="zh-CN"/>
              </w:rPr>
              <w:t>中标</w:t>
            </w:r>
            <w:r>
              <w:rPr>
                <w:rFonts w:hint="eastAsia" w:ascii="宋体" w:hAnsi="宋体" w:eastAsia="宋体" w:cs="宋体"/>
                <w:bCs/>
                <w:snapToGrid w:val="0"/>
                <w:color w:val="auto"/>
                <w:kern w:val="0"/>
                <w:szCs w:val="21"/>
                <w:highlight w:val="none"/>
                <w:lang w:val="en-US" w:eastAsia="zh-CN"/>
              </w:rPr>
              <w:t>单位</w:t>
            </w:r>
            <w:r>
              <w:rPr>
                <w:rFonts w:hint="eastAsia" w:ascii="宋体" w:hAnsi="宋体" w:eastAsia="宋体" w:cs="宋体"/>
                <w:bCs/>
                <w:snapToGrid w:val="0"/>
                <w:color w:val="auto"/>
                <w:kern w:val="0"/>
                <w:szCs w:val="21"/>
                <w:highlight w:val="none"/>
              </w:rPr>
              <w:t>的连续养老保险证明期限</w:t>
            </w:r>
            <w:r>
              <w:rPr>
                <w:rFonts w:hint="eastAsia" w:ascii="宋体" w:hAnsi="宋体" w:eastAsia="宋体" w:cs="宋体"/>
                <w:bCs/>
                <w:snapToGrid w:val="0"/>
                <w:color w:val="auto"/>
                <w:kern w:val="0"/>
                <w:szCs w:val="21"/>
                <w:highlight w:val="none"/>
                <w:lang w:val="en-US" w:eastAsia="zh-CN"/>
              </w:rPr>
              <w:t>须包含</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2025</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12</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5</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w:t>
            </w:r>
            <w:r>
              <w:rPr>
                <w:rFonts w:hint="eastAsia" w:ascii="宋体" w:hAnsi="宋体" w:eastAsia="宋体" w:cs="宋体"/>
                <w:bCs/>
                <w:color w:val="auto"/>
                <w:szCs w:val="21"/>
                <w:highlight w:val="none"/>
              </w:rPr>
              <w:t>。提供的养老保险参保证明须体现</w:t>
            </w:r>
            <w:r>
              <w:rPr>
                <w:rFonts w:hint="eastAsia" w:ascii="宋体" w:hAnsi="宋体" w:eastAsia="宋体" w:cs="宋体"/>
                <w:bCs/>
                <w:color w:val="auto"/>
                <w:szCs w:val="21"/>
                <w:highlight w:val="none"/>
                <w:lang w:val="en-US" w:eastAsia="zh-CN"/>
              </w:rPr>
              <w:t>拟派</w:t>
            </w:r>
            <w:r>
              <w:rPr>
                <w:rFonts w:hint="eastAsia" w:ascii="宋体" w:hAnsi="宋体" w:eastAsia="宋体" w:cs="宋体"/>
                <w:bCs/>
                <w:color w:val="auto"/>
                <w:szCs w:val="21"/>
                <w:highlight w:val="none"/>
              </w:rPr>
              <w:t>人员的姓名、身份证号（或社保号）、单位名称、</w:t>
            </w:r>
            <w:r>
              <w:rPr>
                <w:rFonts w:hint="eastAsia" w:ascii="宋体" w:hAnsi="宋体" w:eastAsia="宋体" w:cs="宋体"/>
                <w:bCs/>
                <w:color w:val="auto"/>
                <w:szCs w:val="21"/>
                <w:highlight w:val="none"/>
                <w:lang w:val="en-US" w:eastAsia="zh-CN"/>
              </w:rPr>
              <w:t>在投标单位</w:t>
            </w:r>
            <w:r>
              <w:rPr>
                <w:rFonts w:hint="eastAsia" w:ascii="宋体" w:hAnsi="宋体" w:eastAsia="宋体" w:cs="宋体"/>
                <w:bCs/>
                <w:color w:val="auto"/>
                <w:szCs w:val="21"/>
                <w:highlight w:val="none"/>
              </w:rPr>
              <w:t>参保时间（或起始参保时间），并带有社保部门公章或社保部门的有效电子印章。</w:t>
            </w:r>
            <w:r>
              <w:rPr>
                <w:rFonts w:hint="eastAsia" w:ascii="宋体" w:hAnsi="宋体" w:eastAsia="宋体" w:cs="宋体"/>
                <w:i w:val="0"/>
                <w:iCs/>
                <w:color w:val="auto"/>
                <w:kern w:val="0"/>
                <w:szCs w:val="21"/>
                <w:highlight w:val="none"/>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eastAsia="zh-CN"/>
              </w:rPr>
              <w:t>注：1、所有计划需落实到各个具体的小区。</w:t>
            </w:r>
          </w:p>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color w:val="auto"/>
                <w:kern w:val="0"/>
                <w:szCs w:val="21"/>
                <w:highlight w:val="none"/>
                <w:lang w:eastAsia="zh-CN"/>
              </w:rPr>
            </w:pPr>
            <w:r>
              <w:rPr>
                <w:rFonts w:hint="eastAsia" w:ascii="宋体" w:hAnsi="宋体" w:eastAsia="宋体" w:cs="宋体"/>
                <w:i w:val="0"/>
                <w:iCs/>
                <w:color w:val="auto"/>
                <w:kern w:val="0"/>
                <w:szCs w:val="21"/>
                <w:highlight w:val="none"/>
                <w:lang w:eastAsia="zh-CN"/>
              </w:rPr>
              <w:t>2、各个小区具体计划施工时间需明确列出。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val="en-US" w:eastAsia="zh-CN"/>
              </w:rPr>
            </w:pPr>
            <w:bookmarkStart w:id="110" w:name="_Toc200513126"/>
            <w:bookmarkStart w:id="111" w:name="_Toc287607746"/>
            <w:bookmarkStart w:id="112" w:name="_Toc430530435"/>
            <w:bookmarkStart w:id="113" w:name="_Toc287620685"/>
            <w:bookmarkStart w:id="114" w:name="_Toc224103317"/>
            <w:bookmarkStart w:id="115" w:name="_Toc277082552"/>
            <w:r>
              <w:rPr>
                <w:rFonts w:hint="eastAsia" w:ascii="宋体" w:hAnsi="宋体" w:eastAsia="宋体" w:cs="宋体"/>
                <w:color w:val="auto"/>
                <w:kern w:val="0"/>
                <w:szCs w:val="21"/>
                <w:highlight w:val="none"/>
                <w:lang w:val="en-US" w:eastAsia="zh-CN"/>
              </w:rPr>
              <w:t>10.8</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代理服务费</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val="en-US" w:eastAsia="zh-CN"/>
              </w:rPr>
              <w:t>招标代理服务费：按招标代理合同约定，招标代理服务费由中标人支付，在公示期满后中标通知书发出前由中标人一次性支付给招标代理机构。重新招标代理服务费金额：另行协商。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10.9</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交易</w:t>
            </w:r>
            <w:r>
              <w:rPr>
                <w:rFonts w:hint="eastAsia" w:ascii="宋体" w:hAnsi="宋体" w:eastAsia="宋体" w:cs="宋体"/>
                <w:color w:val="auto"/>
                <w:kern w:val="0"/>
                <w:szCs w:val="21"/>
                <w:highlight w:val="none"/>
              </w:rPr>
              <w:t>服务费</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color w:val="auto"/>
                <w:kern w:val="0"/>
                <w:szCs w:val="21"/>
                <w:highlight w:val="none"/>
                <w:lang w:val="en-US" w:eastAsia="zh-CN"/>
              </w:rPr>
            </w:pPr>
            <w:r>
              <w:rPr>
                <w:rFonts w:hint="eastAsia" w:ascii="宋体" w:hAnsi="宋体" w:eastAsia="宋体" w:cs="宋体"/>
                <w:i w:val="0"/>
                <w:iCs/>
                <w:color w:val="auto"/>
                <w:kern w:val="0"/>
                <w:szCs w:val="21"/>
                <w:highlight w:val="none"/>
                <w:lang w:val="en-US" w:eastAsia="zh-CN"/>
              </w:rPr>
              <w:t>2、交易服务费：本工程招标投标交易服务费由重庆开源创新城市运营管理集团有限公司按大足发改〔2023〕10号文规定收取，由中标人全额缴纳。</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0"/>
              <w:textAlignment w:val="auto"/>
              <w:rPr>
                <w:rFonts w:hint="eastAsia" w:ascii="宋体" w:hAnsi="宋体" w:eastAsia="宋体" w:cs="宋体"/>
                <w:i w:val="0"/>
                <w:iCs/>
                <w:color w:val="auto"/>
                <w:kern w:val="0"/>
                <w:szCs w:val="21"/>
                <w:highlight w:val="none"/>
                <w:lang w:eastAsia="zh-CN"/>
              </w:rPr>
            </w:pPr>
            <w:r>
              <w:rPr>
                <w:rFonts w:hint="eastAsia" w:ascii="宋体" w:hAnsi="宋体" w:eastAsia="宋体" w:cs="宋体"/>
                <w:i w:val="0"/>
                <w:iCs/>
                <w:color w:val="auto"/>
                <w:kern w:val="0"/>
                <w:szCs w:val="21"/>
                <w:highlight w:val="none"/>
                <w:lang w:val="en-US" w:eastAsia="zh-CN"/>
              </w:rPr>
              <w:t>注：各投标人自行考虑在投标报价中，不得单列。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10.10</w:t>
            </w:r>
          </w:p>
        </w:tc>
        <w:tc>
          <w:tcPr>
            <w:tcW w:w="1644" w:type="dxa"/>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w:t>
            </w:r>
          </w:p>
        </w:tc>
        <w:tc>
          <w:tcPr>
            <w:tcW w:w="6490"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firstLine="420" w:firstLineChars="0"/>
              <w:textAlignment w:val="auto"/>
              <w:rPr>
                <w:rFonts w:hint="eastAsia" w:ascii="宋体" w:hAnsi="宋体" w:eastAsia="宋体" w:cs="宋体"/>
                <w:i w:val="0"/>
                <w:iCs/>
                <w:color w:val="auto"/>
                <w:kern w:val="0"/>
                <w:szCs w:val="21"/>
                <w:highlight w:val="none"/>
                <w:lang w:val="en-US" w:eastAsia="zh-CN"/>
              </w:rPr>
            </w:pPr>
            <w:r>
              <w:rPr>
                <w:rFonts w:hint="eastAsia" w:ascii="宋体" w:hAnsi="宋体" w:eastAsia="宋体" w:cs="宋体"/>
                <w:i w:val="0"/>
                <w:iCs/>
                <w:color w:val="auto"/>
                <w:kern w:val="0"/>
                <w:szCs w:val="21"/>
                <w:highlight w:val="none"/>
                <w:lang w:val="en-US" w:eastAsia="zh-CN"/>
              </w:rPr>
              <w:t>/</w:t>
            </w:r>
          </w:p>
        </w:tc>
      </w:tr>
    </w:tbl>
    <w:p>
      <w:pPr>
        <w:pStyle w:val="4"/>
        <w:spacing w:before="0" w:after="0" w:line="20" w:lineRule="exact"/>
        <w:rPr>
          <w:rFonts w:ascii="宋体" w:hAnsi="宋体"/>
          <w:b w:val="0"/>
          <w:snapToGrid w:val="0"/>
          <w:color w:val="auto"/>
          <w:highlight w:val="none"/>
        </w:rPr>
      </w:pPr>
    </w:p>
    <w:p>
      <w:pPr>
        <w:pStyle w:val="4"/>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pPr>
        <w:pStyle w:val="4"/>
        <w:spacing w:before="0" w:after="0" w:line="360" w:lineRule="auto"/>
        <w:rPr>
          <w:rFonts w:ascii="宋体" w:hAnsi="宋体"/>
          <w:b w:val="0"/>
          <w:snapToGrid w:val="0"/>
          <w:color w:val="auto"/>
          <w:highlight w:val="none"/>
        </w:rPr>
      </w:pPr>
      <w:bookmarkStart w:id="116" w:name="_Toc14628"/>
      <w:bookmarkStart w:id="117" w:name="_Toc7788"/>
      <w:bookmarkStart w:id="118" w:name="_Toc509218710"/>
      <w:r>
        <w:rPr>
          <w:rFonts w:ascii="宋体" w:hAnsi="宋体"/>
          <w:b w:val="0"/>
          <w:snapToGrid w:val="0"/>
          <w:color w:val="auto"/>
          <w:highlight w:val="none"/>
        </w:rPr>
        <w:t>1.  总则</w:t>
      </w:r>
      <w:bookmarkEnd w:id="110"/>
      <w:bookmarkEnd w:id="111"/>
      <w:bookmarkEnd w:id="112"/>
      <w:bookmarkEnd w:id="113"/>
      <w:bookmarkEnd w:id="114"/>
      <w:bookmarkEnd w:id="115"/>
      <w:bookmarkEnd w:id="116"/>
      <w:bookmarkEnd w:id="117"/>
      <w:bookmarkEnd w:id="118"/>
    </w:p>
    <w:p>
      <w:pPr>
        <w:pStyle w:val="5"/>
        <w:snapToGrid w:val="0"/>
        <w:spacing w:before="0" w:after="0" w:line="360" w:lineRule="auto"/>
        <w:rPr>
          <w:rFonts w:ascii="宋体" w:hAnsi="宋体"/>
          <w:b w:val="0"/>
          <w:snapToGrid w:val="0"/>
          <w:color w:val="auto"/>
          <w:sz w:val="24"/>
          <w:szCs w:val="24"/>
          <w:highlight w:val="none"/>
        </w:rPr>
      </w:pPr>
      <w:bookmarkStart w:id="119" w:name="_Toc287620686"/>
      <w:bookmarkStart w:id="120" w:name="_Toc509218711"/>
      <w:bookmarkStart w:id="121" w:name="_Toc224103318"/>
      <w:bookmarkStart w:id="122" w:name="_Toc200513127"/>
      <w:bookmarkStart w:id="123" w:name="_Toc277082553"/>
      <w:bookmarkStart w:id="124" w:name="_Toc27230"/>
      <w:bookmarkStart w:id="125" w:name="_Toc21822"/>
      <w:bookmarkStart w:id="126" w:name="_Toc430530436"/>
      <w:bookmarkStart w:id="127" w:name="_Toc287607747"/>
      <w:r>
        <w:rPr>
          <w:rFonts w:ascii="宋体" w:hAnsi="宋体"/>
          <w:b w:val="0"/>
          <w:snapToGrid w:val="0"/>
          <w:color w:val="auto"/>
          <w:sz w:val="24"/>
          <w:szCs w:val="24"/>
          <w:highlight w:val="none"/>
        </w:rPr>
        <w:t>1.1  项目概况</w:t>
      </w:r>
      <w:bookmarkEnd w:id="119"/>
      <w:bookmarkEnd w:id="120"/>
      <w:bookmarkEnd w:id="121"/>
      <w:bookmarkEnd w:id="122"/>
      <w:bookmarkEnd w:id="123"/>
      <w:bookmarkEnd w:id="124"/>
      <w:bookmarkEnd w:id="125"/>
      <w:bookmarkEnd w:id="126"/>
      <w:bookmarkEnd w:id="12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根据《中华人民共和国招标投标法》等有关法律、法规和规章的规定，本招标项目已具备招标条件，现对本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1.1.2  本招标项目招标人：见投标人须知前附表。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1.1.3  本招标项目招标代理机构：见投标人须知前附表。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本招标项目名称：见投标人须知前附表。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1.1.5  本招标项目建设地点：见投标人须知前附表。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1.1.6  本招标项目建设规模：见投标人须知前附表。</w:t>
      </w:r>
    </w:p>
    <w:p>
      <w:pPr>
        <w:pStyle w:val="5"/>
        <w:snapToGrid w:val="0"/>
        <w:spacing w:before="0" w:after="0" w:line="360" w:lineRule="auto"/>
        <w:rPr>
          <w:rFonts w:ascii="宋体" w:hAnsi="宋体"/>
          <w:b w:val="0"/>
          <w:snapToGrid w:val="0"/>
          <w:color w:val="auto"/>
          <w:sz w:val="24"/>
          <w:szCs w:val="24"/>
          <w:highlight w:val="none"/>
        </w:rPr>
      </w:pPr>
      <w:bookmarkStart w:id="128" w:name="_Toc287620687"/>
      <w:bookmarkStart w:id="129" w:name="_Toc277082554"/>
      <w:bookmarkStart w:id="130" w:name="_Toc200513128"/>
      <w:bookmarkStart w:id="131" w:name="_Toc15927"/>
      <w:bookmarkStart w:id="132" w:name="_Toc509218712"/>
      <w:bookmarkStart w:id="133" w:name="_Toc10126"/>
      <w:bookmarkStart w:id="134" w:name="_Toc430530437"/>
      <w:bookmarkStart w:id="135" w:name="_Toc287607748"/>
      <w:bookmarkStart w:id="136" w:name="_Toc224103319"/>
      <w:r>
        <w:rPr>
          <w:rFonts w:ascii="宋体" w:hAnsi="宋体"/>
          <w:b w:val="0"/>
          <w:snapToGrid w:val="0"/>
          <w:color w:val="auto"/>
          <w:sz w:val="24"/>
          <w:szCs w:val="24"/>
          <w:highlight w:val="none"/>
        </w:rPr>
        <w:t>1.2  资金来源和落实情况</w:t>
      </w:r>
      <w:bookmarkEnd w:id="128"/>
      <w:bookmarkEnd w:id="129"/>
      <w:bookmarkEnd w:id="130"/>
      <w:bookmarkEnd w:id="131"/>
      <w:bookmarkEnd w:id="132"/>
      <w:bookmarkEnd w:id="133"/>
      <w:bookmarkEnd w:id="134"/>
      <w:bookmarkEnd w:id="135"/>
      <w:bookmarkEnd w:id="13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1.2.1  本招标项目的资金来源：见投标人须知前附表。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1.2.2  本招标项目的出资比例：见投标人须知前附表。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1.2.3  本招标项目的资金落实情况：见投标人须知前附表。</w:t>
      </w:r>
    </w:p>
    <w:p>
      <w:pPr>
        <w:pStyle w:val="5"/>
        <w:snapToGrid w:val="0"/>
        <w:spacing w:before="0" w:after="0" w:line="360" w:lineRule="auto"/>
        <w:rPr>
          <w:rFonts w:ascii="宋体" w:hAnsi="宋体"/>
          <w:b w:val="0"/>
          <w:snapToGrid w:val="0"/>
          <w:color w:val="auto"/>
          <w:sz w:val="24"/>
          <w:szCs w:val="24"/>
          <w:highlight w:val="none"/>
        </w:rPr>
      </w:pPr>
      <w:bookmarkStart w:id="137" w:name="_Toc30662"/>
      <w:bookmarkStart w:id="138" w:name="_Toc20343"/>
      <w:bookmarkStart w:id="139" w:name="_Toc200513129"/>
      <w:bookmarkStart w:id="140" w:name="_Toc430530438"/>
      <w:bookmarkStart w:id="141" w:name="_Toc287607749"/>
      <w:bookmarkStart w:id="142" w:name="_Toc277082555"/>
      <w:bookmarkStart w:id="143" w:name="_Toc287620688"/>
      <w:bookmarkStart w:id="144" w:name="_Toc224103320"/>
      <w:bookmarkStart w:id="145" w:name="_Toc509218713"/>
      <w:r>
        <w:rPr>
          <w:rFonts w:ascii="宋体" w:hAnsi="宋体"/>
          <w:b w:val="0"/>
          <w:snapToGrid w:val="0"/>
          <w:color w:val="auto"/>
          <w:sz w:val="24"/>
          <w:szCs w:val="24"/>
          <w:highlight w:val="none"/>
        </w:rPr>
        <w:t>1.3  招标范围、计划工期和质量要求</w:t>
      </w:r>
      <w:bookmarkEnd w:id="137"/>
      <w:bookmarkEnd w:id="138"/>
      <w:bookmarkEnd w:id="139"/>
      <w:bookmarkEnd w:id="140"/>
      <w:bookmarkEnd w:id="141"/>
      <w:bookmarkEnd w:id="142"/>
      <w:bookmarkEnd w:id="143"/>
      <w:bookmarkEnd w:id="144"/>
      <w:bookmarkEnd w:id="14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1.3.1  招标范围：见投标人须知前附表。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pPr>
        <w:pStyle w:val="5"/>
        <w:snapToGrid w:val="0"/>
        <w:spacing w:before="0" w:after="0" w:line="360" w:lineRule="auto"/>
        <w:rPr>
          <w:rFonts w:ascii="宋体" w:hAnsi="宋体"/>
          <w:b w:val="0"/>
          <w:snapToGrid w:val="0"/>
          <w:color w:val="auto"/>
          <w:sz w:val="24"/>
          <w:szCs w:val="24"/>
          <w:highlight w:val="none"/>
        </w:rPr>
      </w:pPr>
      <w:bookmarkStart w:id="146" w:name="_Toc430530440"/>
      <w:bookmarkStart w:id="147" w:name="_Toc287607751"/>
      <w:bookmarkStart w:id="148" w:name="_Toc200513131"/>
      <w:bookmarkStart w:id="149" w:name="_Toc509218715"/>
      <w:bookmarkStart w:id="150" w:name="_Toc6715"/>
      <w:bookmarkStart w:id="151" w:name="_Toc17965"/>
      <w:bookmarkStart w:id="152" w:name="_Toc287620690"/>
      <w:bookmarkStart w:id="153" w:name="_Toc277082557"/>
      <w:bookmarkStart w:id="154" w:name="_Toc224103322"/>
      <w:r>
        <w:rPr>
          <w:rFonts w:ascii="宋体" w:hAnsi="宋体"/>
          <w:b w:val="0"/>
          <w:snapToGrid w:val="0"/>
          <w:color w:val="auto"/>
          <w:sz w:val="24"/>
          <w:szCs w:val="24"/>
          <w:highlight w:val="none"/>
        </w:rPr>
        <w:t>1.4  投标人资格要求</w:t>
      </w:r>
      <w:bookmarkEnd w:id="146"/>
      <w:bookmarkEnd w:id="147"/>
      <w:bookmarkEnd w:id="148"/>
      <w:bookmarkEnd w:id="149"/>
      <w:bookmarkEnd w:id="150"/>
      <w:bookmarkEnd w:id="151"/>
      <w:bookmarkEnd w:id="152"/>
      <w:bookmarkEnd w:id="153"/>
      <w:bookmarkEnd w:id="15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投标人应具备承担本标段施工的资质条件、能力和信誉。</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w:t>
      </w:r>
      <w:r>
        <w:rPr>
          <w:rFonts w:hint="eastAsia" w:ascii="宋体" w:hAnsi="宋体"/>
          <w:color w:val="auto"/>
          <w:szCs w:val="21"/>
          <w:highlight w:val="none"/>
          <w:lang w:eastAsia="zh-CN"/>
        </w:rPr>
        <w:t>独立法人资格</w:t>
      </w:r>
      <w:r>
        <w:rPr>
          <w:rFonts w:ascii="宋体" w:hAnsi="宋体"/>
          <w:color w:val="auto"/>
          <w:szCs w:val="21"/>
          <w:highlight w:val="none"/>
        </w:rPr>
        <w:t>及安全生产条件</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（2）财务要求：见投标人须知前附表；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（3）业绩要求：见投标人须知前附表；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（6）其他要求：见投标人须知前附表。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（1）联合体各方应按招标文件提供的格式签订</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，明确联合体牵头人和各方权利义务</w:t>
      </w:r>
      <w:r>
        <w:rPr>
          <w:rFonts w:hint="eastAsia" w:ascii="宋体" w:hAnsi="宋体"/>
          <w:snapToGrid w:val="0"/>
          <w:color w:val="auto"/>
          <w:kern w:val="0"/>
          <w:szCs w:val="21"/>
          <w:highlight w:val="none"/>
          <w:lang w:eastAsia="zh-CN"/>
        </w:rPr>
        <w:t>，</w:t>
      </w:r>
      <w:r>
        <w:rPr>
          <w:rFonts w:asciiTheme="minorEastAsia" w:hAnsiTheme="minorEastAsia" w:eastAsiaTheme="minorEastAsia"/>
          <w:color w:val="auto"/>
          <w:highlight w:val="none"/>
        </w:rPr>
        <w:t>并承诺就中标项目向招标人承担连带责任</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lang w:val="en-US" w:eastAsia="zh-CN"/>
        </w:rPr>
        <w:t>本招标项目</w:t>
      </w:r>
      <w:r>
        <w:rPr>
          <w:rFonts w:ascii="宋体" w:hAnsi="宋体"/>
          <w:snapToGrid w:val="0"/>
          <w:color w:val="auto"/>
          <w:kern w:val="0"/>
          <w:szCs w:val="21"/>
          <w:highlight w:val="none"/>
        </w:rPr>
        <w:t>同一标段中投标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否则各相关投标均无效</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bookmarkStart w:id="155" w:name="OLE_LINK9"/>
      <w:r>
        <w:rPr>
          <w:rFonts w:ascii="宋体" w:hAnsi="宋体"/>
          <w:snapToGrid w:val="0"/>
          <w:color w:val="auto"/>
          <w:kern w:val="0"/>
          <w:szCs w:val="21"/>
          <w:highlight w:val="none"/>
        </w:rPr>
        <w:t>投标人不得存在下列情形之一</w:t>
      </w:r>
      <w:bookmarkEnd w:id="155"/>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（1）与招标人存在利害关系可能影响招标公正性的法人、其他组织或者个人；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w:t>
      </w:r>
      <w:r>
        <w:rPr>
          <w:rFonts w:hint="eastAsia" w:ascii="宋体" w:hAnsi="宋体"/>
          <w:snapToGrid w:val="0"/>
          <w:color w:val="auto"/>
          <w:kern w:val="0"/>
          <w:szCs w:val="21"/>
          <w:highlight w:val="none"/>
          <w:lang w:eastAsia="zh-CN"/>
        </w:rPr>
        <w:t>存在</w:t>
      </w:r>
      <w:r>
        <w:rPr>
          <w:rFonts w:ascii="宋体" w:hAnsi="宋体"/>
          <w:snapToGrid w:val="0"/>
          <w:color w:val="auto"/>
          <w:kern w:val="0"/>
          <w:szCs w:val="21"/>
          <w:highlight w:val="none"/>
        </w:rPr>
        <w:t>控股或参股的；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）被市场监督管理机关在全国企业信用信息公示系统中列入严重违法失信企业名单</w:t>
      </w:r>
      <w:r>
        <w:rPr>
          <w:rFonts w:hint="eastAsia" w:ascii="宋体" w:hAnsi="宋体"/>
          <w:snapToGrid w:val="0"/>
          <w:color w:val="auto"/>
          <w:kern w:val="0"/>
          <w:szCs w:val="21"/>
          <w:highlight w:val="none"/>
          <w:lang w:eastAsia="zh-CN"/>
        </w:rPr>
        <w:t>；</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lang w:eastAsia="zh-CN"/>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13</w:t>
      </w:r>
      <w:r>
        <w:rPr>
          <w:rFonts w:ascii="宋体" w:hAnsi="宋体"/>
          <w:snapToGrid w:val="0"/>
          <w:color w:val="auto"/>
          <w:kern w:val="0"/>
          <w:szCs w:val="21"/>
          <w:highlight w:val="none"/>
        </w:rPr>
        <w:t>）</w:t>
      </w:r>
      <w:r>
        <w:rPr>
          <w:rFonts w:ascii="宋体" w:hAnsi="宋体"/>
          <w:color w:val="auto"/>
          <w:szCs w:val="21"/>
          <w:highlight w:val="none"/>
        </w:rPr>
        <w:t>单位负责人为同一人或者存在控股、管理关系的不同单位，不得在同一标段中同时投标</w:t>
      </w:r>
      <w:r>
        <w:rPr>
          <w:rFonts w:hint="eastAsia" w:ascii="宋体" w:hAnsi="宋体"/>
          <w:snapToGrid w:val="0"/>
          <w:color w:val="auto"/>
          <w:kern w:val="0"/>
          <w:szCs w:val="21"/>
          <w:highlight w:val="none"/>
          <w:lang w:eastAsia="zh-CN"/>
        </w:rPr>
        <w:t>；</w:t>
      </w:r>
    </w:p>
    <w:p>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14</w:t>
      </w:r>
      <w:r>
        <w:rPr>
          <w:rFonts w:hint="eastAsia" w:ascii="宋体" w:hAnsi="宋体"/>
          <w:snapToGrid w:val="0"/>
          <w:color w:val="auto"/>
          <w:kern w:val="0"/>
          <w:szCs w:val="21"/>
          <w:highlight w:val="none"/>
          <w:lang w:eastAsia="zh-CN"/>
        </w:rPr>
        <w:t>）法律法规或投标人须知前附表规定的其他情形。</w:t>
      </w:r>
    </w:p>
    <w:p>
      <w:pPr>
        <w:pStyle w:val="5"/>
        <w:snapToGrid w:val="0"/>
        <w:spacing w:before="0" w:after="0" w:line="360" w:lineRule="auto"/>
        <w:rPr>
          <w:rFonts w:ascii="宋体" w:hAnsi="宋体"/>
          <w:b w:val="0"/>
          <w:snapToGrid w:val="0"/>
          <w:color w:val="auto"/>
          <w:sz w:val="24"/>
          <w:szCs w:val="24"/>
          <w:highlight w:val="none"/>
        </w:rPr>
      </w:pPr>
      <w:bookmarkStart w:id="156" w:name="_Toc277082558"/>
      <w:bookmarkStart w:id="157" w:name="_Toc287607752"/>
      <w:bookmarkStart w:id="158" w:name="_Toc26616"/>
      <w:bookmarkStart w:id="159" w:name="_Toc224103323"/>
      <w:bookmarkStart w:id="160" w:name="_Toc200513132"/>
      <w:bookmarkStart w:id="161" w:name="_Toc7453"/>
      <w:bookmarkStart w:id="162" w:name="_Toc430530441"/>
      <w:bookmarkStart w:id="163" w:name="_Toc287620691"/>
      <w:bookmarkStart w:id="164" w:name="_Toc509218716"/>
      <w:r>
        <w:rPr>
          <w:rFonts w:ascii="宋体" w:hAnsi="宋体"/>
          <w:b w:val="0"/>
          <w:snapToGrid w:val="0"/>
          <w:color w:val="auto"/>
          <w:sz w:val="24"/>
          <w:szCs w:val="24"/>
          <w:highlight w:val="none"/>
        </w:rPr>
        <w:t>1.5  费用承担</w:t>
      </w:r>
      <w:bookmarkEnd w:id="156"/>
      <w:bookmarkEnd w:id="157"/>
      <w:bookmarkEnd w:id="158"/>
      <w:bookmarkEnd w:id="159"/>
      <w:bookmarkEnd w:id="160"/>
      <w:bookmarkEnd w:id="161"/>
      <w:bookmarkEnd w:id="162"/>
      <w:bookmarkEnd w:id="163"/>
      <w:bookmarkEnd w:id="16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pPr>
        <w:pStyle w:val="5"/>
        <w:snapToGrid w:val="0"/>
        <w:spacing w:before="0" w:after="0" w:line="360" w:lineRule="auto"/>
        <w:rPr>
          <w:rFonts w:ascii="宋体" w:hAnsi="宋体"/>
          <w:b w:val="0"/>
          <w:snapToGrid w:val="0"/>
          <w:color w:val="auto"/>
          <w:sz w:val="24"/>
          <w:szCs w:val="24"/>
          <w:highlight w:val="none"/>
        </w:rPr>
      </w:pPr>
      <w:bookmarkStart w:id="165" w:name="_Toc13218"/>
      <w:bookmarkStart w:id="166" w:name="_Toc277082559"/>
      <w:bookmarkStart w:id="167" w:name="_Toc224103324"/>
      <w:bookmarkStart w:id="168" w:name="_Toc200513133"/>
      <w:bookmarkStart w:id="169" w:name="_Toc24694"/>
      <w:bookmarkStart w:id="170" w:name="_Toc287620692"/>
      <w:bookmarkStart w:id="171" w:name="_Toc509218717"/>
      <w:bookmarkStart w:id="172" w:name="_Toc287607753"/>
      <w:bookmarkStart w:id="173" w:name="_Toc430530442"/>
      <w:r>
        <w:rPr>
          <w:rFonts w:ascii="宋体" w:hAnsi="宋体"/>
          <w:b w:val="0"/>
          <w:snapToGrid w:val="0"/>
          <w:color w:val="auto"/>
          <w:sz w:val="24"/>
          <w:szCs w:val="24"/>
          <w:highlight w:val="none"/>
        </w:rPr>
        <w:t>1.6  保密</w:t>
      </w:r>
      <w:bookmarkEnd w:id="165"/>
      <w:bookmarkEnd w:id="166"/>
      <w:bookmarkEnd w:id="167"/>
      <w:bookmarkEnd w:id="168"/>
      <w:bookmarkEnd w:id="169"/>
      <w:bookmarkEnd w:id="170"/>
      <w:bookmarkEnd w:id="171"/>
      <w:bookmarkEnd w:id="172"/>
      <w:bookmarkEnd w:id="173"/>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参与招标投标活动的各方应对招标文件和投标文件中的商业和技术等秘密保密，违者应对由此造成的后果承担法律责任。</w:t>
      </w:r>
    </w:p>
    <w:p>
      <w:pPr>
        <w:pStyle w:val="5"/>
        <w:snapToGrid w:val="0"/>
        <w:spacing w:before="0" w:after="0" w:line="360" w:lineRule="auto"/>
        <w:rPr>
          <w:rFonts w:ascii="宋体" w:hAnsi="宋体"/>
          <w:b w:val="0"/>
          <w:snapToGrid w:val="0"/>
          <w:color w:val="auto"/>
          <w:sz w:val="24"/>
          <w:szCs w:val="24"/>
          <w:highlight w:val="none"/>
        </w:rPr>
      </w:pPr>
      <w:bookmarkStart w:id="174" w:name="_Toc430530443"/>
      <w:bookmarkStart w:id="175" w:name="_Toc14897"/>
      <w:bookmarkStart w:id="176" w:name="_Toc287620693"/>
      <w:bookmarkStart w:id="177" w:name="_Toc200513134"/>
      <w:bookmarkStart w:id="178" w:name="_Toc224103325"/>
      <w:bookmarkStart w:id="179" w:name="_Toc277082560"/>
      <w:bookmarkStart w:id="180" w:name="_Toc287607754"/>
      <w:bookmarkStart w:id="181" w:name="_Toc509218718"/>
      <w:bookmarkStart w:id="182" w:name="_Toc27614"/>
      <w:r>
        <w:rPr>
          <w:rFonts w:ascii="宋体" w:hAnsi="宋体"/>
          <w:b w:val="0"/>
          <w:snapToGrid w:val="0"/>
          <w:color w:val="auto"/>
          <w:sz w:val="24"/>
          <w:szCs w:val="24"/>
          <w:highlight w:val="none"/>
        </w:rPr>
        <w:t>1.7  语言文字</w:t>
      </w:r>
      <w:bookmarkEnd w:id="174"/>
      <w:bookmarkEnd w:id="175"/>
      <w:bookmarkEnd w:id="176"/>
      <w:bookmarkEnd w:id="177"/>
      <w:bookmarkEnd w:id="178"/>
      <w:bookmarkEnd w:id="179"/>
      <w:bookmarkEnd w:id="180"/>
      <w:bookmarkEnd w:id="181"/>
      <w:bookmarkEnd w:id="18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5"/>
        <w:snapToGrid w:val="0"/>
        <w:spacing w:before="0" w:after="0" w:line="360" w:lineRule="auto"/>
        <w:rPr>
          <w:rFonts w:ascii="宋体" w:hAnsi="宋体"/>
          <w:b w:val="0"/>
          <w:snapToGrid w:val="0"/>
          <w:color w:val="auto"/>
          <w:sz w:val="24"/>
          <w:szCs w:val="24"/>
          <w:highlight w:val="none"/>
        </w:rPr>
      </w:pPr>
      <w:bookmarkStart w:id="183" w:name="_Toc430530444"/>
      <w:bookmarkStart w:id="184" w:name="_Toc287607755"/>
      <w:bookmarkStart w:id="185" w:name="_Toc200513135"/>
      <w:bookmarkStart w:id="186" w:name="_Toc277082561"/>
      <w:bookmarkStart w:id="187" w:name="_Toc12626"/>
      <w:bookmarkStart w:id="188" w:name="_Toc287620694"/>
      <w:bookmarkStart w:id="189" w:name="_Toc23811"/>
      <w:bookmarkStart w:id="190" w:name="_Toc224103326"/>
      <w:bookmarkStart w:id="191" w:name="_Toc509218719"/>
      <w:r>
        <w:rPr>
          <w:rFonts w:ascii="宋体" w:hAnsi="宋体"/>
          <w:b w:val="0"/>
          <w:snapToGrid w:val="0"/>
          <w:color w:val="auto"/>
          <w:sz w:val="24"/>
          <w:szCs w:val="24"/>
          <w:highlight w:val="none"/>
        </w:rPr>
        <w:t>1.8  计量单位</w:t>
      </w:r>
      <w:bookmarkEnd w:id="183"/>
      <w:bookmarkEnd w:id="184"/>
      <w:bookmarkEnd w:id="185"/>
      <w:bookmarkEnd w:id="186"/>
      <w:bookmarkEnd w:id="187"/>
      <w:bookmarkEnd w:id="188"/>
      <w:bookmarkEnd w:id="189"/>
      <w:bookmarkEnd w:id="190"/>
      <w:bookmarkEnd w:id="191"/>
    </w:p>
    <w:p>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5"/>
        <w:snapToGrid w:val="0"/>
        <w:spacing w:before="0" w:after="0" w:line="360" w:lineRule="auto"/>
        <w:rPr>
          <w:rFonts w:ascii="宋体" w:hAnsi="宋体"/>
          <w:b w:val="0"/>
          <w:snapToGrid w:val="0"/>
          <w:color w:val="auto"/>
          <w:sz w:val="24"/>
          <w:szCs w:val="24"/>
          <w:highlight w:val="none"/>
        </w:rPr>
      </w:pPr>
      <w:bookmarkStart w:id="192" w:name="_Toc21614"/>
      <w:bookmarkStart w:id="193" w:name="_Toc200513136"/>
      <w:bookmarkStart w:id="194" w:name="_Toc5427"/>
      <w:bookmarkStart w:id="195" w:name="_Toc287620695"/>
      <w:bookmarkStart w:id="196" w:name="_Toc277082562"/>
      <w:bookmarkStart w:id="197" w:name="_Toc509218720"/>
      <w:bookmarkStart w:id="198" w:name="_Toc430530445"/>
      <w:bookmarkStart w:id="199" w:name="_Toc287607756"/>
      <w:bookmarkStart w:id="200" w:name="_Toc224103327"/>
      <w:r>
        <w:rPr>
          <w:rFonts w:ascii="宋体" w:hAnsi="宋体"/>
          <w:b w:val="0"/>
          <w:snapToGrid w:val="0"/>
          <w:color w:val="auto"/>
          <w:sz w:val="24"/>
          <w:szCs w:val="24"/>
          <w:highlight w:val="none"/>
        </w:rPr>
        <w:t>1.9  踏勘现场</w:t>
      </w:r>
      <w:bookmarkEnd w:id="192"/>
      <w:bookmarkEnd w:id="193"/>
      <w:bookmarkEnd w:id="194"/>
      <w:bookmarkEnd w:id="195"/>
      <w:bookmarkEnd w:id="196"/>
      <w:bookmarkEnd w:id="197"/>
      <w:bookmarkEnd w:id="198"/>
      <w:bookmarkEnd w:id="199"/>
      <w:bookmarkEnd w:id="200"/>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投标人须知前附表规定组织踏勘现场的，招标人按投标人须知前附表规定的时间、 地点组织投标人踏勘项目现场。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1.9.3  除招标人的原因外，投标人自行负责在踏勘现场中所发生的人员伤亡和财产损失。</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1.9.4  招标人在踏勘现场中介绍的工程场地和相关的周边环境情况，供投标人在编制投标文件时参考，招标人不对投标人据此做出的判断和决策负责。</w:t>
      </w:r>
    </w:p>
    <w:p>
      <w:pPr>
        <w:pStyle w:val="5"/>
        <w:snapToGrid w:val="0"/>
        <w:spacing w:before="0" w:after="0" w:line="360" w:lineRule="auto"/>
        <w:rPr>
          <w:rFonts w:ascii="宋体" w:hAnsi="宋体"/>
          <w:b w:val="0"/>
          <w:snapToGrid w:val="0"/>
          <w:color w:val="auto"/>
          <w:sz w:val="24"/>
          <w:szCs w:val="24"/>
          <w:highlight w:val="none"/>
        </w:rPr>
      </w:pPr>
      <w:bookmarkStart w:id="201" w:name="_Toc509218721"/>
      <w:bookmarkStart w:id="202" w:name="_Toc16076"/>
      <w:bookmarkStart w:id="203" w:name="_Toc200513137"/>
      <w:bookmarkStart w:id="204" w:name="_Toc4277"/>
      <w:bookmarkStart w:id="205" w:name="_Toc287607757"/>
      <w:bookmarkStart w:id="206" w:name="_Toc287620696"/>
      <w:bookmarkStart w:id="207" w:name="_Toc430530446"/>
      <w:bookmarkStart w:id="208" w:name="_Toc277082563"/>
      <w:bookmarkStart w:id="209" w:name="_Toc224103328"/>
      <w:r>
        <w:rPr>
          <w:rFonts w:ascii="宋体" w:hAnsi="宋体"/>
          <w:b w:val="0"/>
          <w:snapToGrid w:val="0"/>
          <w:color w:val="auto"/>
          <w:sz w:val="24"/>
          <w:szCs w:val="24"/>
          <w:highlight w:val="none"/>
        </w:rPr>
        <w:t>1.10  投标预备会</w:t>
      </w:r>
      <w:bookmarkEnd w:id="201"/>
      <w:bookmarkEnd w:id="202"/>
      <w:bookmarkEnd w:id="203"/>
      <w:bookmarkEnd w:id="204"/>
      <w:bookmarkEnd w:id="205"/>
      <w:bookmarkEnd w:id="206"/>
      <w:bookmarkEnd w:id="207"/>
      <w:bookmarkEnd w:id="208"/>
      <w:bookmarkEnd w:id="209"/>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投标人应在投标人须知前附表第</w:t>
      </w:r>
      <w:r>
        <w:rPr>
          <w:rFonts w:ascii="宋体" w:hAnsi="宋体"/>
          <w:color w:val="auto"/>
          <w:kern w:val="0"/>
          <w:szCs w:val="21"/>
          <w:highlight w:val="none"/>
        </w:rPr>
        <w:t>2.2.4项</w:t>
      </w:r>
      <w:r>
        <w:rPr>
          <w:rFonts w:ascii="宋体" w:hAnsi="宋体"/>
          <w:snapToGrid w:val="0"/>
          <w:color w:val="auto"/>
          <w:kern w:val="0"/>
          <w:szCs w:val="21"/>
          <w:highlight w:val="none"/>
        </w:rPr>
        <w:t>规定的时间前，以书面形式将提出的问题送达招标人，以便招标人澄清。</w:t>
      </w:r>
    </w:p>
    <w:p>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1.10.3  招标人在投标人须知前附表规定的时间内，将对投标人所提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进行澄清。该澄清内容为招标文件的组成部分。</w:t>
      </w:r>
    </w:p>
    <w:p>
      <w:pPr>
        <w:pStyle w:val="5"/>
        <w:snapToGrid w:val="0"/>
        <w:spacing w:before="0" w:after="0" w:line="360" w:lineRule="auto"/>
        <w:rPr>
          <w:rFonts w:ascii="宋体" w:hAnsi="宋体"/>
          <w:b w:val="0"/>
          <w:snapToGrid w:val="0"/>
          <w:color w:val="auto"/>
          <w:sz w:val="24"/>
          <w:szCs w:val="24"/>
          <w:highlight w:val="none"/>
        </w:rPr>
      </w:pPr>
      <w:bookmarkStart w:id="210" w:name="_Toc200513138"/>
      <w:bookmarkStart w:id="211" w:name="_Toc24561"/>
      <w:bookmarkStart w:id="212" w:name="_Toc287620697"/>
      <w:bookmarkStart w:id="213" w:name="_Toc509218722"/>
      <w:bookmarkStart w:id="214" w:name="_Toc14914"/>
      <w:bookmarkStart w:id="215" w:name="_Toc430530447"/>
      <w:bookmarkStart w:id="216" w:name="_Toc224103329"/>
      <w:bookmarkStart w:id="217" w:name="_Toc287607758"/>
      <w:bookmarkStart w:id="218" w:name="_Toc277082564"/>
      <w:r>
        <w:rPr>
          <w:rFonts w:ascii="宋体" w:hAnsi="宋体"/>
          <w:b w:val="0"/>
          <w:snapToGrid w:val="0"/>
          <w:color w:val="auto"/>
          <w:sz w:val="24"/>
          <w:szCs w:val="24"/>
          <w:highlight w:val="none"/>
        </w:rPr>
        <w:t>1.11  分包</w:t>
      </w:r>
      <w:bookmarkEnd w:id="210"/>
      <w:bookmarkEnd w:id="211"/>
      <w:bookmarkEnd w:id="212"/>
      <w:bookmarkEnd w:id="213"/>
      <w:bookmarkEnd w:id="214"/>
      <w:bookmarkEnd w:id="215"/>
      <w:bookmarkEnd w:id="216"/>
      <w:bookmarkEnd w:id="217"/>
      <w:bookmarkEnd w:id="218"/>
    </w:p>
    <w:p>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ascii="宋体" w:hAnsi="宋体"/>
          <w:b w:val="0"/>
          <w:snapToGrid w:val="0"/>
          <w:color w:val="auto"/>
          <w:sz w:val="24"/>
          <w:szCs w:val="24"/>
          <w:highlight w:val="none"/>
        </w:rPr>
      </w:pPr>
      <w:bookmarkStart w:id="219" w:name="_Toc287620698"/>
      <w:bookmarkStart w:id="220" w:name="_Toc287607759"/>
      <w:bookmarkStart w:id="221" w:name="_Toc18273"/>
      <w:bookmarkStart w:id="222" w:name="_Toc509218723"/>
      <w:bookmarkStart w:id="223" w:name="_Toc21219"/>
      <w:bookmarkStart w:id="224" w:name="_Toc430530448"/>
      <w:bookmarkStart w:id="225" w:name="_Toc200513139"/>
      <w:bookmarkStart w:id="226" w:name="_Toc224103330"/>
      <w:bookmarkStart w:id="227" w:name="_Toc277082565"/>
      <w:r>
        <w:rPr>
          <w:rFonts w:ascii="宋体" w:hAnsi="宋体"/>
          <w:b w:val="0"/>
          <w:snapToGrid w:val="0"/>
          <w:color w:val="auto"/>
          <w:sz w:val="24"/>
          <w:szCs w:val="24"/>
          <w:highlight w:val="none"/>
        </w:rPr>
        <w:t>1.12  偏离</w:t>
      </w:r>
      <w:bookmarkEnd w:id="219"/>
      <w:bookmarkEnd w:id="220"/>
      <w:bookmarkEnd w:id="221"/>
      <w:bookmarkEnd w:id="222"/>
      <w:bookmarkEnd w:id="223"/>
      <w:bookmarkEnd w:id="224"/>
      <w:bookmarkEnd w:id="225"/>
      <w:bookmarkEnd w:id="226"/>
      <w:bookmarkEnd w:id="22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投标人须知前附表允许投标文件偏离招标文件某些要求的，偏离应当符合招标文件规定 的偏离范围和幅度。</w:t>
      </w:r>
    </w:p>
    <w:p>
      <w:pPr>
        <w:pStyle w:val="4"/>
        <w:spacing w:before="0" w:after="0" w:line="360" w:lineRule="auto"/>
        <w:rPr>
          <w:rFonts w:ascii="宋体" w:hAnsi="宋体"/>
          <w:b w:val="0"/>
          <w:snapToGrid w:val="0"/>
          <w:color w:val="auto"/>
          <w:highlight w:val="none"/>
        </w:rPr>
      </w:pPr>
      <w:bookmarkStart w:id="228" w:name="_Toc430530449"/>
      <w:bookmarkStart w:id="229" w:name="_Toc224103331"/>
      <w:bookmarkStart w:id="230" w:name="_Toc287620699"/>
      <w:bookmarkStart w:id="231" w:name="_Toc287607760"/>
      <w:bookmarkStart w:id="232" w:name="_Toc277082566"/>
      <w:bookmarkStart w:id="233" w:name="_Toc597"/>
      <w:bookmarkStart w:id="234" w:name="_Toc30694"/>
      <w:bookmarkStart w:id="235" w:name="_Toc200513140"/>
      <w:bookmarkStart w:id="236" w:name="_Toc509218724"/>
      <w:r>
        <w:rPr>
          <w:rFonts w:ascii="宋体" w:hAnsi="宋体"/>
          <w:b w:val="0"/>
          <w:snapToGrid w:val="0"/>
          <w:color w:val="auto"/>
          <w:highlight w:val="none"/>
        </w:rPr>
        <w:t>2.  招标文件</w:t>
      </w:r>
      <w:bookmarkEnd w:id="228"/>
      <w:bookmarkEnd w:id="229"/>
      <w:bookmarkEnd w:id="230"/>
      <w:bookmarkEnd w:id="231"/>
      <w:bookmarkEnd w:id="232"/>
      <w:bookmarkEnd w:id="233"/>
      <w:bookmarkEnd w:id="234"/>
      <w:bookmarkEnd w:id="235"/>
      <w:bookmarkEnd w:id="236"/>
    </w:p>
    <w:p>
      <w:pPr>
        <w:pStyle w:val="5"/>
        <w:snapToGrid w:val="0"/>
        <w:spacing w:before="0" w:after="0" w:line="360" w:lineRule="auto"/>
        <w:rPr>
          <w:rFonts w:ascii="宋体" w:hAnsi="宋体"/>
          <w:b w:val="0"/>
          <w:snapToGrid w:val="0"/>
          <w:color w:val="auto"/>
          <w:sz w:val="24"/>
          <w:szCs w:val="24"/>
          <w:highlight w:val="none"/>
        </w:rPr>
      </w:pPr>
      <w:bookmarkStart w:id="237" w:name="_Toc224103332"/>
      <w:bookmarkStart w:id="238" w:name="_Toc200513141"/>
      <w:bookmarkStart w:id="239" w:name="_Toc19546"/>
      <w:bookmarkStart w:id="240" w:name="_Toc509218725"/>
      <w:bookmarkStart w:id="241" w:name="_Toc287620700"/>
      <w:bookmarkStart w:id="242" w:name="_Toc277082567"/>
      <w:bookmarkStart w:id="243" w:name="_Toc430530450"/>
      <w:bookmarkStart w:id="244" w:name="_Toc287607761"/>
      <w:bookmarkStart w:id="245" w:name="_Toc27553"/>
      <w:r>
        <w:rPr>
          <w:rFonts w:ascii="宋体" w:hAnsi="宋体"/>
          <w:b w:val="0"/>
          <w:snapToGrid w:val="0"/>
          <w:color w:val="auto"/>
          <w:sz w:val="24"/>
          <w:szCs w:val="24"/>
          <w:highlight w:val="none"/>
        </w:rPr>
        <w:t>2.1  招标文件的组成</w:t>
      </w:r>
      <w:bookmarkEnd w:id="237"/>
      <w:bookmarkEnd w:id="238"/>
      <w:bookmarkEnd w:id="239"/>
      <w:bookmarkEnd w:id="240"/>
      <w:bookmarkEnd w:id="241"/>
      <w:bookmarkEnd w:id="242"/>
      <w:bookmarkEnd w:id="243"/>
      <w:bookmarkEnd w:id="244"/>
      <w:bookmarkEnd w:id="245"/>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本招标文件包括：</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（1）招标公告；</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（8）投标文件格式；</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根据本章第1.10款、第2.2款和第2.3款对招标文件所作的澄清、修改，构成招标文件的组成部分。</w:t>
      </w:r>
    </w:p>
    <w:p>
      <w:pPr>
        <w:pStyle w:val="5"/>
        <w:snapToGrid w:val="0"/>
        <w:spacing w:before="0" w:after="0" w:line="360" w:lineRule="auto"/>
        <w:rPr>
          <w:rFonts w:ascii="宋体" w:hAnsi="宋体"/>
          <w:b w:val="0"/>
          <w:snapToGrid w:val="0"/>
          <w:color w:val="auto"/>
          <w:sz w:val="24"/>
          <w:szCs w:val="24"/>
          <w:highlight w:val="none"/>
        </w:rPr>
      </w:pPr>
      <w:bookmarkStart w:id="246" w:name="_Toc5111"/>
      <w:bookmarkStart w:id="247" w:name="_Toc430530451"/>
      <w:bookmarkStart w:id="248" w:name="_Toc22390"/>
      <w:bookmarkStart w:id="249" w:name="_Toc509218726"/>
      <w:r>
        <w:rPr>
          <w:rFonts w:ascii="宋体" w:hAnsi="宋体"/>
          <w:b w:val="0"/>
          <w:snapToGrid w:val="0"/>
          <w:color w:val="auto"/>
          <w:sz w:val="24"/>
          <w:szCs w:val="24"/>
          <w:highlight w:val="none"/>
        </w:rPr>
        <w:t>2.2  招标文件的澄清</w:t>
      </w:r>
      <w:bookmarkEnd w:id="246"/>
      <w:bookmarkEnd w:id="247"/>
      <w:bookmarkEnd w:id="248"/>
      <w:bookmarkEnd w:id="249"/>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，要求招标人对招标文件予以澄清。</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2.2.2  招标文件的澄清将在投标人须知前附表规定的投标截止时间15天前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但不指明澄清问题的来源。如果澄清发出的时间距投标截止时间不足15天，相应延长投标截止时间。</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ascii="宋体" w:hAnsi="宋体"/>
          <w:color w:val="auto"/>
          <w:kern w:val="0"/>
          <w:szCs w:val="21"/>
          <w:highlight w:val="none"/>
        </w:rPr>
        <w:t>招标人对招标文件的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2.2.4  投标人对招标文件和</w:t>
      </w:r>
      <w:r>
        <w:rPr>
          <w:rFonts w:hint="eastAsia" w:ascii="宋体" w:hAnsi="宋体"/>
          <w:snapToGrid w:val="0"/>
          <w:color w:val="auto"/>
          <w:kern w:val="0"/>
          <w:position w:val="-2"/>
          <w:szCs w:val="21"/>
          <w:highlight w:val="none"/>
        </w:rPr>
        <w:t>澄清</w:t>
      </w:r>
      <w:r>
        <w:rPr>
          <w:rFonts w:ascii="宋体" w:hAnsi="宋体"/>
          <w:snapToGrid w:val="0"/>
          <w:color w:val="auto"/>
          <w:kern w:val="0"/>
          <w:position w:val="-2"/>
          <w:szCs w:val="21"/>
          <w:highlight w:val="none"/>
        </w:rPr>
        <w:t>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的，可于投标截止时间10日前，</w:t>
      </w:r>
      <w:bookmarkStart w:id="250" w:name="OLE_LINK8"/>
      <w:r>
        <w:rPr>
          <w:rFonts w:hint="eastAsia" w:ascii="宋体" w:hAnsi="宋体"/>
          <w:snapToGrid w:val="0"/>
          <w:color w:val="auto"/>
          <w:kern w:val="0"/>
          <w:szCs w:val="21"/>
          <w:highlight w:val="none"/>
        </w:rPr>
        <w:t>以书面形式</w:t>
      </w:r>
      <w:r>
        <w:rPr>
          <w:rFonts w:hint="eastAsia" w:ascii="宋体" w:hAnsi="宋体"/>
          <w:snapToGrid w:val="0"/>
          <w:color w:val="auto"/>
          <w:kern w:val="0"/>
          <w:szCs w:val="21"/>
          <w:highlight w:val="none"/>
          <w:lang w:val="en-US" w:eastAsia="zh-CN"/>
        </w:rPr>
        <w:t>向</w:t>
      </w:r>
      <w:r>
        <w:rPr>
          <w:rFonts w:hint="eastAsia" w:ascii="宋体" w:hAnsi="宋体"/>
          <w:snapToGrid w:val="0"/>
          <w:color w:val="auto"/>
          <w:kern w:val="0"/>
          <w:szCs w:val="21"/>
          <w:highlight w:val="none"/>
        </w:rPr>
        <w:t>招标人或招标代理机构</w:t>
      </w:r>
      <w:r>
        <w:rPr>
          <w:rFonts w:hint="eastAsia" w:ascii="宋体" w:hAnsi="宋体"/>
          <w:snapToGrid w:val="0"/>
          <w:color w:val="auto"/>
          <w:kern w:val="0"/>
          <w:szCs w:val="21"/>
          <w:highlight w:val="none"/>
          <w:lang w:val="en-US" w:eastAsia="zh-CN"/>
        </w:rPr>
        <w:t>提出</w:t>
      </w:r>
      <w:bookmarkEnd w:id="250"/>
      <w:r>
        <w:rPr>
          <w:rFonts w:ascii="宋体" w:hAnsi="宋体"/>
          <w:snapToGrid w:val="0"/>
          <w:color w:val="auto"/>
          <w:kern w:val="0"/>
          <w:szCs w:val="21"/>
          <w:highlight w:val="none"/>
        </w:rPr>
        <w:t>。招标人应将答复以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pPr>
        <w:pStyle w:val="5"/>
        <w:snapToGrid w:val="0"/>
        <w:spacing w:before="0" w:after="0" w:line="360" w:lineRule="auto"/>
        <w:rPr>
          <w:rFonts w:ascii="宋体" w:hAnsi="宋体"/>
          <w:b w:val="0"/>
          <w:snapToGrid w:val="0"/>
          <w:color w:val="auto"/>
          <w:sz w:val="24"/>
          <w:szCs w:val="24"/>
          <w:highlight w:val="none"/>
        </w:rPr>
      </w:pPr>
      <w:bookmarkStart w:id="251" w:name="_Toc287620702"/>
      <w:bookmarkStart w:id="252" w:name="_Toc277082569"/>
      <w:bookmarkStart w:id="253" w:name="_Toc224103334"/>
      <w:bookmarkStart w:id="254" w:name="_Toc430530452"/>
      <w:bookmarkStart w:id="255" w:name="_Toc32740"/>
      <w:bookmarkStart w:id="256" w:name="_Toc287607763"/>
      <w:bookmarkStart w:id="257" w:name="_Toc200513143"/>
      <w:bookmarkStart w:id="258" w:name="_Toc31294"/>
      <w:bookmarkStart w:id="259" w:name="_Toc509218727"/>
      <w:r>
        <w:rPr>
          <w:rFonts w:ascii="宋体" w:hAnsi="宋体"/>
          <w:b w:val="0"/>
          <w:snapToGrid w:val="0"/>
          <w:color w:val="auto"/>
          <w:sz w:val="24"/>
          <w:szCs w:val="24"/>
          <w:highlight w:val="none"/>
        </w:rPr>
        <w:t>2.3  招标文件的修改</w:t>
      </w:r>
      <w:bookmarkEnd w:id="251"/>
      <w:bookmarkEnd w:id="252"/>
      <w:bookmarkEnd w:id="253"/>
      <w:bookmarkEnd w:id="254"/>
      <w:bookmarkEnd w:id="255"/>
      <w:bookmarkEnd w:id="256"/>
      <w:bookmarkEnd w:id="257"/>
      <w:bookmarkEnd w:id="258"/>
      <w:bookmarkEnd w:id="259"/>
    </w:p>
    <w:p>
      <w:pPr>
        <w:autoSpaceDE w:val="0"/>
        <w:autoSpaceDN w:val="0"/>
        <w:adjustRightInd w:val="0"/>
        <w:snapToGrid w:val="0"/>
        <w:spacing w:line="360" w:lineRule="auto"/>
        <w:ind w:firstLine="420"/>
        <w:rPr>
          <w:rFonts w:ascii="宋体" w:hAnsi="宋体"/>
          <w:snapToGrid w:val="0"/>
          <w:color w:val="auto"/>
          <w:highlight w:val="none"/>
        </w:rPr>
      </w:pPr>
      <w:bookmarkStart w:id="260" w:name="_Toc200513144"/>
      <w:bookmarkStart w:id="261" w:name="_Toc224103335"/>
      <w:bookmarkStart w:id="262" w:name="_Toc287620703"/>
      <w:bookmarkStart w:id="263" w:name="_Toc287607764"/>
      <w:bookmarkStart w:id="264" w:name="_Toc277082570"/>
      <w:r>
        <w:rPr>
          <w:rFonts w:ascii="宋体" w:hAnsi="宋体"/>
          <w:snapToGrid w:val="0"/>
          <w:color w:val="auto"/>
          <w:highlight w:val="none"/>
        </w:rPr>
        <w:t>按照本章第2.2款招标文件的澄清相关内容及方式执行。</w:t>
      </w:r>
    </w:p>
    <w:p>
      <w:pPr>
        <w:pStyle w:val="4"/>
        <w:spacing w:before="0" w:after="0" w:line="360" w:lineRule="auto"/>
        <w:rPr>
          <w:rFonts w:ascii="宋体" w:hAnsi="宋体"/>
          <w:b w:val="0"/>
          <w:snapToGrid w:val="0"/>
          <w:color w:val="auto"/>
          <w:highlight w:val="none"/>
        </w:rPr>
      </w:pPr>
      <w:bookmarkStart w:id="265" w:name="_Toc509218728"/>
      <w:bookmarkStart w:id="266" w:name="_Toc430530453"/>
      <w:bookmarkStart w:id="267" w:name="_Toc1731"/>
      <w:bookmarkStart w:id="268" w:name="_Toc32443"/>
      <w:r>
        <w:rPr>
          <w:rFonts w:ascii="宋体" w:hAnsi="宋体"/>
          <w:b w:val="0"/>
          <w:snapToGrid w:val="0"/>
          <w:color w:val="auto"/>
          <w:highlight w:val="none"/>
        </w:rPr>
        <w:t>3.  投标文件</w:t>
      </w:r>
      <w:bookmarkEnd w:id="260"/>
      <w:bookmarkEnd w:id="261"/>
      <w:bookmarkEnd w:id="262"/>
      <w:bookmarkEnd w:id="263"/>
      <w:bookmarkEnd w:id="264"/>
      <w:bookmarkEnd w:id="265"/>
      <w:bookmarkEnd w:id="266"/>
      <w:bookmarkEnd w:id="267"/>
      <w:bookmarkEnd w:id="268"/>
    </w:p>
    <w:p>
      <w:pPr>
        <w:pStyle w:val="5"/>
        <w:snapToGrid w:val="0"/>
        <w:spacing w:before="0" w:after="0" w:line="360" w:lineRule="auto"/>
        <w:rPr>
          <w:rFonts w:ascii="宋体" w:hAnsi="宋体"/>
          <w:b w:val="0"/>
          <w:snapToGrid w:val="0"/>
          <w:color w:val="auto"/>
          <w:sz w:val="24"/>
          <w:szCs w:val="24"/>
          <w:highlight w:val="none"/>
        </w:rPr>
      </w:pPr>
      <w:bookmarkStart w:id="269" w:name="_Toc287620704"/>
      <w:bookmarkStart w:id="270" w:name="_Toc224103336"/>
      <w:bookmarkStart w:id="271" w:name="_Toc200513145"/>
      <w:bookmarkStart w:id="272" w:name="_Toc430530454"/>
      <w:bookmarkStart w:id="273" w:name="_Toc19340"/>
      <w:bookmarkStart w:id="274" w:name="_Toc287607765"/>
      <w:bookmarkStart w:id="275" w:name="_Toc277082571"/>
      <w:bookmarkStart w:id="276" w:name="_Toc509218729"/>
      <w:bookmarkStart w:id="277" w:name="_Toc22925"/>
      <w:r>
        <w:rPr>
          <w:rFonts w:ascii="宋体" w:hAnsi="宋体"/>
          <w:b w:val="0"/>
          <w:snapToGrid w:val="0"/>
          <w:color w:val="auto"/>
          <w:sz w:val="24"/>
          <w:szCs w:val="24"/>
          <w:highlight w:val="none"/>
        </w:rPr>
        <w:t>3.1  投标文件的组成</w:t>
      </w:r>
      <w:bookmarkEnd w:id="269"/>
      <w:bookmarkEnd w:id="270"/>
      <w:bookmarkEnd w:id="271"/>
      <w:bookmarkEnd w:id="272"/>
      <w:bookmarkEnd w:id="273"/>
      <w:bookmarkEnd w:id="274"/>
      <w:bookmarkEnd w:id="275"/>
      <w:bookmarkEnd w:id="276"/>
      <w:bookmarkEnd w:id="27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pPr>
        <w:spacing w:line="360" w:lineRule="auto"/>
        <w:ind w:firstLine="420" w:firstLineChars="200"/>
        <w:rPr>
          <w:rFonts w:ascii="宋体" w:hAnsi="宋体"/>
          <w:color w:val="auto"/>
          <w:highlight w:val="none"/>
        </w:rPr>
      </w:pPr>
      <w:r>
        <w:rPr>
          <w:rFonts w:hint="eastAsia" w:ascii="宋体" w:hAnsi="宋体"/>
          <w:color w:val="auto"/>
          <w:highlight w:val="none"/>
        </w:rPr>
        <w:t>3.1.1.1投标函部分</w:t>
      </w:r>
    </w:p>
    <w:p>
      <w:pPr>
        <w:spacing w:line="360" w:lineRule="auto"/>
        <w:ind w:firstLine="420" w:firstLineChars="200"/>
        <w:rPr>
          <w:rFonts w:ascii="宋体" w:hAnsi="宋体"/>
          <w:color w:val="auto"/>
          <w:highlight w:val="none"/>
        </w:rPr>
      </w:pPr>
      <w:r>
        <w:rPr>
          <w:rFonts w:hint="eastAsia" w:ascii="宋体" w:hAnsi="宋体"/>
          <w:color w:val="auto"/>
          <w:highlight w:val="none"/>
        </w:rPr>
        <w:t>（1）投标函</w:t>
      </w:r>
    </w:p>
    <w:p>
      <w:pPr>
        <w:spacing w:line="360" w:lineRule="auto"/>
        <w:ind w:firstLine="420" w:firstLineChars="200"/>
        <w:rPr>
          <w:rFonts w:ascii="宋体" w:hAnsi="宋体"/>
          <w:color w:val="auto"/>
          <w:highlight w:val="none"/>
        </w:rPr>
      </w:pPr>
      <w:r>
        <w:rPr>
          <w:rFonts w:hint="eastAsia" w:ascii="宋体" w:hAnsi="宋体"/>
          <w:color w:val="auto"/>
          <w:highlight w:val="none"/>
        </w:rPr>
        <w:t>（2）投标函附录</w:t>
      </w:r>
    </w:p>
    <w:p>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）投标报价合理性说明（如有）</w:t>
      </w:r>
    </w:p>
    <w:p>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）法定代表人身份证明或授权委托书</w:t>
      </w:r>
    </w:p>
    <w:p>
      <w:pPr>
        <w:spacing w:line="360" w:lineRule="auto"/>
        <w:ind w:firstLine="420" w:firstLineChars="200"/>
        <w:rPr>
          <w:rFonts w:ascii="宋体" w:hAnsi="宋体"/>
          <w:color w:val="auto"/>
          <w:highlight w:val="none"/>
        </w:rPr>
      </w:pPr>
      <w:r>
        <w:rPr>
          <w:rFonts w:hint="eastAsia" w:ascii="宋体" w:hAnsi="宋体"/>
          <w:color w:val="auto"/>
          <w:highlight w:val="none"/>
        </w:rPr>
        <w:t>3.1.1.2</w:t>
      </w:r>
      <w:r>
        <w:rPr>
          <w:rFonts w:hint="eastAsia" w:ascii="宋体" w:hAnsi="宋体"/>
          <w:color w:val="auto"/>
          <w:highlight w:val="none"/>
          <w:lang w:val="en-US" w:eastAsia="zh-CN"/>
        </w:rPr>
        <w:t>报价</w:t>
      </w:r>
      <w:r>
        <w:rPr>
          <w:rFonts w:hint="eastAsia" w:ascii="宋体" w:hAnsi="宋体"/>
          <w:color w:val="auto"/>
          <w:highlight w:val="none"/>
        </w:rPr>
        <w:t>部分</w:t>
      </w:r>
    </w:p>
    <w:p>
      <w:pPr>
        <w:spacing w:line="360" w:lineRule="auto"/>
        <w:ind w:firstLine="420" w:firstLineChars="200"/>
        <w:rPr>
          <w:rFonts w:ascii="宋体" w:hAnsi="宋体"/>
          <w:color w:val="auto"/>
          <w:highlight w:val="none"/>
        </w:rPr>
      </w:pPr>
      <w:r>
        <w:rPr>
          <w:rFonts w:hint="eastAsia" w:ascii="宋体" w:hAnsi="宋体"/>
          <w:color w:val="auto"/>
          <w:highlight w:val="none"/>
        </w:rPr>
        <w:t>（1）已标价工程量清单</w:t>
      </w:r>
    </w:p>
    <w:p>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3.1.1.3商务</w:t>
      </w:r>
      <w:r>
        <w:rPr>
          <w:rFonts w:hint="eastAsia" w:ascii="宋体" w:hAnsi="宋体"/>
          <w:color w:val="auto"/>
          <w:highlight w:val="none"/>
        </w:rPr>
        <w:t>部分</w:t>
      </w:r>
    </w:p>
    <w:p>
      <w:pPr>
        <w:spacing w:line="360" w:lineRule="auto"/>
        <w:ind w:firstLine="420" w:firstLineChars="200"/>
        <w:rPr>
          <w:rFonts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4</w:t>
      </w:r>
      <w:r>
        <w:rPr>
          <w:rFonts w:hint="eastAsia" w:ascii="宋体" w:hAnsi="宋体"/>
          <w:color w:val="auto"/>
          <w:highlight w:val="none"/>
        </w:rPr>
        <w:t>技术部分</w:t>
      </w:r>
    </w:p>
    <w:p>
      <w:pPr>
        <w:spacing w:line="360" w:lineRule="auto"/>
        <w:ind w:firstLine="420" w:firstLineChars="200"/>
        <w:rPr>
          <w:rFonts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5</w:t>
      </w:r>
      <w:r>
        <w:rPr>
          <w:rFonts w:hint="eastAsia" w:ascii="宋体" w:hAnsi="宋体"/>
          <w:color w:val="auto"/>
          <w:highlight w:val="none"/>
        </w:rPr>
        <w:t>资格审查部分</w:t>
      </w:r>
    </w:p>
    <w:p>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（1）法定代表人身份证明或授权委托书</w:t>
      </w:r>
    </w:p>
    <w:p>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共同投标协议</w:t>
      </w:r>
      <w:r>
        <w:rPr>
          <w:rFonts w:hint="eastAsia" w:ascii="宋体" w:hAnsi="宋体"/>
          <w:color w:val="auto"/>
          <w:highlight w:val="none"/>
        </w:rPr>
        <w:t>（如有）</w:t>
      </w:r>
    </w:p>
    <w:p>
      <w:pPr>
        <w:spacing w:line="360" w:lineRule="auto"/>
        <w:ind w:firstLine="420" w:firstLineChars="200"/>
        <w:rPr>
          <w:rFonts w:ascii="宋体" w:hAnsi="宋体"/>
          <w:color w:val="auto"/>
          <w:highlight w:val="none"/>
        </w:rPr>
      </w:pPr>
      <w:r>
        <w:rPr>
          <w:rFonts w:hint="eastAsia" w:ascii="宋体" w:hAnsi="宋体"/>
          <w:color w:val="auto"/>
          <w:highlight w:val="none"/>
        </w:rPr>
        <w:t>（3）承诺</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）其他资料</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w:t>
      </w:r>
    </w:p>
    <w:p>
      <w:pPr>
        <w:pStyle w:val="5"/>
        <w:snapToGrid w:val="0"/>
        <w:spacing w:before="0" w:after="0" w:line="360" w:lineRule="auto"/>
        <w:rPr>
          <w:rFonts w:ascii="宋体" w:hAnsi="宋体"/>
          <w:b w:val="0"/>
          <w:snapToGrid w:val="0"/>
          <w:color w:val="auto"/>
          <w:sz w:val="24"/>
          <w:szCs w:val="24"/>
          <w:highlight w:val="none"/>
        </w:rPr>
      </w:pPr>
      <w:bookmarkStart w:id="278" w:name="_Toc200513146"/>
      <w:bookmarkStart w:id="279" w:name="_Toc287620705"/>
      <w:bookmarkStart w:id="280" w:name="_Toc9606"/>
      <w:bookmarkStart w:id="281" w:name="_Toc287607766"/>
      <w:bookmarkStart w:id="282" w:name="_Toc509218730"/>
      <w:bookmarkStart w:id="283" w:name="_Toc9049"/>
      <w:bookmarkStart w:id="284" w:name="_Toc277082572"/>
      <w:bookmarkStart w:id="285" w:name="_Toc430530455"/>
      <w:bookmarkStart w:id="286" w:name="_Toc224103337"/>
      <w:r>
        <w:rPr>
          <w:rFonts w:ascii="宋体" w:hAnsi="宋体"/>
          <w:b w:val="0"/>
          <w:snapToGrid w:val="0"/>
          <w:color w:val="auto"/>
          <w:sz w:val="24"/>
          <w:szCs w:val="24"/>
          <w:highlight w:val="none"/>
        </w:rPr>
        <w:t>3.2  投标报价</w:t>
      </w:r>
      <w:bookmarkEnd w:id="278"/>
      <w:bookmarkEnd w:id="279"/>
      <w:bookmarkEnd w:id="280"/>
      <w:bookmarkEnd w:id="281"/>
      <w:bookmarkEnd w:id="282"/>
      <w:bookmarkEnd w:id="283"/>
      <w:bookmarkEnd w:id="284"/>
      <w:bookmarkEnd w:id="285"/>
      <w:bookmarkEnd w:id="28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color w:val="auto"/>
          <w:sz w:val="24"/>
          <w:szCs w:val="24"/>
          <w:highlight w:val="none"/>
        </w:rPr>
      </w:pPr>
      <w:bookmarkStart w:id="287" w:name="_Toc200513147"/>
      <w:bookmarkStart w:id="288" w:name="_Toc224103338"/>
      <w:bookmarkStart w:id="289" w:name="_Toc430530456"/>
      <w:bookmarkStart w:id="290" w:name="_Toc287607767"/>
      <w:bookmarkStart w:id="291" w:name="_Toc14821"/>
      <w:bookmarkStart w:id="292" w:name="_Toc277082573"/>
      <w:bookmarkStart w:id="293" w:name="_Toc509218731"/>
      <w:bookmarkStart w:id="294" w:name="_Toc17662"/>
      <w:bookmarkStart w:id="295" w:name="_Toc287620706"/>
      <w:r>
        <w:rPr>
          <w:rFonts w:ascii="宋体" w:hAnsi="宋体"/>
          <w:b w:val="0"/>
          <w:snapToGrid w:val="0"/>
          <w:color w:val="auto"/>
          <w:sz w:val="24"/>
          <w:szCs w:val="24"/>
          <w:highlight w:val="none"/>
        </w:rPr>
        <w:t>3.3  投标有效期</w:t>
      </w:r>
      <w:bookmarkEnd w:id="287"/>
      <w:bookmarkEnd w:id="288"/>
      <w:bookmarkEnd w:id="289"/>
      <w:bookmarkEnd w:id="290"/>
      <w:bookmarkEnd w:id="291"/>
      <w:bookmarkEnd w:id="292"/>
      <w:bookmarkEnd w:id="293"/>
      <w:bookmarkEnd w:id="294"/>
      <w:bookmarkEnd w:id="29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highlight w:val="none"/>
        </w:rPr>
        <w:t>（适用于投标保证金采用投标保函形式的）</w:t>
      </w:r>
    </w:p>
    <w:p>
      <w:pPr>
        <w:autoSpaceDE w:val="0"/>
        <w:autoSpaceDN w:val="0"/>
        <w:adjustRightInd w:val="0"/>
        <w:snapToGrid w:val="0"/>
        <w:spacing w:line="36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296" w:name="_Toc224103339"/>
      <w:bookmarkStart w:id="297" w:name="_Toc509218732"/>
      <w:bookmarkStart w:id="298" w:name="_Toc200513148"/>
      <w:bookmarkStart w:id="299" w:name="_Toc287607768"/>
      <w:bookmarkStart w:id="300" w:name="_Toc430530457"/>
      <w:bookmarkStart w:id="301" w:name="_Toc277082574"/>
      <w:bookmarkStart w:id="302" w:name="_Toc287620707"/>
      <w:bookmarkStart w:id="303" w:name="_Toc11029"/>
      <w:bookmarkStart w:id="304" w:name="_Toc21081"/>
      <w:r>
        <w:rPr>
          <w:rFonts w:ascii="宋体" w:hAnsi="宋体"/>
          <w:b w:val="0"/>
          <w:snapToGrid w:val="0"/>
          <w:color w:val="auto"/>
          <w:sz w:val="24"/>
          <w:szCs w:val="24"/>
          <w:highlight w:val="none"/>
        </w:rPr>
        <w:t>3.4  投标</w:t>
      </w:r>
      <w:bookmarkEnd w:id="296"/>
      <w:bookmarkEnd w:id="297"/>
      <w:bookmarkEnd w:id="298"/>
      <w:bookmarkEnd w:id="299"/>
      <w:bookmarkEnd w:id="300"/>
      <w:bookmarkEnd w:id="301"/>
      <w:bookmarkEnd w:id="302"/>
      <w:r>
        <w:rPr>
          <w:rFonts w:hint="eastAsia" w:ascii="宋体" w:hAnsi="宋体"/>
          <w:b w:val="0"/>
          <w:snapToGrid w:val="0"/>
          <w:color w:val="auto"/>
          <w:sz w:val="24"/>
          <w:szCs w:val="24"/>
          <w:highlight w:val="none"/>
        </w:rPr>
        <w:t>保证金</w:t>
      </w:r>
      <w:bookmarkEnd w:id="303"/>
      <w:bookmarkEnd w:id="30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 项要求提交投标保证金的，其投标文件作否决投标处理。</w:t>
      </w:r>
    </w:p>
    <w:p>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退还：见投标人须知前附表</w:t>
      </w:r>
      <w:r>
        <w:rPr>
          <w:rFonts w:ascii="宋体" w:hAnsi="宋体"/>
          <w:snapToGrid w:val="0"/>
          <w:color w:val="auto"/>
          <w:kern w:val="0"/>
          <w:position w:val="-2"/>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w:t>
      </w:r>
      <w:r>
        <w:rPr>
          <w:rFonts w:hint="eastAsia" w:asciiTheme="minorEastAsia" w:hAnsiTheme="minorEastAsia" w:eastAsiaTheme="minorEastAsia"/>
          <w:color w:val="auto"/>
          <w:highlight w:val="none"/>
          <w:lang w:val="en-US" w:eastAsia="zh-CN"/>
        </w:rPr>
        <w:t>以现金形式交纳的</w:t>
      </w:r>
      <w:r>
        <w:rPr>
          <w:rFonts w:ascii="宋体" w:hAnsi="宋体"/>
          <w:snapToGrid w:val="0"/>
          <w:color w:val="auto"/>
          <w:kern w:val="0"/>
          <w:szCs w:val="21"/>
          <w:highlight w:val="none"/>
        </w:rPr>
        <w:t>将不予退还</w:t>
      </w:r>
      <w:r>
        <w:rPr>
          <w:rFonts w:hint="eastAsia" w:asciiTheme="minorEastAsia" w:hAnsiTheme="minorEastAsia" w:eastAsiaTheme="minorEastAsia"/>
          <w:color w:val="auto"/>
          <w:highlight w:val="none"/>
          <w:lang w:eastAsia="zh-CN"/>
        </w:rPr>
        <w:t>，以保函形式交纳的由保函开立人支付保函担保的与投标保证金等额的款项</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）违反本章第9.2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对投标人的纪律要求的；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）法律法规规定的其他情形。</w:t>
      </w:r>
    </w:p>
    <w:p>
      <w:pPr>
        <w:tabs>
          <w:tab w:val="left" w:pos="611"/>
          <w:tab w:val="left" w:pos="669"/>
        </w:tabs>
        <w:snapToGrid w:val="0"/>
        <w:spacing w:line="360" w:lineRule="auto"/>
        <w:ind w:firstLine="420" w:firstLineChars="200"/>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3.4.5</w:t>
      </w:r>
      <w:r>
        <w:rPr>
          <w:rFonts w:hint="eastAsia" w:ascii="宋体" w:hAnsi="宋体"/>
          <w:snapToGrid w:val="0"/>
          <w:color w:val="auto"/>
          <w:kern w:val="0"/>
          <w:szCs w:val="21"/>
          <w:highlight w:val="none"/>
          <w:lang w:val="en-US" w:eastAsia="zh-CN"/>
        </w:rPr>
        <w:t xml:space="preserve"> </w:t>
      </w:r>
      <w:r>
        <w:rPr>
          <w:rFonts w:hint="eastAsia" w:ascii="宋体" w:hAnsi="宋体" w:eastAsia="宋体" w:cs="宋体"/>
          <w:color w:val="auto"/>
          <w:highlight w:val="none"/>
        </w:rPr>
        <w:t>投标保证金的其他要求：</w:t>
      </w:r>
    </w:p>
    <w:p>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color w:val="auto"/>
          <w:kern w:val="0"/>
          <w:highlight w:val="none"/>
        </w:rPr>
        <w:t>（1）投标保证金为无条件担保；</w:t>
      </w:r>
    </w:p>
    <w:p>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color w:val="auto"/>
          <w:kern w:val="0"/>
          <w:highlight w:val="none"/>
        </w:rPr>
        <w:t>（2）投标保证金的受益人为招标人</w:t>
      </w:r>
      <w:r>
        <w:rPr>
          <w:rFonts w:hint="eastAsia" w:ascii="宋体" w:hAnsi="宋体"/>
          <w:color w:val="auto"/>
          <w:kern w:val="0"/>
          <w:highlight w:val="none"/>
        </w:rPr>
        <w:t>。</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05" w:name="_Toc287607770"/>
      <w:bookmarkStart w:id="306" w:name="_Toc430530459"/>
      <w:bookmarkStart w:id="307" w:name="_Toc277082576"/>
      <w:bookmarkStart w:id="308" w:name="_Toc2848"/>
      <w:bookmarkStart w:id="309" w:name="_Toc16727"/>
      <w:bookmarkStart w:id="310" w:name="_Toc200513150"/>
      <w:bookmarkStart w:id="311" w:name="_Toc287620709"/>
      <w:bookmarkStart w:id="312" w:name="_Toc509218734"/>
      <w:bookmarkStart w:id="313" w:name="_Toc224103341"/>
      <w:r>
        <w:rPr>
          <w:rFonts w:ascii="宋体" w:hAnsi="宋体"/>
          <w:b w:val="0"/>
          <w:snapToGrid w:val="0"/>
          <w:color w:val="auto"/>
          <w:sz w:val="24"/>
          <w:szCs w:val="24"/>
          <w:highlight w:val="none"/>
        </w:rPr>
        <w:t>3.5  资格审查资料</w:t>
      </w:r>
      <w:bookmarkEnd w:id="305"/>
      <w:bookmarkEnd w:id="306"/>
      <w:bookmarkEnd w:id="307"/>
      <w:bookmarkEnd w:id="308"/>
      <w:bookmarkEnd w:id="309"/>
      <w:bookmarkEnd w:id="310"/>
      <w:bookmarkEnd w:id="311"/>
      <w:bookmarkEnd w:id="312"/>
      <w:bookmarkEnd w:id="313"/>
    </w:p>
    <w:p>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w:t>
      </w:r>
      <w:r>
        <w:rPr>
          <w:rFonts w:hint="eastAsia" w:ascii="宋体" w:hAnsi="宋体"/>
          <w:color w:val="auto"/>
          <w:kern w:val="0"/>
          <w:szCs w:val="21"/>
          <w:highlight w:val="none"/>
        </w:rPr>
        <w:t>投标人须知前附表第1</w:t>
      </w:r>
      <w:r>
        <w:rPr>
          <w:rFonts w:ascii="宋体" w:hAnsi="宋体"/>
          <w:color w:val="auto"/>
          <w:kern w:val="0"/>
          <w:szCs w:val="21"/>
          <w:highlight w:val="none"/>
        </w:rPr>
        <w:t>.4.1项</w:t>
      </w:r>
      <w:r>
        <w:rPr>
          <w:rFonts w:hint="eastAsia" w:ascii="宋体" w:hAnsi="宋体"/>
          <w:color w:val="auto"/>
          <w:kern w:val="0"/>
          <w:szCs w:val="21"/>
          <w:highlight w:val="none"/>
        </w:rPr>
        <w:t>中要求的相关证明材料</w:t>
      </w:r>
      <w:r>
        <w:rPr>
          <w:rFonts w:ascii="宋体" w:hAnsi="宋体"/>
          <w:color w:val="auto"/>
          <w:szCs w:val="21"/>
          <w:highlight w:val="none"/>
        </w:rPr>
        <w:t>。</w:t>
      </w:r>
    </w:p>
    <w:p>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投标人须知前附表规定接受联合体投标的，详见投标人须知前附表联合体投标相关内容。</w:t>
      </w:r>
    </w:p>
    <w:p>
      <w:pPr>
        <w:pStyle w:val="5"/>
        <w:snapToGrid w:val="0"/>
        <w:spacing w:before="0" w:after="0" w:line="360" w:lineRule="auto"/>
        <w:rPr>
          <w:rFonts w:ascii="宋体" w:hAnsi="宋体"/>
          <w:b w:val="0"/>
          <w:snapToGrid w:val="0"/>
          <w:color w:val="auto"/>
          <w:sz w:val="24"/>
          <w:szCs w:val="24"/>
          <w:highlight w:val="none"/>
        </w:rPr>
      </w:pPr>
      <w:bookmarkStart w:id="314" w:name="_Toc509218735"/>
      <w:bookmarkStart w:id="315" w:name="_Toc200513151"/>
      <w:bookmarkStart w:id="316" w:name="_Toc224103342"/>
      <w:bookmarkStart w:id="317" w:name="_Toc287607771"/>
      <w:bookmarkStart w:id="318" w:name="_Toc7817"/>
      <w:bookmarkStart w:id="319" w:name="_Toc277082577"/>
      <w:bookmarkStart w:id="320" w:name="_Toc287620710"/>
      <w:bookmarkStart w:id="321" w:name="_Toc6300"/>
      <w:bookmarkStart w:id="322" w:name="_Toc430530460"/>
      <w:r>
        <w:rPr>
          <w:rFonts w:ascii="宋体" w:hAnsi="宋体"/>
          <w:b w:val="0"/>
          <w:snapToGrid w:val="0"/>
          <w:color w:val="auto"/>
          <w:sz w:val="24"/>
          <w:szCs w:val="24"/>
          <w:highlight w:val="none"/>
        </w:rPr>
        <w:t>3.6  备选投标方案</w:t>
      </w:r>
      <w:bookmarkEnd w:id="314"/>
      <w:bookmarkEnd w:id="315"/>
      <w:bookmarkEnd w:id="316"/>
      <w:bookmarkEnd w:id="317"/>
      <w:bookmarkEnd w:id="318"/>
      <w:bookmarkEnd w:id="319"/>
      <w:bookmarkEnd w:id="320"/>
      <w:bookmarkEnd w:id="321"/>
      <w:bookmarkEnd w:id="32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pPr>
        <w:pStyle w:val="5"/>
        <w:snapToGrid w:val="0"/>
        <w:spacing w:before="0" w:after="0" w:line="360" w:lineRule="auto"/>
        <w:rPr>
          <w:rFonts w:ascii="宋体" w:hAnsi="宋体"/>
          <w:b w:val="0"/>
          <w:snapToGrid w:val="0"/>
          <w:color w:val="auto"/>
          <w:sz w:val="24"/>
          <w:szCs w:val="24"/>
          <w:highlight w:val="none"/>
        </w:rPr>
      </w:pPr>
      <w:bookmarkStart w:id="323" w:name="_Toc224103343"/>
      <w:bookmarkStart w:id="324" w:name="_Toc509218736"/>
      <w:bookmarkStart w:id="325" w:name="_Toc287620711"/>
      <w:bookmarkStart w:id="326" w:name="_Toc200513152"/>
      <w:bookmarkStart w:id="327" w:name="_Toc15887"/>
      <w:bookmarkStart w:id="328" w:name="_Toc277082578"/>
      <w:bookmarkStart w:id="329" w:name="_Toc25349"/>
      <w:bookmarkStart w:id="330" w:name="_Toc287607772"/>
      <w:bookmarkStart w:id="331" w:name="_Toc430530461"/>
      <w:r>
        <w:rPr>
          <w:rFonts w:ascii="宋体" w:hAnsi="宋体"/>
          <w:b w:val="0"/>
          <w:snapToGrid w:val="0"/>
          <w:color w:val="auto"/>
          <w:sz w:val="24"/>
          <w:szCs w:val="24"/>
          <w:highlight w:val="none"/>
        </w:rPr>
        <w:t>3.7  投标文件的编制</w:t>
      </w:r>
      <w:bookmarkEnd w:id="323"/>
      <w:bookmarkEnd w:id="324"/>
      <w:bookmarkEnd w:id="325"/>
      <w:bookmarkEnd w:id="326"/>
      <w:bookmarkEnd w:id="327"/>
      <w:bookmarkEnd w:id="328"/>
      <w:bookmarkEnd w:id="329"/>
      <w:bookmarkEnd w:id="330"/>
      <w:bookmarkEnd w:id="331"/>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3.7.2  投标文件应当对招标文件有关工期、投标有效期、质量要求、技术标准和要求、招标范围等实质性内容做出响应。</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投标文件的签名盖章要求：按本章投标人须知前附表第3.7.3项执行。</w:t>
      </w:r>
    </w:p>
    <w:p>
      <w:pPr>
        <w:autoSpaceDE w:val="0"/>
        <w:autoSpaceDN w:val="0"/>
        <w:adjustRightInd w:val="0"/>
        <w:snapToGrid w:val="0"/>
        <w:spacing w:line="360" w:lineRule="auto"/>
        <w:ind w:right="-164"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投标文件份数：</w:t>
      </w:r>
      <w:r>
        <w:rPr>
          <w:rFonts w:hint="eastAsia" w:ascii="宋体" w:hAnsi="宋体"/>
          <w:color w:val="auto"/>
          <w:kern w:val="0"/>
          <w:szCs w:val="21"/>
          <w:highlight w:val="none"/>
        </w:rPr>
        <w:t>投标人网上提交加密投标文件一份</w:t>
      </w:r>
      <w:r>
        <w:rPr>
          <w:rFonts w:ascii="宋体" w:hAnsi="宋体"/>
          <w:color w:val="auto"/>
          <w:kern w:val="0"/>
          <w:szCs w:val="21"/>
          <w:highlight w:val="none"/>
        </w:rPr>
        <w:t>。</w:t>
      </w:r>
    </w:p>
    <w:p>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3.7.5  投标文件</w:t>
      </w:r>
      <w:r>
        <w:rPr>
          <w:rFonts w:hint="eastAsia" w:ascii="宋体" w:hAnsi="宋体"/>
          <w:snapToGrid w:val="0"/>
          <w:color w:val="auto"/>
          <w:kern w:val="0"/>
          <w:szCs w:val="21"/>
          <w:highlight w:val="none"/>
        </w:rPr>
        <w:t>应按规定格式排版</w:t>
      </w:r>
      <w:r>
        <w:rPr>
          <w:rFonts w:ascii="宋体" w:hAnsi="宋体"/>
          <w:snapToGrid w:val="0"/>
          <w:color w:val="auto"/>
          <w:kern w:val="0"/>
          <w:szCs w:val="21"/>
          <w:highlight w:val="none"/>
        </w:rPr>
        <w:t>，并编制目录，具体</w:t>
      </w:r>
      <w:r>
        <w:rPr>
          <w:rFonts w:hint="eastAsia" w:ascii="宋体" w:hAnsi="宋体"/>
          <w:snapToGrid w:val="0"/>
          <w:color w:val="auto"/>
          <w:kern w:val="0"/>
          <w:szCs w:val="21"/>
          <w:highlight w:val="none"/>
        </w:rPr>
        <w:t>编制</w:t>
      </w:r>
      <w:r>
        <w:rPr>
          <w:rFonts w:ascii="宋体" w:hAnsi="宋体"/>
          <w:snapToGrid w:val="0"/>
          <w:color w:val="auto"/>
          <w:kern w:val="0"/>
          <w:szCs w:val="21"/>
          <w:highlight w:val="none"/>
        </w:rPr>
        <w:t>要求见投标人须知前附表规定。</w:t>
      </w:r>
    </w:p>
    <w:p>
      <w:pPr>
        <w:pStyle w:val="4"/>
        <w:keepNext w:val="0"/>
        <w:keepLines w:val="0"/>
        <w:spacing w:before="0" w:after="0" w:line="360" w:lineRule="auto"/>
        <w:rPr>
          <w:rFonts w:ascii="宋体" w:hAnsi="宋体"/>
          <w:b w:val="0"/>
          <w:snapToGrid w:val="0"/>
          <w:color w:val="auto"/>
          <w:highlight w:val="none"/>
        </w:rPr>
      </w:pPr>
      <w:bookmarkStart w:id="332" w:name="_Toc287607773"/>
      <w:bookmarkStart w:id="333" w:name="_Toc224103344"/>
      <w:bookmarkStart w:id="334" w:name="_Toc13041"/>
      <w:bookmarkStart w:id="335" w:name="_Toc200513153"/>
      <w:bookmarkStart w:id="336" w:name="_Toc287620712"/>
      <w:bookmarkStart w:id="337" w:name="_Toc509218737"/>
      <w:bookmarkStart w:id="338" w:name="_Toc20108"/>
      <w:bookmarkStart w:id="339" w:name="_Toc277082579"/>
      <w:bookmarkStart w:id="340" w:name="_Toc430530462"/>
      <w:r>
        <w:rPr>
          <w:rFonts w:ascii="宋体" w:hAnsi="宋体"/>
          <w:b w:val="0"/>
          <w:snapToGrid w:val="0"/>
          <w:color w:val="auto"/>
          <w:highlight w:val="none"/>
        </w:rPr>
        <w:t>4.  投标</w:t>
      </w:r>
      <w:bookmarkEnd w:id="332"/>
      <w:bookmarkEnd w:id="333"/>
      <w:bookmarkEnd w:id="334"/>
      <w:bookmarkEnd w:id="335"/>
      <w:bookmarkEnd w:id="336"/>
      <w:bookmarkEnd w:id="337"/>
      <w:bookmarkEnd w:id="338"/>
      <w:bookmarkEnd w:id="339"/>
      <w:bookmarkEnd w:id="340"/>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41" w:name="_Toc30667"/>
      <w:bookmarkStart w:id="342" w:name="_Toc287607774"/>
      <w:bookmarkStart w:id="343" w:name="_Toc509218738"/>
      <w:bookmarkStart w:id="344" w:name="_Toc277082580"/>
      <w:bookmarkStart w:id="345" w:name="_Toc287620713"/>
      <w:bookmarkStart w:id="346" w:name="_Toc430530463"/>
      <w:bookmarkStart w:id="347" w:name="_Toc200513154"/>
      <w:bookmarkStart w:id="348" w:name="_Toc224103345"/>
      <w:bookmarkStart w:id="349" w:name="_Toc14708"/>
      <w:r>
        <w:rPr>
          <w:rFonts w:ascii="宋体" w:hAnsi="宋体"/>
          <w:b w:val="0"/>
          <w:snapToGrid w:val="0"/>
          <w:color w:val="auto"/>
          <w:sz w:val="24"/>
          <w:szCs w:val="24"/>
          <w:highlight w:val="none"/>
        </w:rPr>
        <w:t>4.1  投标文件的密封和标记</w:t>
      </w:r>
      <w:bookmarkEnd w:id="341"/>
      <w:bookmarkEnd w:id="342"/>
      <w:bookmarkEnd w:id="343"/>
      <w:bookmarkEnd w:id="344"/>
      <w:bookmarkEnd w:id="345"/>
      <w:bookmarkEnd w:id="346"/>
      <w:bookmarkEnd w:id="347"/>
      <w:bookmarkEnd w:id="348"/>
      <w:bookmarkEnd w:id="34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50" w:name="_Toc200513155"/>
      <w:r>
        <w:rPr>
          <w:rFonts w:ascii="宋体" w:hAnsi="宋体"/>
          <w:snapToGrid w:val="0"/>
          <w:color w:val="auto"/>
          <w:kern w:val="0"/>
          <w:szCs w:val="21"/>
          <w:highlight w:val="none"/>
        </w:rPr>
        <w:t>4.1.1  投标文件的密封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4.1.3  电子投标文件的加密</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加密的电子投标文件应按照本章</w:t>
      </w:r>
      <w:r>
        <w:rPr>
          <w:rFonts w:ascii="宋体" w:hAnsi="宋体"/>
          <w:snapToGrid w:val="0"/>
          <w:color w:val="auto"/>
          <w:kern w:val="0"/>
          <w:szCs w:val="21"/>
          <w:highlight w:val="none"/>
        </w:rPr>
        <w:t>投标人须知前附表</w:t>
      </w:r>
      <w:r>
        <w:rPr>
          <w:rFonts w:hint="eastAsia" w:ascii="宋体" w:hAnsi="宋体"/>
          <w:snapToGrid w:val="0"/>
          <w:color w:val="auto"/>
          <w:kern w:val="0"/>
          <w:szCs w:val="21"/>
          <w:highlight w:val="none"/>
        </w:rPr>
        <w:t>第</w:t>
      </w:r>
      <w:r>
        <w:rPr>
          <w:rFonts w:hint="eastAsia" w:ascii="宋体" w:hAnsi="宋体"/>
          <w:snapToGrid w:val="0"/>
          <w:color w:val="auto"/>
          <w:kern w:val="0"/>
          <w:szCs w:val="21"/>
          <w:highlight w:val="none"/>
          <w:lang w:val="en-US" w:eastAsia="zh-CN"/>
        </w:rPr>
        <w:t>10.6款相关</w:t>
      </w:r>
      <w:r>
        <w:rPr>
          <w:rFonts w:hint="eastAsia" w:ascii="宋体" w:hAnsi="宋体"/>
          <w:snapToGrid w:val="0"/>
          <w:color w:val="auto"/>
          <w:kern w:val="0"/>
          <w:szCs w:val="21"/>
          <w:highlight w:val="none"/>
        </w:rPr>
        <w:t>要求制作并加密，未按要求加密的电子投标文件，将无法上传至重庆市电子招投标系统，逾期未完成上传投标文件的，视为撤回投标文件。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4.1.4  不加密电子投标文件的密封</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投标人如需递交不加密电子投标文件（光盘备份）应单独封装，并在封套的封口处加盖投标人单位法人章。</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51" w:name="_Toc224103346"/>
      <w:bookmarkStart w:id="352" w:name="_Toc277082581"/>
      <w:bookmarkStart w:id="353" w:name="_Toc430530464"/>
      <w:bookmarkStart w:id="354" w:name="_Toc9972"/>
      <w:bookmarkStart w:id="355" w:name="_Toc1329"/>
      <w:bookmarkStart w:id="356" w:name="_Toc509218739"/>
      <w:bookmarkStart w:id="357" w:name="_Toc287607775"/>
      <w:bookmarkStart w:id="358" w:name="_Toc287620714"/>
      <w:r>
        <w:rPr>
          <w:rFonts w:ascii="宋体" w:hAnsi="宋体"/>
          <w:b w:val="0"/>
          <w:snapToGrid w:val="0"/>
          <w:color w:val="auto"/>
          <w:sz w:val="24"/>
          <w:szCs w:val="24"/>
          <w:highlight w:val="none"/>
        </w:rPr>
        <w:t>4.2  投标文件的递交</w:t>
      </w:r>
      <w:bookmarkEnd w:id="350"/>
      <w:bookmarkEnd w:id="351"/>
      <w:bookmarkEnd w:id="352"/>
      <w:bookmarkEnd w:id="353"/>
      <w:bookmarkEnd w:id="354"/>
      <w:bookmarkEnd w:id="355"/>
      <w:bookmarkEnd w:id="356"/>
      <w:bookmarkEnd w:id="357"/>
      <w:bookmarkEnd w:id="358"/>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4.2.4  招标人收到投标文件后，由</w:t>
      </w:r>
      <w:r>
        <w:rPr>
          <w:rFonts w:hint="eastAsia" w:ascii="宋体" w:hAnsi="宋体" w:cs="宋体"/>
          <w:color w:val="auto"/>
          <w:szCs w:val="21"/>
          <w:highlight w:val="none"/>
        </w:rPr>
        <w:t>重庆市电子招投标系统</w:t>
      </w:r>
      <w:r>
        <w:rPr>
          <w:rFonts w:ascii="宋体" w:hAnsi="宋体"/>
          <w:snapToGrid w:val="0"/>
          <w:color w:val="auto"/>
          <w:kern w:val="0"/>
          <w:szCs w:val="21"/>
          <w:highlight w:val="none"/>
        </w:rPr>
        <w:t>向投标人出具签收凭证。</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逾期送达的或者未送达指定地点的投标文件，招标人不予受理。</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59" w:name="_Toc277082582"/>
      <w:bookmarkStart w:id="360" w:name="_Toc509218740"/>
      <w:bookmarkStart w:id="361" w:name="_Toc13779"/>
      <w:bookmarkStart w:id="362" w:name="_Toc287607776"/>
      <w:bookmarkStart w:id="363" w:name="_Toc224103347"/>
      <w:bookmarkStart w:id="364" w:name="_Toc28608"/>
      <w:bookmarkStart w:id="365" w:name="_Toc287620715"/>
      <w:bookmarkStart w:id="366" w:name="_Toc200513156"/>
      <w:bookmarkStart w:id="367" w:name="_Toc430530465"/>
      <w:r>
        <w:rPr>
          <w:rFonts w:ascii="宋体" w:hAnsi="宋体"/>
          <w:b w:val="0"/>
          <w:snapToGrid w:val="0"/>
          <w:color w:val="auto"/>
          <w:sz w:val="24"/>
          <w:szCs w:val="24"/>
          <w:highlight w:val="none"/>
        </w:rPr>
        <w:t>4.3  投标文件的修改与撤回</w:t>
      </w:r>
      <w:bookmarkEnd w:id="359"/>
      <w:bookmarkEnd w:id="360"/>
      <w:bookmarkEnd w:id="361"/>
      <w:bookmarkEnd w:id="362"/>
      <w:bookmarkEnd w:id="363"/>
      <w:bookmarkEnd w:id="364"/>
      <w:bookmarkEnd w:id="365"/>
      <w:bookmarkEnd w:id="366"/>
      <w:bookmarkEnd w:id="36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w:t>
      </w:r>
      <w:r>
        <w:rPr>
          <w:rFonts w:hint="eastAsia" w:ascii="宋体" w:hAnsi="宋体" w:cs="宋体"/>
          <w:color w:val="auto"/>
          <w:szCs w:val="21"/>
          <w:highlight w:val="none"/>
        </w:rPr>
        <w:t>投标人修改投标文件的，应按照本章第 3.7.3 项的要求重新对投标文件进行电子签章，再按照本章第 4.2 款的要求提交。</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4.3.2  投标人对加密的电子投标文件进行撤回的，在重庆市电子招投标系统直接进行撤回操作；任何情况下，投标人都有义务保证其递交的加密的电子投标文件和不加密电子投标文件（光盘备份）的内容保持一致，否则造成的后果由投标人自行承担。</w:t>
      </w:r>
    </w:p>
    <w:p>
      <w:pPr>
        <w:pStyle w:val="4"/>
        <w:keepNext w:val="0"/>
        <w:keepLines w:val="0"/>
        <w:spacing w:before="0" w:after="0" w:line="360" w:lineRule="auto"/>
        <w:rPr>
          <w:rFonts w:ascii="宋体" w:hAnsi="宋体"/>
          <w:b w:val="0"/>
          <w:snapToGrid w:val="0"/>
          <w:color w:val="auto"/>
          <w:highlight w:val="none"/>
        </w:rPr>
      </w:pPr>
      <w:bookmarkStart w:id="368" w:name="_Toc287607777"/>
      <w:bookmarkStart w:id="369" w:name="_Toc224103348"/>
      <w:bookmarkStart w:id="370" w:name="_Toc509218741"/>
      <w:bookmarkStart w:id="371" w:name="_Toc200513157"/>
      <w:bookmarkStart w:id="372" w:name="_Toc287620716"/>
      <w:bookmarkStart w:id="373" w:name="_Toc277082583"/>
      <w:bookmarkStart w:id="374" w:name="_Toc19876"/>
      <w:bookmarkStart w:id="375" w:name="_Toc4955"/>
      <w:bookmarkStart w:id="376" w:name="_Toc430530466"/>
      <w:r>
        <w:rPr>
          <w:rFonts w:ascii="宋体" w:hAnsi="宋体"/>
          <w:b w:val="0"/>
          <w:snapToGrid w:val="0"/>
          <w:color w:val="auto"/>
          <w:highlight w:val="none"/>
        </w:rPr>
        <w:t>5.  开标</w:t>
      </w:r>
      <w:bookmarkEnd w:id="368"/>
      <w:bookmarkEnd w:id="369"/>
      <w:bookmarkEnd w:id="370"/>
      <w:bookmarkEnd w:id="371"/>
      <w:bookmarkEnd w:id="372"/>
      <w:bookmarkEnd w:id="373"/>
      <w:bookmarkEnd w:id="374"/>
      <w:bookmarkEnd w:id="375"/>
      <w:bookmarkEnd w:id="376"/>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77" w:name="_Toc277082584"/>
      <w:bookmarkStart w:id="378" w:name="_Toc430530467"/>
      <w:bookmarkStart w:id="379" w:name="_Toc200513158"/>
      <w:bookmarkStart w:id="380" w:name="_Toc287607778"/>
      <w:bookmarkStart w:id="381" w:name="_Toc287620717"/>
      <w:bookmarkStart w:id="382" w:name="_Toc1678"/>
      <w:bookmarkStart w:id="383" w:name="_Toc224103349"/>
      <w:bookmarkStart w:id="384" w:name="_Toc509218742"/>
      <w:bookmarkStart w:id="385" w:name="_Toc32425"/>
      <w:r>
        <w:rPr>
          <w:rFonts w:ascii="宋体" w:hAnsi="宋体"/>
          <w:b w:val="0"/>
          <w:snapToGrid w:val="0"/>
          <w:color w:val="auto"/>
          <w:sz w:val="24"/>
          <w:szCs w:val="24"/>
          <w:highlight w:val="none"/>
        </w:rPr>
        <w:t>5.1  开标时间和地点</w:t>
      </w:r>
      <w:bookmarkEnd w:id="377"/>
      <w:bookmarkEnd w:id="378"/>
      <w:bookmarkEnd w:id="379"/>
      <w:bookmarkEnd w:id="380"/>
      <w:bookmarkEnd w:id="381"/>
      <w:bookmarkEnd w:id="382"/>
      <w:bookmarkEnd w:id="383"/>
      <w:bookmarkEnd w:id="384"/>
      <w:bookmarkEnd w:id="38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5.1.1  </w:t>
      </w:r>
      <w:r>
        <w:rPr>
          <w:rFonts w:ascii="宋体" w:hAnsi="宋体"/>
          <w:snapToGrid w:val="0"/>
          <w:color w:val="auto"/>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5.1.2  投标人在投标人须知前附表第 5.1.2 项规定的解密时间内在线或到开标现场完成投标文件解密工作。</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86" w:name="_Toc200513159"/>
      <w:bookmarkStart w:id="387" w:name="_Toc287607779"/>
      <w:bookmarkStart w:id="388" w:name="_Toc430530468"/>
      <w:bookmarkStart w:id="389" w:name="_Toc224103350"/>
      <w:bookmarkStart w:id="390" w:name="_Toc12729"/>
      <w:bookmarkStart w:id="391" w:name="_Toc287620718"/>
      <w:bookmarkStart w:id="392" w:name="_Toc277082585"/>
      <w:bookmarkStart w:id="393" w:name="_Toc31363"/>
      <w:bookmarkStart w:id="394" w:name="_Toc509218743"/>
      <w:r>
        <w:rPr>
          <w:rFonts w:ascii="宋体" w:hAnsi="宋体"/>
          <w:b w:val="0"/>
          <w:snapToGrid w:val="0"/>
          <w:color w:val="auto"/>
          <w:sz w:val="24"/>
          <w:szCs w:val="24"/>
          <w:highlight w:val="none"/>
        </w:rPr>
        <w:t>5.2  开标程序</w:t>
      </w:r>
      <w:bookmarkEnd w:id="386"/>
      <w:bookmarkEnd w:id="387"/>
      <w:bookmarkEnd w:id="388"/>
      <w:bookmarkEnd w:id="389"/>
      <w:bookmarkEnd w:id="390"/>
      <w:bookmarkEnd w:id="391"/>
      <w:bookmarkEnd w:id="392"/>
      <w:bookmarkEnd w:id="393"/>
      <w:bookmarkEnd w:id="394"/>
    </w:p>
    <w:p>
      <w:pPr>
        <w:autoSpaceDE w:val="0"/>
        <w:autoSpaceDN w:val="0"/>
        <w:adjustRightInd w:val="0"/>
        <w:snapToGrid w:val="0"/>
        <w:spacing w:line="360" w:lineRule="auto"/>
        <w:ind w:firstLine="420" w:firstLineChars="200"/>
        <w:rPr>
          <w:rFonts w:ascii="宋体" w:hAnsi="宋体"/>
          <w:color w:val="auto"/>
          <w:szCs w:val="21"/>
          <w:highlight w:val="none"/>
        </w:rPr>
      </w:pPr>
      <w:bookmarkStart w:id="395" w:name="_Toc224103351"/>
      <w:bookmarkStart w:id="396" w:name="_Toc287607780"/>
      <w:bookmarkStart w:id="397" w:name="_Toc287620719"/>
      <w:bookmarkStart w:id="398" w:name="_Toc200513160"/>
      <w:bookmarkStart w:id="399" w:name="_Toc277082586"/>
      <w:r>
        <w:rPr>
          <w:rFonts w:ascii="宋体" w:hAnsi="宋体"/>
          <w:color w:val="auto"/>
          <w:szCs w:val="21"/>
          <w:highlight w:val="none"/>
        </w:rPr>
        <w:t>详见投标人须知前附表第5.2款开标程序。</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400" w:name="_Toc1390"/>
      <w:bookmarkStart w:id="401" w:name="_Toc12630"/>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00"/>
      <w:bookmarkEnd w:id="401"/>
    </w:p>
    <w:p>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应在开标现场或在线（不见面开标适用）提出，开标现场提出异议的，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highlight w:val="none"/>
        </w:rPr>
        <w:t>。</w:t>
      </w:r>
    </w:p>
    <w:p>
      <w:pPr>
        <w:pStyle w:val="4"/>
        <w:keepNext w:val="0"/>
        <w:keepLines w:val="0"/>
        <w:spacing w:before="0" w:after="0" w:line="360" w:lineRule="auto"/>
        <w:rPr>
          <w:rFonts w:ascii="宋体" w:hAnsi="宋体"/>
          <w:b w:val="0"/>
          <w:snapToGrid w:val="0"/>
          <w:color w:val="auto"/>
          <w:highlight w:val="none"/>
        </w:rPr>
      </w:pPr>
      <w:bookmarkStart w:id="402" w:name="_Toc17889"/>
      <w:bookmarkStart w:id="403" w:name="_Toc8875"/>
      <w:bookmarkStart w:id="404" w:name="_Toc430530469"/>
      <w:bookmarkStart w:id="405" w:name="_Toc509218744"/>
      <w:r>
        <w:rPr>
          <w:rFonts w:ascii="宋体" w:hAnsi="宋体"/>
          <w:b w:val="0"/>
          <w:snapToGrid w:val="0"/>
          <w:color w:val="auto"/>
          <w:highlight w:val="none"/>
        </w:rPr>
        <w:t>6.  评标</w:t>
      </w:r>
      <w:bookmarkEnd w:id="395"/>
      <w:bookmarkEnd w:id="396"/>
      <w:bookmarkEnd w:id="397"/>
      <w:bookmarkEnd w:id="398"/>
      <w:bookmarkEnd w:id="399"/>
      <w:bookmarkEnd w:id="402"/>
      <w:bookmarkEnd w:id="403"/>
      <w:bookmarkEnd w:id="404"/>
      <w:bookmarkEnd w:id="405"/>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406" w:name="_Toc277082587"/>
      <w:bookmarkStart w:id="407" w:name="_Toc287607781"/>
      <w:bookmarkStart w:id="408" w:name="_Toc200513161"/>
      <w:bookmarkStart w:id="409" w:name="_Toc224103352"/>
      <w:bookmarkStart w:id="410" w:name="_Toc430530470"/>
      <w:bookmarkStart w:id="411" w:name="_Toc287620720"/>
      <w:bookmarkStart w:id="412" w:name="_Toc24645"/>
      <w:bookmarkStart w:id="413" w:name="_Toc509218745"/>
      <w:bookmarkStart w:id="414" w:name="_Toc3696"/>
      <w:r>
        <w:rPr>
          <w:rFonts w:ascii="宋体" w:hAnsi="宋体"/>
          <w:b w:val="0"/>
          <w:snapToGrid w:val="0"/>
          <w:color w:val="auto"/>
          <w:sz w:val="24"/>
          <w:szCs w:val="24"/>
          <w:highlight w:val="none"/>
        </w:rPr>
        <w:t>6.1  评标委员会</w:t>
      </w:r>
      <w:bookmarkEnd w:id="406"/>
      <w:bookmarkEnd w:id="407"/>
      <w:bookmarkEnd w:id="408"/>
      <w:bookmarkEnd w:id="409"/>
      <w:bookmarkEnd w:id="410"/>
      <w:bookmarkEnd w:id="411"/>
      <w:bookmarkEnd w:id="412"/>
      <w:bookmarkEnd w:id="413"/>
      <w:bookmarkEnd w:id="414"/>
    </w:p>
    <w:p>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评标由招标人依据法律法规和相关规范性文件组建的评标委员会负责。</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行政监督部门的人员；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pPr>
        <w:pStyle w:val="98"/>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color w:val="auto"/>
          <w:sz w:val="24"/>
          <w:szCs w:val="24"/>
          <w:highlight w:val="none"/>
        </w:rPr>
      </w:pPr>
      <w:bookmarkStart w:id="415" w:name="_Toc200513162"/>
      <w:bookmarkStart w:id="416" w:name="_Toc224103353"/>
      <w:bookmarkStart w:id="417" w:name="_Toc509218746"/>
      <w:bookmarkStart w:id="418" w:name="_Toc277082588"/>
      <w:bookmarkStart w:id="419" w:name="_Toc4752"/>
      <w:bookmarkStart w:id="420" w:name="_Toc287607782"/>
      <w:bookmarkStart w:id="421" w:name="_Toc287620721"/>
      <w:bookmarkStart w:id="422" w:name="_Toc18499"/>
      <w:bookmarkStart w:id="423" w:name="_Toc430530471"/>
      <w:r>
        <w:rPr>
          <w:rFonts w:ascii="宋体" w:hAnsi="宋体"/>
          <w:b w:val="0"/>
          <w:snapToGrid w:val="0"/>
          <w:color w:val="auto"/>
          <w:sz w:val="24"/>
          <w:szCs w:val="24"/>
          <w:highlight w:val="none"/>
        </w:rPr>
        <w:t>6.2  评标原则</w:t>
      </w:r>
      <w:bookmarkEnd w:id="415"/>
      <w:bookmarkEnd w:id="416"/>
      <w:bookmarkEnd w:id="417"/>
      <w:bookmarkEnd w:id="418"/>
      <w:bookmarkEnd w:id="419"/>
      <w:bookmarkEnd w:id="420"/>
      <w:bookmarkEnd w:id="421"/>
      <w:bookmarkEnd w:id="422"/>
      <w:bookmarkEnd w:id="42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5"/>
        <w:snapToGrid w:val="0"/>
        <w:spacing w:before="0" w:after="0" w:line="360" w:lineRule="auto"/>
        <w:rPr>
          <w:rFonts w:ascii="宋体" w:hAnsi="宋体"/>
          <w:b w:val="0"/>
          <w:snapToGrid w:val="0"/>
          <w:color w:val="auto"/>
          <w:sz w:val="24"/>
          <w:szCs w:val="24"/>
          <w:highlight w:val="none"/>
        </w:rPr>
      </w:pPr>
      <w:bookmarkStart w:id="424" w:name="_Toc200513163"/>
      <w:bookmarkStart w:id="425" w:name="_Toc287620722"/>
      <w:bookmarkStart w:id="426" w:name="_Toc224103354"/>
      <w:bookmarkStart w:id="427" w:name="_Toc31031"/>
      <w:bookmarkStart w:id="428" w:name="_Toc277082589"/>
      <w:bookmarkStart w:id="429" w:name="_Toc509218747"/>
      <w:bookmarkStart w:id="430" w:name="_Toc430530472"/>
      <w:bookmarkStart w:id="431" w:name="_Toc287607783"/>
      <w:bookmarkStart w:id="432" w:name="_Toc11793"/>
      <w:r>
        <w:rPr>
          <w:rFonts w:ascii="宋体" w:hAnsi="宋体"/>
          <w:b w:val="0"/>
          <w:snapToGrid w:val="0"/>
          <w:color w:val="auto"/>
          <w:sz w:val="24"/>
          <w:szCs w:val="24"/>
          <w:highlight w:val="none"/>
        </w:rPr>
        <w:t>6.3  评标</w:t>
      </w:r>
      <w:bookmarkEnd w:id="424"/>
      <w:bookmarkEnd w:id="425"/>
      <w:bookmarkEnd w:id="426"/>
      <w:bookmarkEnd w:id="427"/>
      <w:bookmarkEnd w:id="428"/>
      <w:bookmarkEnd w:id="429"/>
      <w:bookmarkEnd w:id="430"/>
      <w:bookmarkEnd w:id="431"/>
      <w:bookmarkEnd w:id="43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ascii="宋体" w:hAnsi="宋体"/>
          <w:b w:val="0"/>
          <w:snapToGrid w:val="0"/>
          <w:color w:val="auto"/>
          <w:highlight w:val="none"/>
        </w:rPr>
      </w:pPr>
      <w:bookmarkStart w:id="433" w:name="_Toc224103355"/>
      <w:bookmarkStart w:id="434" w:name="_Toc1752"/>
      <w:bookmarkStart w:id="435" w:name="_Toc287607784"/>
      <w:bookmarkStart w:id="436" w:name="_Toc509218748"/>
      <w:bookmarkStart w:id="437" w:name="_Toc287620723"/>
      <w:bookmarkStart w:id="438" w:name="_Toc277082590"/>
      <w:bookmarkStart w:id="439" w:name="_Toc430530473"/>
      <w:bookmarkStart w:id="440" w:name="_Toc200513164"/>
      <w:bookmarkStart w:id="441" w:name="_Toc25283"/>
      <w:r>
        <w:rPr>
          <w:rFonts w:ascii="宋体" w:hAnsi="宋体"/>
          <w:b w:val="0"/>
          <w:snapToGrid w:val="0"/>
          <w:color w:val="auto"/>
          <w:highlight w:val="none"/>
        </w:rPr>
        <w:t>7.  合同授予</w:t>
      </w:r>
      <w:bookmarkEnd w:id="433"/>
      <w:bookmarkEnd w:id="434"/>
      <w:bookmarkEnd w:id="435"/>
      <w:bookmarkEnd w:id="436"/>
      <w:bookmarkEnd w:id="437"/>
      <w:bookmarkEnd w:id="438"/>
      <w:bookmarkEnd w:id="439"/>
      <w:bookmarkEnd w:id="440"/>
      <w:bookmarkEnd w:id="441"/>
    </w:p>
    <w:p>
      <w:pPr>
        <w:pStyle w:val="5"/>
        <w:snapToGrid w:val="0"/>
        <w:spacing w:before="0" w:after="0" w:line="360" w:lineRule="auto"/>
        <w:rPr>
          <w:rFonts w:ascii="宋体" w:hAnsi="宋体"/>
          <w:b w:val="0"/>
          <w:snapToGrid w:val="0"/>
          <w:color w:val="auto"/>
          <w:sz w:val="24"/>
          <w:szCs w:val="24"/>
          <w:highlight w:val="none"/>
        </w:rPr>
      </w:pPr>
      <w:bookmarkStart w:id="442" w:name="_Toc200513165"/>
      <w:bookmarkStart w:id="443" w:name="_Toc29325"/>
      <w:bookmarkStart w:id="444" w:name="_Toc10916"/>
      <w:bookmarkStart w:id="445" w:name="_Toc224103356"/>
      <w:bookmarkStart w:id="446" w:name="_Toc509218749"/>
      <w:bookmarkStart w:id="447" w:name="_Toc430530474"/>
      <w:bookmarkStart w:id="448" w:name="_Toc277082591"/>
      <w:bookmarkStart w:id="449" w:name="_Toc287620724"/>
      <w:bookmarkStart w:id="450" w:name="_Toc287607785"/>
      <w:r>
        <w:rPr>
          <w:rFonts w:ascii="宋体" w:hAnsi="宋体"/>
          <w:b w:val="0"/>
          <w:snapToGrid w:val="0"/>
          <w:color w:val="auto"/>
          <w:sz w:val="24"/>
          <w:szCs w:val="24"/>
          <w:highlight w:val="none"/>
        </w:rPr>
        <w:t>7.1  定标方式</w:t>
      </w:r>
      <w:bookmarkEnd w:id="442"/>
      <w:bookmarkEnd w:id="443"/>
      <w:bookmarkEnd w:id="444"/>
      <w:bookmarkEnd w:id="445"/>
      <w:bookmarkEnd w:id="446"/>
      <w:bookmarkEnd w:id="447"/>
      <w:bookmarkEnd w:id="448"/>
      <w:bookmarkEnd w:id="449"/>
      <w:bookmarkEnd w:id="450"/>
    </w:p>
    <w:p>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pStyle w:val="5"/>
        <w:snapToGrid w:val="0"/>
        <w:spacing w:before="0" w:after="0" w:line="360" w:lineRule="auto"/>
        <w:rPr>
          <w:rFonts w:ascii="宋体" w:hAnsi="宋体"/>
          <w:b w:val="0"/>
          <w:snapToGrid w:val="0"/>
          <w:color w:val="auto"/>
          <w:sz w:val="24"/>
          <w:szCs w:val="24"/>
          <w:highlight w:val="none"/>
        </w:rPr>
      </w:pPr>
      <w:bookmarkStart w:id="451" w:name="_Toc22780"/>
      <w:bookmarkStart w:id="452" w:name="_Toc25828"/>
      <w:bookmarkStart w:id="453" w:name="_Toc509218750"/>
      <w:bookmarkStart w:id="454" w:name="_Toc430530475"/>
      <w:r>
        <w:rPr>
          <w:rFonts w:ascii="宋体" w:hAnsi="宋体"/>
          <w:b w:val="0"/>
          <w:snapToGrid w:val="0"/>
          <w:color w:val="auto"/>
          <w:sz w:val="24"/>
          <w:szCs w:val="24"/>
          <w:highlight w:val="none"/>
        </w:rPr>
        <w:t>7.2  中标公示及中标通知</w:t>
      </w:r>
      <w:bookmarkEnd w:id="451"/>
      <w:bookmarkEnd w:id="452"/>
      <w:bookmarkEnd w:id="453"/>
      <w:bookmarkEnd w:id="454"/>
    </w:p>
    <w:p>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招标人在收到评标报告之日起3日内公示中标候选人，公示期不得少于3日</w:t>
      </w:r>
      <w:r>
        <w:rPr>
          <w:rFonts w:hint="eastAsia" w:ascii="宋体" w:hAnsi="宋体"/>
          <w:color w:val="auto"/>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款规定的投标有效期内，且未有投标人的异议与投诉，招标人以书面形式向中标人发出中标通知书。</w:t>
      </w:r>
    </w:p>
    <w:p>
      <w:pPr>
        <w:pStyle w:val="5"/>
        <w:snapToGrid w:val="0"/>
        <w:spacing w:before="0" w:after="0" w:line="360" w:lineRule="auto"/>
        <w:rPr>
          <w:rFonts w:ascii="宋体" w:hAnsi="宋体"/>
          <w:b w:val="0"/>
          <w:snapToGrid w:val="0"/>
          <w:color w:val="auto"/>
          <w:sz w:val="24"/>
          <w:szCs w:val="24"/>
          <w:highlight w:val="none"/>
        </w:rPr>
      </w:pPr>
      <w:bookmarkStart w:id="455" w:name="_Toc277082593"/>
      <w:bookmarkStart w:id="456" w:name="_Toc287607787"/>
      <w:bookmarkStart w:id="457" w:name="_Toc17913"/>
      <w:bookmarkStart w:id="458" w:name="_Toc430530476"/>
      <w:bookmarkStart w:id="459" w:name="_Toc25134"/>
      <w:bookmarkStart w:id="460" w:name="_Toc287620726"/>
      <w:bookmarkStart w:id="461" w:name="_Toc224103358"/>
      <w:bookmarkStart w:id="462" w:name="_Toc200513167"/>
      <w:bookmarkStart w:id="463" w:name="_Toc509218751"/>
      <w:r>
        <w:rPr>
          <w:rFonts w:ascii="宋体" w:hAnsi="宋体"/>
          <w:b w:val="0"/>
          <w:snapToGrid w:val="0"/>
          <w:color w:val="auto"/>
          <w:sz w:val="24"/>
          <w:szCs w:val="24"/>
          <w:highlight w:val="none"/>
        </w:rPr>
        <w:t>7.3  履约担保</w:t>
      </w:r>
      <w:bookmarkEnd w:id="455"/>
      <w:bookmarkEnd w:id="456"/>
      <w:bookmarkEnd w:id="457"/>
      <w:bookmarkEnd w:id="458"/>
      <w:bookmarkEnd w:id="459"/>
      <w:bookmarkEnd w:id="460"/>
      <w:bookmarkEnd w:id="461"/>
      <w:bookmarkEnd w:id="462"/>
      <w:bookmarkEnd w:id="46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w:t>
      </w:r>
      <w:r>
        <w:rPr>
          <w:rFonts w:hint="eastAsia" w:asciiTheme="minorEastAsia" w:hAnsiTheme="minorEastAsia" w:eastAsiaTheme="minorEastAsia"/>
          <w:color w:val="auto"/>
          <w:highlight w:val="none"/>
        </w:rPr>
        <w:t>以现金形式交纳的</w:t>
      </w:r>
      <w:r>
        <w:rPr>
          <w:rFonts w:ascii="宋体" w:hAnsi="宋体"/>
          <w:snapToGrid w:val="0"/>
          <w:color w:val="auto"/>
          <w:kern w:val="0"/>
          <w:szCs w:val="21"/>
          <w:highlight w:val="none"/>
        </w:rPr>
        <w:t>不予退还</w:t>
      </w:r>
      <w:r>
        <w:rPr>
          <w:rFonts w:hint="eastAsia" w:asciiTheme="minorEastAsia" w:hAnsiTheme="minorEastAsia" w:eastAsiaTheme="minorEastAsia"/>
          <w:color w:val="auto"/>
          <w:highlight w:val="none"/>
        </w:rPr>
        <w:t>，以保函形式交纳的由保函开立人支付保函担保的与投标保证金等额的款项</w:t>
      </w:r>
      <w:r>
        <w:rPr>
          <w:rFonts w:ascii="宋体" w:hAnsi="宋体"/>
          <w:snapToGrid w:val="0"/>
          <w:color w:val="auto"/>
          <w:kern w:val="0"/>
          <w:szCs w:val="21"/>
          <w:highlight w:val="none"/>
        </w:rPr>
        <w:t>，给招标人造成的损失超过投标保证金数额的，中标人还应当对超过部分予以赔偿。</w:t>
      </w:r>
    </w:p>
    <w:p>
      <w:pPr>
        <w:pStyle w:val="5"/>
        <w:snapToGrid w:val="0"/>
        <w:spacing w:before="0" w:after="0" w:line="360" w:lineRule="auto"/>
        <w:rPr>
          <w:rFonts w:ascii="宋体" w:hAnsi="宋体"/>
          <w:b w:val="0"/>
          <w:snapToGrid w:val="0"/>
          <w:color w:val="auto"/>
          <w:sz w:val="24"/>
          <w:szCs w:val="24"/>
          <w:highlight w:val="none"/>
        </w:rPr>
      </w:pPr>
      <w:bookmarkStart w:id="464" w:name="_Toc200513168"/>
      <w:bookmarkStart w:id="465" w:name="_Toc20325"/>
      <w:bookmarkStart w:id="466" w:name="_Toc430530477"/>
      <w:bookmarkStart w:id="467" w:name="_Toc287620727"/>
      <w:bookmarkStart w:id="468" w:name="_Toc287607788"/>
      <w:bookmarkStart w:id="469" w:name="_Toc14613"/>
      <w:bookmarkStart w:id="470" w:name="_Toc277082594"/>
      <w:bookmarkStart w:id="471" w:name="_Toc509218752"/>
      <w:bookmarkStart w:id="472" w:name="_Toc224103359"/>
      <w:r>
        <w:rPr>
          <w:rFonts w:ascii="宋体" w:hAnsi="宋体"/>
          <w:b w:val="0"/>
          <w:snapToGrid w:val="0"/>
          <w:color w:val="auto"/>
          <w:sz w:val="24"/>
          <w:szCs w:val="24"/>
          <w:highlight w:val="none"/>
        </w:rPr>
        <w:t>7.4  签订合同</w:t>
      </w:r>
      <w:bookmarkEnd w:id="464"/>
      <w:bookmarkEnd w:id="465"/>
      <w:bookmarkEnd w:id="466"/>
      <w:bookmarkEnd w:id="467"/>
      <w:bookmarkEnd w:id="468"/>
      <w:bookmarkEnd w:id="469"/>
      <w:bookmarkEnd w:id="470"/>
      <w:bookmarkEnd w:id="471"/>
      <w:bookmarkEnd w:id="472"/>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招标人和中标人应当自中标通知书发出之日起 30 天内，根据招标文件和中标人的投标文件订立书面合同。中标人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不与招标人签订合同，在签订合同时向招标人提出附加条件或者更改合同实质性内容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或不按照招标文件要求提交履约保证金的，</w:t>
      </w:r>
      <w:r>
        <w:rPr>
          <w:rFonts w:ascii="宋体" w:hAnsi="宋体"/>
          <w:snapToGrid w:val="0"/>
          <w:color w:val="auto"/>
          <w:kern w:val="0"/>
          <w:szCs w:val="21"/>
          <w:highlight w:val="none"/>
        </w:rPr>
        <w:t>招标人取消其中标资格，其投标保证金</w:t>
      </w:r>
      <w:r>
        <w:rPr>
          <w:rFonts w:hint="eastAsia" w:ascii="宋体" w:hAnsi="宋体"/>
          <w:snapToGrid w:val="0"/>
          <w:color w:val="auto"/>
          <w:kern w:val="0"/>
          <w:szCs w:val="21"/>
          <w:highlight w:val="none"/>
        </w:rPr>
        <w:t>以现金形式</w:t>
      </w:r>
      <w:r>
        <w:rPr>
          <w:rFonts w:hint="eastAsia" w:ascii="宋体" w:hAnsi="宋体"/>
          <w:snapToGrid w:val="0"/>
          <w:color w:val="auto"/>
          <w:kern w:val="0"/>
          <w:szCs w:val="21"/>
          <w:highlight w:val="none"/>
          <w:lang w:eastAsia="zh-CN"/>
        </w:rPr>
        <w:t>交纳</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不予退还</w:t>
      </w:r>
      <w:r>
        <w:rPr>
          <w:rFonts w:hint="eastAsia" w:ascii="宋体" w:hAnsi="宋体"/>
          <w:snapToGrid w:val="0"/>
          <w:color w:val="auto"/>
          <w:kern w:val="0"/>
          <w:szCs w:val="21"/>
          <w:highlight w:val="none"/>
        </w:rPr>
        <w:t>，以保函形式</w:t>
      </w:r>
      <w:r>
        <w:rPr>
          <w:rFonts w:hint="eastAsia" w:ascii="宋体" w:hAnsi="宋体"/>
          <w:snapToGrid w:val="0"/>
          <w:color w:val="auto"/>
          <w:kern w:val="0"/>
          <w:szCs w:val="21"/>
          <w:highlight w:val="none"/>
          <w:lang w:eastAsia="zh-CN"/>
        </w:rPr>
        <w:t>交纳</w:t>
      </w:r>
      <w:r>
        <w:rPr>
          <w:rFonts w:hint="eastAsia" w:ascii="宋体" w:hAnsi="宋体"/>
          <w:snapToGrid w:val="0"/>
          <w:color w:val="auto"/>
          <w:kern w:val="0"/>
          <w:szCs w:val="21"/>
          <w:highlight w:val="none"/>
        </w:rPr>
        <w:t>的由保函开立人支付保函担保的与投标保证金等额的款项</w:t>
      </w:r>
      <w:r>
        <w:rPr>
          <w:rFonts w:ascii="宋体" w:hAnsi="宋体"/>
          <w:snapToGrid w:val="0"/>
          <w:color w:val="auto"/>
          <w:kern w:val="0"/>
          <w:szCs w:val="21"/>
          <w:highlight w:val="none"/>
        </w:rPr>
        <w:t>；给招标人造成的损失超过投标保证金数额的，中标人还应当对超过部分予以赔偿。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发出中标通知书后，招标人无正当理由拒签合同的，招标人向中标人退还投标保证金；给中标人造成损失的，还应当赔偿损失。</w:t>
      </w:r>
    </w:p>
    <w:p>
      <w:pPr>
        <w:pStyle w:val="4"/>
        <w:spacing w:before="0" w:after="0" w:line="360" w:lineRule="auto"/>
        <w:rPr>
          <w:rFonts w:ascii="宋体" w:hAnsi="宋体"/>
          <w:b w:val="0"/>
          <w:snapToGrid w:val="0"/>
          <w:color w:val="auto"/>
          <w:highlight w:val="none"/>
        </w:rPr>
      </w:pPr>
      <w:bookmarkStart w:id="473" w:name="_Toc23787"/>
      <w:bookmarkStart w:id="474" w:name="_Toc277082595"/>
      <w:bookmarkStart w:id="475" w:name="_Toc224103360"/>
      <w:bookmarkStart w:id="476" w:name="_Toc287607789"/>
      <w:bookmarkStart w:id="477" w:name="_Toc509218753"/>
      <w:bookmarkStart w:id="478" w:name="_Toc8377"/>
      <w:bookmarkStart w:id="479" w:name="_Toc200513169"/>
      <w:bookmarkStart w:id="480" w:name="_Toc287620728"/>
      <w:bookmarkStart w:id="481" w:name="_Toc430530478"/>
      <w:r>
        <w:rPr>
          <w:rFonts w:ascii="宋体" w:hAnsi="宋体"/>
          <w:b w:val="0"/>
          <w:snapToGrid w:val="0"/>
          <w:color w:val="auto"/>
          <w:highlight w:val="none"/>
        </w:rPr>
        <w:t>8.  重新招标和不再招标</w:t>
      </w:r>
      <w:bookmarkEnd w:id="473"/>
      <w:bookmarkEnd w:id="474"/>
      <w:bookmarkEnd w:id="475"/>
      <w:bookmarkEnd w:id="476"/>
      <w:bookmarkEnd w:id="477"/>
      <w:bookmarkEnd w:id="478"/>
      <w:bookmarkEnd w:id="479"/>
      <w:bookmarkEnd w:id="480"/>
      <w:bookmarkEnd w:id="481"/>
    </w:p>
    <w:p>
      <w:pPr>
        <w:pStyle w:val="5"/>
        <w:snapToGrid w:val="0"/>
        <w:spacing w:before="0" w:after="0" w:line="360" w:lineRule="auto"/>
        <w:rPr>
          <w:rFonts w:ascii="宋体" w:hAnsi="宋体"/>
          <w:b w:val="0"/>
          <w:snapToGrid w:val="0"/>
          <w:color w:val="auto"/>
          <w:sz w:val="24"/>
          <w:szCs w:val="24"/>
          <w:highlight w:val="none"/>
        </w:rPr>
      </w:pPr>
      <w:bookmarkStart w:id="482" w:name="_Toc287607790"/>
      <w:bookmarkStart w:id="483" w:name="_Toc277082596"/>
      <w:bookmarkStart w:id="484" w:name="_Toc200513170"/>
      <w:bookmarkStart w:id="485" w:name="_Toc430530479"/>
      <w:bookmarkStart w:id="486" w:name="_Toc509218754"/>
      <w:bookmarkStart w:id="487" w:name="_Toc287620729"/>
      <w:bookmarkStart w:id="488" w:name="_Toc224103361"/>
      <w:bookmarkStart w:id="489" w:name="_Toc6481"/>
      <w:bookmarkStart w:id="490" w:name="_Toc26499"/>
      <w:r>
        <w:rPr>
          <w:rFonts w:ascii="宋体" w:hAnsi="宋体"/>
          <w:b w:val="0"/>
          <w:snapToGrid w:val="0"/>
          <w:color w:val="auto"/>
          <w:sz w:val="24"/>
          <w:szCs w:val="24"/>
          <w:highlight w:val="none"/>
        </w:rPr>
        <w:t>8.1  重新招标</w:t>
      </w:r>
      <w:bookmarkEnd w:id="482"/>
      <w:bookmarkEnd w:id="483"/>
      <w:bookmarkEnd w:id="484"/>
      <w:bookmarkEnd w:id="485"/>
      <w:bookmarkEnd w:id="486"/>
      <w:bookmarkEnd w:id="487"/>
      <w:bookmarkEnd w:id="488"/>
      <w:r>
        <w:rPr>
          <w:rFonts w:hint="eastAsia" w:ascii="宋体" w:hAnsi="宋体"/>
          <w:b w:val="0"/>
          <w:snapToGrid w:val="0"/>
          <w:color w:val="auto"/>
          <w:sz w:val="24"/>
          <w:szCs w:val="24"/>
          <w:highlight w:val="none"/>
        </w:rPr>
        <w:t>的情形</w:t>
      </w:r>
      <w:bookmarkEnd w:id="489"/>
      <w:bookmarkEnd w:id="490"/>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491" w:name="OLE_LINK5"/>
      <w:r>
        <w:rPr>
          <w:rFonts w:hint="eastAsia" w:ascii="宋体" w:hAnsi="宋体"/>
          <w:snapToGrid w:val="0"/>
          <w:color w:val="auto"/>
          <w:kern w:val="0"/>
          <w:szCs w:val="21"/>
          <w:highlight w:val="none"/>
        </w:rPr>
        <w:t>重新招标的情形：</w:t>
      </w:r>
      <w:r>
        <w:rPr>
          <w:rFonts w:ascii="宋体" w:hAnsi="宋体"/>
          <w:snapToGrid w:val="0"/>
          <w:color w:val="auto"/>
          <w:kern w:val="0"/>
          <w:szCs w:val="21"/>
          <w:highlight w:val="none"/>
        </w:rPr>
        <w:t>见投标人须知前附表</w:t>
      </w:r>
      <w:r>
        <w:rPr>
          <w:rFonts w:hint="eastAsia" w:ascii="宋体" w:hAnsi="宋体"/>
          <w:snapToGrid w:val="0"/>
          <w:color w:val="auto"/>
          <w:kern w:val="0"/>
          <w:szCs w:val="21"/>
          <w:highlight w:val="none"/>
        </w:rPr>
        <w:t>。</w:t>
      </w:r>
      <w:bookmarkEnd w:id="491"/>
    </w:p>
    <w:p>
      <w:pPr>
        <w:pStyle w:val="5"/>
        <w:snapToGrid w:val="0"/>
        <w:spacing w:before="0" w:after="0" w:line="360" w:lineRule="auto"/>
        <w:rPr>
          <w:rFonts w:ascii="宋体" w:hAnsi="宋体"/>
          <w:b w:val="0"/>
          <w:snapToGrid w:val="0"/>
          <w:color w:val="auto"/>
          <w:sz w:val="24"/>
          <w:szCs w:val="24"/>
          <w:highlight w:val="none"/>
        </w:rPr>
      </w:pPr>
      <w:bookmarkStart w:id="492" w:name="_Toc287620730"/>
      <w:bookmarkStart w:id="493" w:name="_Toc430530480"/>
      <w:bookmarkStart w:id="494" w:name="_Toc277082597"/>
      <w:bookmarkStart w:id="495" w:name="_Toc2480"/>
      <w:bookmarkStart w:id="496" w:name="_Toc224103362"/>
      <w:bookmarkStart w:id="497" w:name="_Toc287607791"/>
      <w:bookmarkStart w:id="498" w:name="_Toc22064"/>
      <w:bookmarkStart w:id="499" w:name="_Toc200513171"/>
      <w:bookmarkStart w:id="500" w:name="_Toc509218755"/>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492"/>
      <w:bookmarkEnd w:id="493"/>
      <w:bookmarkEnd w:id="494"/>
      <w:bookmarkEnd w:id="495"/>
      <w:bookmarkEnd w:id="496"/>
      <w:bookmarkEnd w:id="497"/>
      <w:bookmarkEnd w:id="498"/>
      <w:bookmarkEnd w:id="499"/>
      <w:bookmarkEnd w:id="500"/>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auto"/>
          <w:kern w:val="0"/>
          <w:szCs w:val="21"/>
          <w:highlight w:val="none"/>
        </w:rPr>
        <w:t>。</w:t>
      </w:r>
    </w:p>
    <w:p>
      <w:pPr>
        <w:pStyle w:val="4"/>
        <w:spacing w:before="0" w:after="0" w:line="360" w:lineRule="auto"/>
        <w:rPr>
          <w:rFonts w:ascii="宋体" w:hAnsi="宋体"/>
          <w:b w:val="0"/>
          <w:snapToGrid w:val="0"/>
          <w:color w:val="auto"/>
          <w:highlight w:val="none"/>
        </w:rPr>
      </w:pPr>
      <w:bookmarkStart w:id="501" w:name="_Toc12297"/>
      <w:bookmarkStart w:id="502" w:name="_Toc9979"/>
      <w:bookmarkStart w:id="503" w:name="_Toc509218756"/>
      <w:bookmarkStart w:id="504" w:name="_Toc277082598"/>
      <w:bookmarkStart w:id="505" w:name="_Toc200513172"/>
      <w:bookmarkStart w:id="506" w:name="_Toc224103363"/>
      <w:bookmarkStart w:id="507" w:name="_Toc287607792"/>
      <w:bookmarkStart w:id="508" w:name="_Toc430530481"/>
      <w:bookmarkStart w:id="509" w:name="_Toc287620731"/>
      <w:r>
        <w:rPr>
          <w:rFonts w:ascii="宋体" w:hAnsi="宋体"/>
          <w:b w:val="0"/>
          <w:snapToGrid w:val="0"/>
          <w:color w:val="auto"/>
          <w:highlight w:val="none"/>
        </w:rPr>
        <w:t>9.  纪律和监督</w:t>
      </w:r>
      <w:bookmarkEnd w:id="501"/>
      <w:bookmarkEnd w:id="502"/>
      <w:bookmarkEnd w:id="503"/>
      <w:bookmarkEnd w:id="504"/>
      <w:bookmarkEnd w:id="505"/>
      <w:bookmarkEnd w:id="506"/>
      <w:bookmarkEnd w:id="507"/>
      <w:bookmarkEnd w:id="508"/>
      <w:bookmarkEnd w:id="509"/>
    </w:p>
    <w:p>
      <w:pPr>
        <w:pStyle w:val="5"/>
        <w:snapToGrid w:val="0"/>
        <w:spacing w:before="0" w:after="0" w:line="360" w:lineRule="auto"/>
        <w:rPr>
          <w:rFonts w:ascii="宋体" w:hAnsi="宋体"/>
          <w:b w:val="0"/>
          <w:snapToGrid w:val="0"/>
          <w:color w:val="auto"/>
          <w:sz w:val="24"/>
          <w:szCs w:val="24"/>
          <w:highlight w:val="none"/>
        </w:rPr>
      </w:pPr>
      <w:bookmarkStart w:id="510" w:name="_Toc200513173"/>
      <w:bookmarkStart w:id="511" w:name="_Toc1229"/>
      <w:bookmarkStart w:id="512" w:name="_Toc277082599"/>
      <w:bookmarkStart w:id="513" w:name="_Toc287607793"/>
      <w:bookmarkStart w:id="514" w:name="_Toc224103364"/>
      <w:bookmarkStart w:id="515" w:name="_Toc430530482"/>
      <w:bookmarkStart w:id="516" w:name="_Toc17810"/>
      <w:bookmarkStart w:id="517" w:name="_Toc287620732"/>
      <w:bookmarkStart w:id="518" w:name="_Toc509218757"/>
      <w:r>
        <w:rPr>
          <w:rFonts w:ascii="宋体" w:hAnsi="宋体"/>
          <w:b w:val="0"/>
          <w:snapToGrid w:val="0"/>
          <w:color w:val="auto"/>
          <w:sz w:val="24"/>
          <w:szCs w:val="24"/>
          <w:highlight w:val="none"/>
        </w:rPr>
        <w:t>9.1  对招标人的纪律要求</w:t>
      </w:r>
      <w:bookmarkEnd w:id="510"/>
      <w:bookmarkEnd w:id="511"/>
      <w:bookmarkEnd w:id="512"/>
      <w:bookmarkEnd w:id="513"/>
      <w:bookmarkEnd w:id="514"/>
      <w:bookmarkEnd w:id="515"/>
      <w:bookmarkEnd w:id="516"/>
      <w:bookmarkEnd w:id="517"/>
      <w:bookmarkEnd w:id="518"/>
    </w:p>
    <w:p>
      <w:pPr>
        <w:autoSpaceDE w:val="0"/>
        <w:autoSpaceDN w:val="0"/>
        <w:adjustRightInd w:val="0"/>
        <w:snapToGrid w:val="0"/>
        <w:spacing w:line="360" w:lineRule="auto"/>
        <w:ind w:firstLine="420"/>
        <w:rPr>
          <w:rFonts w:ascii="宋体" w:hAnsi="宋体"/>
          <w:color w:val="auto"/>
          <w:highlight w:val="none"/>
        </w:rPr>
      </w:pPr>
      <w:r>
        <w:rPr>
          <w:rFonts w:ascii="宋体" w:hAnsi="宋体"/>
          <w:snapToGrid w:val="0"/>
          <w:color w:val="auto"/>
          <w:kern w:val="0"/>
          <w:szCs w:val="21"/>
          <w:highlight w:val="none"/>
        </w:rPr>
        <w:t>招标人不得泄漏招标投标活动中应当保密的情况和资料，不得与投标人串通损害国家利益、社会公共利益或者他人合法权益，</w:t>
      </w:r>
      <w:r>
        <w:rPr>
          <w:rFonts w:ascii="宋体" w:hAnsi="宋体"/>
          <w:color w:val="auto"/>
          <w:highlight w:val="none"/>
        </w:rPr>
        <w:t>禁止招标人与投标人串通投标。</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有下列情形之一的，属于招标人与投标人串通投标：</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（1）招标人在开标前开启投标文件并将有关信息泄露给其他投标人</w:t>
      </w:r>
      <w:r>
        <w:rPr>
          <w:rFonts w:hint="eastAsia" w:ascii="宋体" w:hAnsi="宋体"/>
          <w:color w:val="auto"/>
          <w:highlight w:val="none"/>
        </w:rPr>
        <w:t>；</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（2）招标人直接或者间接向投标人泄露标底、评标委员会成员等信息；</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（3）招标人明示或者暗示投标人压低或者抬高投标报价；</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（4）招标人授意投标人撤换、修改投标文件；</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（5）招标人明示或者暗示投标人为特定投标人中标提供方便；</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（6）招标人与投标人为谋求特定投标人中标而采取的其他串通行为。</w:t>
      </w:r>
    </w:p>
    <w:p>
      <w:pPr>
        <w:pStyle w:val="5"/>
        <w:snapToGrid w:val="0"/>
        <w:spacing w:before="0" w:after="0" w:line="360" w:lineRule="auto"/>
        <w:ind w:firstLine="0" w:firstLineChars="0"/>
        <w:rPr>
          <w:rFonts w:ascii="宋体" w:hAnsi="宋体"/>
          <w:b w:val="0"/>
          <w:snapToGrid w:val="0"/>
          <w:color w:val="auto"/>
          <w:sz w:val="24"/>
          <w:szCs w:val="24"/>
          <w:highlight w:val="none"/>
        </w:rPr>
      </w:pPr>
      <w:bookmarkStart w:id="519" w:name="_Toc509218758"/>
      <w:bookmarkStart w:id="520" w:name="_Toc430530483"/>
      <w:bookmarkStart w:id="521" w:name="_Toc16537"/>
      <w:bookmarkStart w:id="522" w:name="_Toc25735"/>
      <w:bookmarkStart w:id="523" w:name="_Toc287620733"/>
      <w:bookmarkStart w:id="524" w:name="_Toc287607794"/>
      <w:bookmarkStart w:id="525" w:name="_Toc200513174"/>
      <w:bookmarkStart w:id="526" w:name="_Toc224103365"/>
      <w:bookmarkStart w:id="527" w:name="_Toc277082600"/>
      <w:r>
        <w:rPr>
          <w:rFonts w:ascii="宋体" w:hAnsi="宋体"/>
          <w:b w:val="0"/>
          <w:snapToGrid w:val="0"/>
          <w:color w:val="auto"/>
          <w:sz w:val="24"/>
          <w:szCs w:val="24"/>
          <w:highlight w:val="none"/>
        </w:rPr>
        <w:t>9.2  对投标人的纪律要求</w:t>
      </w:r>
      <w:bookmarkEnd w:id="519"/>
      <w:bookmarkEnd w:id="520"/>
      <w:bookmarkEnd w:id="521"/>
      <w:bookmarkEnd w:id="522"/>
      <w:bookmarkEnd w:id="523"/>
      <w:bookmarkEnd w:id="524"/>
      <w:bookmarkEnd w:id="525"/>
      <w:bookmarkEnd w:id="526"/>
      <w:bookmarkEnd w:id="52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9.2.1  </w:t>
      </w:r>
      <w:r>
        <w:rPr>
          <w:rFonts w:ascii="宋体" w:hAnsi="宋体"/>
          <w:color w:val="auto"/>
          <w:highlight w:val="none"/>
        </w:rPr>
        <w:t>有下列情形之一的，</w:t>
      </w:r>
      <w:r>
        <w:rPr>
          <w:rFonts w:ascii="宋体" w:hAnsi="宋体"/>
          <w:color w:val="auto"/>
          <w:highlight w:val="none"/>
        </w:rPr>
        <w:t>属于</w:t>
      </w:r>
      <w:r>
        <w:rPr>
          <w:rFonts w:ascii="宋体" w:hAnsi="宋体"/>
          <w:color w:val="auto"/>
          <w:highlight w:val="none"/>
        </w:rPr>
        <w:t>投标人相互串通投标：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投标人之间协商投标报价等投标文件的实质性内容</w:t>
      </w:r>
      <w:r>
        <w:rPr>
          <w:rFonts w:ascii="宋体" w:hAnsi="宋体"/>
          <w:color w:val="auto"/>
          <w:highlight w:val="none"/>
        </w:rPr>
        <w:t>；</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（2）投标人之间约定中标人；</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（3）投标人之间约定部分投标人放弃投标或者中标；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（4）属于同一集团、协会、商会等组织成员的投标人按照该组织要求协同投标；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（5）投标人之间为谋取中标或者排斥特定投标人而采取的其他联合行动。</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w:t>
      </w:r>
      <w:r>
        <w:rPr>
          <w:rFonts w:ascii="宋体" w:hAnsi="宋体"/>
          <w:color w:val="auto"/>
          <w:highlight w:val="none"/>
        </w:rPr>
        <w:t>视为</w:t>
      </w:r>
      <w:r>
        <w:rPr>
          <w:rFonts w:ascii="宋体" w:hAnsi="宋体"/>
          <w:color w:val="auto"/>
          <w:highlight w:val="none"/>
        </w:rPr>
        <w:t>投标人相互串通投标：</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w:t>
      </w:r>
      <w:r>
        <w:rPr>
          <w:rFonts w:hint="eastAsia" w:ascii="宋体" w:hAnsi="宋体"/>
          <w:color w:val="auto"/>
          <w:highlight w:val="none"/>
        </w:rPr>
        <w:t>）不同投标人的电子投标文件由同一台电子设备编制、打包、加密或者上传；</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）不同投标人的投标文件由同一投标人的电子设备打印、复印；</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）不同投标人的投标报价用同一个预算编制软件密码锁制作或者出自同一投标人的电子文档；</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）不同投标人从同一个投标单位或者同一个自然人的互联网协议地址下载招标文件、上传投标文件；</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）不同投标人的投标保证金虽然经由投标人自己的基本账户转出，但所需资金来自同一单位或者个人的账户；</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）参加投标活动的人员为同一标段或者未划分标段的同一招标项目的其他投标人的在职人员；</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）法律、法规规定的其他情形。</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ascii="宋体" w:hAnsi="宋体"/>
          <w:color w:val="auto"/>
          <w:highlight w:val="none"/>
        </w:rPr>
        <w:t>投标人有下列情形之一的，属于以其他方式弄虚作假的行为：</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使用伪造、变造的许可证件；</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pPr>
        <w:pStyle w:val="5"/>
        <w:snapToGrid w:val="0"/>
        <w:spacing w:before="0" w:after="0" w:line="360" w:lineRule="auto"/>
        <w:rPr>
          <w:rFonts w:ascii="宋体" w:hAnsi="宋体"/>
          <w:b w:val="0"/>
          <w:snapToGrid w:val="0"/>
          <w:color w:val="auto"/>
          <w:sz w:val="24"/>
          <w:szCs w:val="24"/>
          <w:highlight w:val="none"/>
        </w:rPr>
      </w:pPr>
      <w:bookmarkStart w:id="528" w:name="_Toc224103366"/>
      <w:bookmarkStart w:id="529" w:name="_Toc287607795"/>
      <w:bookmarkStart w:id="530" w:name="_Toc277082601"/>
      <w:bookmarkStart w:id="531" w:name="_Toc200513175"/>
      <w:bookmarkStart w:id="532" w:name="_Toc509218759"/>
      <w:bookmarkStart w:id="533" w:name="_Toc19197"/>
      <w:bookmarkStart w:id="534" w:name="_Toc28175"/>
      <w:bookmarkStart w:id="535" w:name="_Toc430530484"/>
      <w:bookmarkStart w:id="536" w:name="_Toc287620734"/>
      <w:r>
        <w:rPr>
          <w:rFonts w:ascii="宋体" w:hAnsi="宋体"/>
          <w:b w:val="0"/>
          <w:snapToGrid w:val="0"/>
          <w:color w:val="auto"/>
          <w:sz w:val="24"/>
          <w:szCs w:val="24"/>
          <w:highlight w:val="none"/>
        </w:rPr>
        <w:t>9.3  对评标委员会成员的纪律要求</w:t>
      </w:r>
      <w:bookmarkEnd w:id="528"/>
      <w:bookmarkEnd w:id="529"/>
      <w:bookmarkEnd w:id="530"/>
      <w:bookmarkEnd w:id="531"/>
      <w:bookmarkEnd w:id="532"/>
      <w:bookmarkEnd w:id="533"/>
      <w:bookmarkEnd w:id="534"/>
      <w:bookmarkEnd w:id="535"/>
      <w:bookmarkEnd w:id="53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，不得对招标文件中《否决投标情况一览表》以外的内容予以否决投标，否则对评标委员会成员按《重庆市综合评标专家库和评标专家管理暂行办法》进行处理。</w:t>
      </w:r>
    </w:p>
    <w:p>
      <w:pPr>
        <w:pStyle w:val="5"/>
        <w:snapToGrid w:val="0"/>
        <w:spacing w:before="0" w:after="0" w:line="360" w:lineRule="auto"/>
        <w:rPr>
          <w:rFonts w:ascii="宋体" w:hAnsi="宋体"/>
          <w:b w:val="0"/>
          <w:snapToGrid w:val="0"/>
          <w:color w:val="auto"/>
          <w:sz w:val="24"/>
          <w:szCs w:val="24"/>
          <w:highlight w:val="none"/>
        </w:rPr>
      </w:pPr>
      <w:bookmarkStart w:id="537" w:name="_Toc287607796"/>
      <w:bookmarkStart w:id="538" w:name="_Toc430530485"/>
      <w:bookmarkStart w:id="539" w:name="_Toc24888"/>
      <w:bookmarkStart w:id="540" w:name="_Toc224103367"/>
      <w:bookmarkStart w:id="541" w:name="_Toc26527"/>
      <w:bookmarkStart w:id="542" w:name="_Toc200513176"/>
      <w:bookmarkStart w:id="543" w:name="_Toc287620735"/>
      <w:bookmarkStart w:id="544" w:name="_Toc509218760"/>
      <w:bookmarkStart w:id="545" w:name="_Toc277082602"/>
      <w:r>
        <w:rPr>
          <w:rFonts w:ascii="宋体" w:hAnsi="宋体"/>
          <w:b w:val="0"/>
          <w:snapToGrid w:val="0"/>
          <w:color w:val="auto"/>
          <w:sz w:val="24"/>
          <w:szCs w:val="24"/>
          <w:highlight w:val="none"/>
        </w:rPr>
        <w:t>9.4  对与评标活动有关的工作人员的纪律要求</w:t>
      </w:r>
      <w:bookmarkEnd w:id="537"/>
      <w:bookmarkEnd w:id="538"/>
      <w:bookmarkEnd w:id="539"/>
      <w:bookmarkEnd w:id="540"/>
      <w:bookmarkEnd w:id="541"/>
      <w:bookmarkEnd w:id="542"/>
      <w:bookmarkEnd w:id="543"/>
      <w:bookmarkEnd w:id="544"/>
      <w:bookmarkEnd w:id="54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snapToGrid w:val="0"/>
        <w:spacing w:before="0" w:after="0" w:line="360" w:lineRule="auto"/>
        <w:rPr>
          <w:rFonts w:ascii="宋体" w:hAnsi="宋体"/>
          <w:b w:val="0"/>
          <w:snapToGrid w:val="0"/>
          <w:color w:val="auto"/>
          <w:sz w:val="24"/>
          <w:szCs w:val="24"/>
          <w:highlight w:val="none"/>
        </w:rPr>
      </w:pPr>
      <w:bookmarkStart w:id="546" w:name="_Toc20362"/>
      <w:bookmarkStart w:id="547" w:name="_Toc509218761"/>
      <w:bookmarkStart w:id="548" w:name="_Toc430530486"/>
      <w:bookmarkStart w:id="549" w:name="_Toc287607797"/>
      <w:bookmarkStart w:id="550" w:name="_Toc277082603"/>
      <w:bookmarkStart w:id="551" w:name="_Toc200513177"/>
      <w:bookmarkStart w:id="552" w:name="_Toc16087"/>
      <w:bookmarkStart w:id="553" w:name="_Toc224103368"/>
      <w:bookmarkStart w:id="554" w:name="_Toc287620736"/>
      <w:r>
        <w:rPr>
          <w:rFonts w:ascii="宋体" w:hAnsi="宋体"/>
          <w:b w:val="0"/>
          <w:snapToGrid w:val="0"/>
          <w:color w:val="auto"/>
          <w:sz w:val="24"/>
          <w:szCs w:val="24"/>
          <w:highlight w:val="none"/>
        </w:rPr>
        <w:t>9.5  投诉</w:t>
      </w:r>
      <w:bookmarkEnd w:id="546"/>
      <w:bookmarkEnd w:id="547"/>
      <w:bookmarkEnd w:id="548"/>
      <w:bookmarkEnd w:id="549"/>
      <w:bookmarkEnd w:id="550"/>
      <w:bookmarkEnd w:id="551"/>
      <w:bookmarkEnd w:id="552"/>
      <w:bookmarkEnd w:id="553"/>
      <w:bookmarkEnd w:id="55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投标人和其他利害关系人认为本次招标活动违反法律、法规和规章规定的，有权向有关行政监督部门投诉。</w:t>
      </w:r>
    </w:p>
    <w:p>
      <w:pPr>
        <w:pStyle w:val="4"/>
        <w:spacing w:before="0" w:after="0" w:line="360" w:lineRule="auto"/>
        <w:rPr>
          <w:rFonts w:ascii="宋体" w:hAnsi="宋体"/>
          <w:b w:val="0"/>
          <w:snapToGrid w:val="0"/>
          <w:color w:val="auto"/>
          <w:highlight w:val="none"/>
        </w:rPr>
      </w:pPr>
      <w:bookmarkStart w:id="555" w:name="_Toc6723"/>
      <w:bookmarkStart w:id="556" w:name="_Toc224103369"/>
      <w:bookmarkStart w:id="557" w:name="_Toc287620737"/>
      <w:bookmarkStart w:id="558" w:name="_Toc277082604"/>
      <w:bookmarkStart w:id="559" w:name="_Toc430530487"/>
      <w:bookmarkStart w:id="560" w:name="_Toc287607798"/>
      <w:bookmarkStart w:id="561" w:name="_Toc15839"/>
      <w:bookmarkStart w:id="562" w:name="_Toc509218762"/>
      <w:bookmarkStart w:id="563" w:name="_Toc200513178"/>
      <w:r>
        <w:rPr>
          <w:rFonts w:ascii="宋体" w:hAnsi="宋体"/>
          <w:b w:val="0"/>
          <w:snapToGrid w:val="0"/>
          <w:color w:val="auto"/>
          <w:highlight w:val="none"/>
        </w:rPr>
        <w:t>10. 需要补充的其他内容</w:t>
      </w:r>
      <w:bookmarkEnd w:id="555"/>
      <w:bookmarkEnd w:id="556"/>
      <w:bookmarkEnd w:id="557"/>
      <w:bookmarkEnd w:id="558"/>
      <w:bookmarkEnd w:id="559"/>
      <w:bookmarkEnd w:id="560"/>
      <w:bookmarkEnd w:id="561"/>
      <w:bookmarkEnd w:id="562"/>
      <w:bookmarkEnd w:id="56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5" w:type="default"/>
          <w:footerReference r:id="rId6" w:type="even"/>
          <w:pgSz w:w="11906" w:h="16838"/>
          <w:pgMar w:top="1304" w:right="1134" w:bottom="1304" w:left="1304" w:header="851" w:footer="992" w:gutter="0"/>
          <w:pgNumType w:fmt="decimal"/>
          <w:cols w:space="720" w:num="1"/>
          <w:docGrid w:type="lines" w:linePitch="312" w:charSpace="0"/>
        </w:sectPr>
      </w:pPr>
      <w:r>
        <w:rPr>
          <w:rFonts w:ascii="宋体" w:hAnsi="宋体"/>
          <w:snapToGrid w:val="0"/>
          <w:color w:val="auto"/>
          <w:kern w:val="0"/>
          <w:szCs w:val="21"/>
          <w:highlight w:val="none"/>
        </w:rPr>
        <w:t>需要补充的其他内容：见投标人须知前附表。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pPr>
        <w:autoSpaceDE w:val="0"/>
        <w:autoSpaceDN w:val="0"/>
        <w:adjustRightInd w:val="0"/>
        <w:snapToGrid w:val="0"/>
        <w:spacing w:line="360" w:lineRule="auto"/>
        <w:jc w:val="left"/>
        <w:rPr>
          <w:rFonts w:ascii="宋体" w:hAnsi="宋体"/>
          <w:b/>
          <w:snapToGrid w:val="0"/>
          <w:color w:val="auto"/>
          <w:kern w:val="0"/>
          <w:highlight w:val="none"/>
        </w:rPr>
      </w:pPr>
    </w:p>
    <w:p>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w:t>
            </w: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解密情况</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投标总报价</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元</w:t>
            </w:r>
            <w:r>
              <w:rPr>
                <w:rFonts w:hint="eastAsia" w:ascii="宋体" w:hAnsi="宋体"/>
                <w:snapToGrid w:val="0"/>
                <w:color w:val="auto"/>
                <w:kern w:val="0"/>
                <w:szCs w:val="21"/>
                <w:highlight w:val="none"/>
                <w:lang w:eastAsia="zh-CN"/>
              </w:rPr>
              <w:t>）</w:t>
            </w: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安全文明施工费暂定金额</w:t>
            </w: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693" w:type="dxa"/>
            <w:gridSpan w:val="2"/>
            <w:vAlign w:val="center"/>
          </w:tcPr>
          <w:p>
            <w:pPr>
              <w:autoSpaceDE w:val="0"/>
              <w:autoSpaceDN w:val="0"/>
              <w:adjustRightInd w:val="0"/>
              <w:snapToGrid w:val="0"/>
              <w:spacing w:line="400" w:lineRule="exact"/>
              <w:jc w:val="center"/>
              <w:rPr>
                <w:rFonts w:ascii="宋体" w:hAnsi="宋体"/>
                <w:snapToGrid w:val="0"/>
                <w:color w:val="auto"/>
                <w:kern w:val="0"/>
                <w:sz w:val="28"/>
                <w:szCs w:val="28"/>
                <w:highlight w:val="none"/>
              </w:rPr>
            </w:pPr>
            <w:r>
              <w:rPr>
                <w:rFonts w:ascii="宋体" w:hAnsi="宋体"/>
                <w:snapToGrid w:val="0"/>
                <w:color w:val="auto"/>
                <w:kern w:val="0"/>
                <w:szCs w:val="21"/>
                <w:highlight w:val="none"/>
              </w:rPr>
              <w:t>最高限价</w:t>
            </w:r>
          </w:p>
        </w:tc>
        <w:tc>
          <w:tcPr>
            <w:tcW w:w="10064" w:type="dxa"/>
            <w:gridSpan w:val="8"/>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hint="eastAsia" w:ascii="宋体" w:hAnsi="宋体" w:cs="宋体"/>
                <w:snapToGrid w:val="0"/>
                <w:color w:val="auto"/>
                <w:kern w:val="0"/>
                <w:szCs w:val="21"/>
                <w:highlight w:val="none"/>
                <w:lang w:eastAsia="zh-CN"/>
              </w:rPr>
              <w:t>相关选项抽取情况</w:t>
            </w:r>
          </w:p>
        </w:tc>
        <w:tc>
          <w:tcPr>
            <w:tcW w:w="10064" w:type="dxa"/>
            <w:gridSpan w:val="8"/>
            <w:tcBorders>
              <w:bottom w:val="single" w:color="auto" w:sz="4" w:space="0"/>
            </w:tcBorders>
            <w:vAlign w:val="center"/>
          </w:tcPr>
          <w:p>
            <w:pPr>
              <w:autoSpaceDE w:val="0"/>
              <w:autoSpaceDN w:val="0"/>
              <w:adjustRightInd w:val="0"/>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抽取的</w:t>
            </w:r>
            <w:r>
              <w:rPr>
                <w:rFonts w:hint="eastAsia" w:ascii="宋体" w:hAnsi="宋体" w:cs="宋体"/>
                <w:snapToGrid w:val="0"/>
                <w:color w:val="auto"/>
                <w:kern w:val="0"/>
                <w:szCs w:val="21"/>
                <w:highlight w:val="none"/>
              </w:rPr>
              <w:t>评标基准价计算方式</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none"/>
                <w:lang w:val="en-US" w:eastAsia="zh-CN"/>
              </w:rPr>
              <w:t>抽取的</w:t>
            </w:r>
            <w:r>
              <w:rPr>
                <w:rFonts w:hint="eastAsia" w:ascii="宋体" w:hAnsi="宋体" w:cs="宋体"/>
                <w:snapToGrid w:val="0"/>
                <w:color w:val="auto"/>
                <w:kern w:val="0"/>
                <w:szCs w:val="21"/>
                <w:highlight w:val="none"/>
              </w:rPr>
              <w:t>下浮系数N</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抽取的</w:t>
            </w:r>
            <w:r>
              <w:rPr>
                <w:rFonts w:hint="eastAsia" w:ascii="宋体" w:hAnsi="宋体" w:cs="宋体"/>
                <w:snapToGrid w:val="0"/>
                <w:color w:val="auto"/>
                <w:kern w:val="0"/>
                <w:szCs w:val="21"/>
                <w:highlight w:val="none"/>
              </w:rPr>
              <w:t>权重M</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color w:val="auto"/>
                <w:szCs w:val="21"/>
                <w:highlight w:val="none"/>
              </w:rPr>
            </w:pPr>
            <w:r>
              <w:rPr>
                <w:rFonts w:hint="eastAsia"/>
                <w:color w:val="auto"/>
                <w:szCs w:val="21"/>
                <w:highlight w:val="none"/>
              </w:rPr>
              <w:t>异常情况</w:t>
            </w:r>
          </w:p>
        </w:tc>
        <w:tc>
          <w:tcPr>
            <w:tcW w:w="10064" w:type="dxa"/>
            <w:gridSpan w:val="8"/>
            <w:tcBorders>
              <w:top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i/>
                <w:color w:val="auto"/>
                <w:kern w:val="0"/>
                <w:szCs w:val="21"/>
                <w:highlight w:val="none"/>
              </w:rPr>
            </w:pPr>
          </w:p>
        </w:tc>
      </w:tr>
    </w:tbl>
    <w:p>
      <w:pPr>
        <w:tabs>
          <w:tab w:val="left" w:pos="2740"/>
          <w:tab w:val="left" w:pos="4940"/>
          <w:tab w:val="left" w:pos="7140"/>
        </w:tabs>
        <w:autoSpaceDE w:val="0"/>
        <w:autoSpaceDN w:val="0"/>
        <w:adjustRightInd w:val="0"/>
        <w:snapToGrid w:val="0"/>
        <w:spacing w:beforeLines="0" w:after="0" w:line="360" w:lineRule="auto"/>
        <w:ind w:firstLine="48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 w:val="24"/>
          <w:highlight w:val="none"/>
          <w:lang w:val="en-US" w:eastAsia="zh-CN"/>
        </w:rPr>
        <w:t>（注：</w:t>
      </w:r>
      <w:r>
        <w:rPr>
          <w:rFonts w:hint="eastAsia" w:ascii="宋体" w:hAnsi="宋体" w:cs="宋体"/>
          <w:snapToGrid w:val="0"/>
          <w:color w:val="auto"/>
          <w:kern w:val="0"/>
          <w:szCs w:val="21"/>
          <w:highlight w:val="none"/>
        </w:rPr>
        <w:t>招标人</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w w:val="100"/>
          <w:kern w:val="0"/>
          <w:szCs w:val="21"/>
          <w:highlight w:val="none"/>
          <w:lang w:eastAsia="zh-CN"/>
        </w:rPr>
        <w:t>招标代理机构、</w:t>
      </w:r>
      <w:r>
        <w:rPr>
          <w:rFonts w:hint="eastAsia" w:ascii="宋体" w:hAnsi="宋体" w:cs="宋体"/>
          <w:snapToGrid w:val="0"/>
          <w:color w:val="auto"/>
          <w:kern w:val="0"/>
          <w:szCs w:val="21"/>
          <w:highlight w:val="none"/>
          <w:lang w:eastAsia="zh-CN"/>
        </w:rPr>
        <w:t>监标人</w:t>
      </w:r>
      <w:r>
        <w:rPr>
          <w:rFonts w:hint="eastAsia" w:ascii="宋体" w:hAnsi="宋体" w:cs="宋体"/>
          <w:snapToGrid w:val="0"/>
          <w:color w:val="auto"/>
          <w:kern w:val="0"/>
          <w:szCs w:val="21"/>
          <w:highlight w:val="none"/>
          <w:lang w:val="en-US" w:eastAsia="zh-CN"/>
        </w:rPr>
        <w:t>栏显示单位名称，</w:t>
      </w:r>
      <w:r>
        <w:rPr>
          <w:rFonts w:hint="eastAsia" w:ascii="宋体" w:hAnsi="宋体" w:cs="宋体"/>
          <w:snapToGrid w:val="0"/>
          <w:color w:val="auto"/>
          <w:kern w:val="0"/>
          <w:szCs w:val="21"/>
          <w:highlight w:val="none"/>
        </w:rPr>
        <w:t>主持人</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记录人</w:t>
      </w:r>
      <w:r>
        <w:rPr>
          <w:rFonts w:hint="eastAsia" w:ascii="宋体" w:hAnsi="宋体" w:cs="宋体"/>
          <w:snapToGrid w:val="0"/>
          <w:color w:val="auto"/>
          <w:kern w:val="0"/>
          <w:szCs w:val="21"/>
          <w:highlight w:val="none"/>
          <w:lang w:val="en-US" w:eastAsia="zh-CN"/>
        </w:rPr>
        <w:t>栏显示人名。</w:t>
      </w:r>
      <w:r>
        <w:rPr>
          <w:rFonts w:hint="eastAsia" w:ascii="宋体" w:hAnsi="宋体" w:cs="宋体"/>
          <w:snapToGrid w:val="0"/>
          <w:color w:val="auto"/>
          <w:kern w:val="0"/>
          <w:sz w:val="24"/>
          <w:highlight w:val="none"/>
          <w:lang w:val="en-US" w:eastAsia="zh-CN"/>
        </w:rPr>
        <w:t>）</w:t>
      </w:r>
    </w:p>
    <w:p>
      <w:pPr>
        <w:tabs>
          <w:tab w:val="left" w:pos="2740"/>
          <w:tab w:val="left" w:pos="4940"/>
          <w:tab w:val="left" w:pos="6930"/>
        </w:tabs>
        <w:autoSpaceDE w:val="0"/>
        <w:autoSpaceDN w:val="0"/>
        <w:adjustRightInd w:val="0"/>
        <w:snapToGrid w:val="0"/>
        <w:spacing w:beforeLines="0" w:after="0" w:line="360" w:lineRule="auto"/>
        <w:ind w:firstLine="420" w:firstLineChars="200"/>
        <w:jc w:val="left"/>
        <w:rPr>
          <w:rFonts w:hint="eastAsia" w:ascii="宋体" w:hAnsi="宋体" w:cs="宋体"/>
          <w:snapToGrid w:val="0"/>
          <w:color w:val="auto"/>
          <w:w w:val="200"/>
          <w:kern w:val="0"/>
          <w:szCs w:val="21"/>
          <w:highlight w:val="none"/>
        </w:rPr>
      </w:pPr>
      <w:r>
        <w:rPr>
          <w:rFonts w:hint="eastAsia" w:ascii="宋体" w:hAnsi="宋体" w:cs="宋体"/>
          <w:snapToGrid w:val="0"/>
          <w:color w:val="auto"/>
          <w:kern w:val="0"/>
          <w:szCs w:val="21"/>
          <w:highlight w:val="none"/>
        </w:rPr>
        <w:t>招标人：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lang w:val="en-US" w:eastAsia="zh-CN"/>
        </w:rPr>
        <w:t>招标代理机构</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lang w:val="en-US" w:eastAsia="zh-CN"/>
        </w:rPr>
        <w:t>监标人</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p>
    <w:p>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cs="宋体"/>
          <w:snapToGrid w:val="0"/>
          <w:color w:val="auto"/>
          <w:kern w:val="0"/>
          <w:szCs w:val="21"/>
          <w:highlight w:val="none"/>
        </w:rPr>
        <w:t>主持人：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p>
    <w:p>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pPr>
        <w:autoSpaceDE w:val="0"/>
        <w:autoSpaceDN w:val="0"/>
        <w:adjustRightInd w:val="0"/>
        <w:snapToGrid w:val="0"/>
        <w:spacing w:before="62" w:beforeLines="20" w:line="360" w:lineRule="auto"/>
        <w:rPr>
          <w:rFonts w:ascii="宋体" w:hAnsi="宋体"/>
          <w:snapToGrid w:val="0"/>
          <w:color w:val="auto"/>
          <w:kern w:val="0"/>
          <w:sz w:val="24"/>
          <w:highlight w:val="none"/>
        </w:rPr>
        <w:sectPr>
          <w:pgSz w:w="16838" w:h="11906" w:orient="landscape"/>
          <w:pgMar w:top="1304" w:right="1304" w:bottom="1134" w:left="1304" w:header="851" w:footer="992" w:gutter="0"/>
          <w:pgNumType w:fmt="decimal"/>
          <w:cols w:space="720" w:num="1"/>
          <w:docGrid w:type="lines" w:linePitch="312" w:charSpace="0"/>
        </w:sectPr>
      </w:pPr>
    </w:p>
    <w:p>
      <w:pPr>
        <w:autoSpaceDE w:val="0"/>
        <w:autoSpaceDN w:val="0"/>
        <w:adjustRightInd w:val="0"/>
        <w:snapToGrid w:val="0"/>
        <w:spacing w:before="62" w:beforeLines="20" w:line="360" w:lineRule="auto"/>
        <w:rPr>
          <w:rFonts w:ascii="宋体" w:hAnsi="宋体"/>
          <w:snapToGrid w:val="0"/>
          <w:color w:val="auto"/>
          <w:kern w:val="0"/>
          <w:sz w:val="24"/>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二</w:t>
      </w:r>
      <w:r>
        <w:rPr>
          <w:rFonts w:ascii="宋体" w:hAnsi="宋体"/>
          <w:b/>
          <w:snapToGrid w:val="0"/>
          <w:color w:val="auto"/>
          <w:kern w:val="0"/>
          <w:highlight w:val="none"/>
        </w:rPr>
        <w:t>：纸质投标保函递交情况一览表（如有）</w:t>
      </w:r>
    </w:p>
    <w:p>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（项目名称）纸质投标保函</w:t>
      </w:r>
      <w:r>
        <w:rPr>
          <w:rFonts w:hint="eastAsia" w:ascii="宋体" w:hAnsi="宋体"/>
          <w:b/>
          <w:snapToGrid w:val="0"/>
          <w:color w:val="auto"/>
          <w:w w:val="99"/>
          <w:kern w:val="0"/>
          <w:sz w:val="28"/>
          <w:szCs w:val="28"/>
          <w:highlight w:val="none"/>
          <w:u w:val="single"/>
        </w:rPr>
        <w:t>递交</w:t>
      </w:r>
      <w:r>
        <w:rPr>
          <w:rFonts w:ascii="宋体" w:hAnsi="宋体"/>
          <w:b/>
          <w:snapToGrid w:val="0"/>
          <w:color w:val="auto"/>
          <w:w w:val="99"/>
          <w:kern w:val="0"/>
          <w:sz w:val="28"/>
          <w:szCs w:val="28"/>
          <w:highlight w:val="none"/>
          <w:u w:val="single"/>
        </w:rPr>
        <w:t>情况一览表</w:t>
      </w:r>
    </w:p>
    <w:p>
      <w:pPr>
        <w:autoSpaceDE w:val="0"/>
        <w:autoSpaceDN w:val="0"/>
        <w:adjustRightInd w:val="0"/>
        <w:snapToGrid w:val="0"/>
        <w:spacing w:before="62" w:beforeLines="20" w:line="360" w:lineRule="auto"/>
        <w:ind w:firstLine="8610" w:firstLineChars="4100"/>
        <w:rPr>
          <w:rFonts w:ascii="宋体" w:hAnsi="宋体"/>
          <w:color w:val="auto"/>
          <w:szCs w:val="21"/>
          <w:highlight w:val="none"/>
        </w:rPr>
      </w:pPr>
      <w:r>
        <w:rPr>
          <w:rFonts w:hint="eastAsia" w:ascii="宋体" w:hAnsi="宋体"/>
          <w:snapToGrid w:val="0"/>
          <w:color w:val="auto"/>
          <w:kern w:val="0"/>
          <w:szCs w:val="21"/>
          <w:highlight w:val="none"/>
        </w:rPr>
        <w:t>投标截止时间</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881"/>
        <w:gridCol w:w="2103"/>
        <w:gridCol w:w="2987"/>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投标人</w:t>
            </w:r>
          </w:p>
        </w:tc>
        <w:tc>
          <w:tcPr>
            <w:tcW w:w="2881" w:type="dxa"/>
            <w:vAlign w:val="center"/>
          </w:tcPr>
          <w:p>
            <w:pPr>
              <w:autoSpaceDE w:val="0"/>
              <w:autoSpaceDN w:val="0"/>
              <w:adjustRightInd w:val="0"/>
              <w:snapToGrid w:val="0"/>
              <w:spacing w:before="0" w:beforeLines="0"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保函开具机构</w:t>
            </w: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金额（元）</w:t>
            </w: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递交时间</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lang w:val="en-US" w:eastAsia="zh-CN"/>
              </w:rPr>
              <w:t>投标截止时间前</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pPr>
              <w:autoSpaceDE w:val="0"/>
              <w:autoSpaceDN w:val="0"/>
              <w:adjustRightInd w:val="0"/>
              <w:snapToGrid w:val="0"/>
              <w:spacing w:before="0" w:beforeLines="0" w:line="400" w:lineRule="exact"/>
              <w:jc w:val="center"/>
              <w:rPr>
                <w:rFonts w:ascii="宋体" w:hAnsi="宋体"/>
                <w:color w:val="auto"/>
                <w:szCs w:val="21"/>
                <w:highlight w:val="none"/>
              </w:rPr>
            </w:pPr>
          </w:p>
        </w:tc>
      </w:tr>
    </w:tbl>
    <w:p>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 w:val="24"/>
          <w:highlight w:val="none"/>
          <w:lang w:val="en-US" w:eastAsia="zh-CN"/>
        </w:rPr>
        <w:t>（注：</w:t>
      </w:r>
      <w:r>
        <w:rPr>
          <w:rFonts w:hint="eastAsia" w:ascii="宋体" w:hAnsi="宋体" w:cs="宋体"/>
          <w:snapToGrid w:val="0"/>
          <w:color w:val="auto"/>
          <w:kern w:val="0"/>
          <w:szCs w:val="21"/>
          <w:highlight w:val="none"/>
        </w:rPr>
        <w:t>招标人</w:t>
      </w:r>
      <w:r>
        <w:rPr>
          <w:rFonts w:hint="eastAsia" w:ascii="宋体" w:hAnsi="宋体" w:cs="宋体"/>
          <w:snapToGrid w:val="0"/>
          <w:color w:val="auto"/>
          <w:kern w:val="0"/>
          <w:szCs w:val="21"/>
          <w:highlight w:val="none"/>
          <w:lang w:eastAsia="zh-CN"/>
        </w:rPr>
        <w:t>、监标人</w:t>
      </w:r>
      <w:r>
        <w:rPr>
          <w:rFonts w:hint="eastAsia" w:ascii="宋体" w:hAnsi="宋体" w:cs="宋体"/>
          <w:snapToGrid w:val="0"/>
          <w:color w:val="auto"/>
          <w:kern w:val="0"/>
          <w:szCs w:val="21"/>
          <w:highlight w:val="none"/>
          <w:lang w:val="en-US" w:eastAsia="zh-CN"/>
        </w:rPr>
        <w:t>栏显示单位名称，</w:t>
      </w:r>
      <w:r>
        <w:rPr>
          <w:rFonts w:hint="eastAsia" w:ascii="宋体" w:hAnsi="宋体" w:cs="宋体"/>
          <w:snapToGrid w:val="0"/>
          <w:color w:val="auto"/>
          <w:kern w:val="0"/>
          <w:szCs w:val="21"/>
          <w:highlight w:val="none"/>
        </w:rPr>
        <w:t>记录人</w:t>
      </w:r>
      <w:r>
        <w:rPr>
          <w:rFonts w:hint="eastAsia" w:ascii="宋体" w:hAnsi="宋体" w:cs="宋体"/>
          <w:snapToGrid w:val="0"/>
          <w:color w:val="auto"/>
          <w:kern w:val="0"/>
          <w:szCs w:val="21"/>
          <w:highlight w:val="none"/>
          <w:lang w:val="en-US" w:eastAsia="zh-CN"/>
        </w:rPr>
        <w:t>栏显示人名。</w:t>
      </w:r>
      <w:r>
        <w:rPr>
          <w:rFonts w:hint="eastAsia" w:ascii="宋体" w:hAnsi="宋体" w:cs="宋体"/>
          <w:snapToGrid w:val="0"/>
          <w:color w:val="auto"/>
          <w:kern w:val="0"/>
          <w:sz w:val="24"/>
          <w:highlight w:val="none"/>
          <w:lang w:val="en-US" w:eastAsia="zh-CN"/>
        </w:rPr>
        <w:t>）</w:t>
      </w:r>
    </w:p>
    <w:p>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cs="MingLiU"/>
          <w:snapToGrid w:val="0"/>
          <w:color w:val="auto"/>
          <w:w w:val="200"/>
          <w:kern w:val="0"/>
          <w:szCs w:val="21"/>
          <w:highlight w:val="none"/>
          <w:u w:val="single"/>
        </w:rPr>
      </w:pPr>
      <w:r>
        <w:rPr>
          <w:rFonts w:hint="eastAsia" w:ascii="宋体" w:hAnsi="宋体" w:cs="宋体"/>
          <w:snapToGrid w:val="0"/>
          <w:color w:val="auto"/>
          <w:kern w:val="0"/>
          <w:szCs w:val="21"/>
          <w:highlight w:val="none"/>
        </w:rPr>
        <w:t>招标人：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监标人：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p>
    <w:p>
      <w:pPr>
        <w:pStyle w:val="2"/>
        <w:jc w:val="right"/>
        <w:rPr>
          <w:color w:val="auto"/>
          <w:highlight w:val="none"/>
        </w:rPr>
      </w:pP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pPr>
        <w:autoSpaceDE w:val="0"/>
        <w:autoSpaceDN w:val="0"/>
        <w:adjustRightInd w:val="0"/>
        <w:snapToGrid w:val="0"/>
        <w:spacing w:before="62" w:beforeLines="20" w:line="360" w:lineRule="auto"/>
        <w:rPr>
          <w:rFonts w:ascii="宋体" w:hAnsi="宋体"/>
          <w:snapToGrid w:val="0"/>
          <w:color w:val="auto"/>
          <w:kern w:val="0"/>
          <w:sz w:val="24"/>
          <w:highlight w:val="none"/>
        </w:rPr>
        <w:sectPr>
          <w:pgSz w:w="16838" w:h="11906" w:orient="landscape"/>
          <w:pgMar w:top="1304" w:right="1304" w:bottom="1134" w:left="1304" w:header="851" w:footer="992" w:gutter="0"/>
          <w:pgNumType w:fmt="decimal"/>
          <w:cols w:space="720" w:num="1"/>
          <w:docGrid w:type="lines" w:linePitch="312" w:charSpace="0"/>
        </w:sectPr>
      </w:pPr>
    </w:p>
    <w:p>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default" w:ascii="宋体" w:hAnsi="宋体"/>
          <w:b/>
          <w:snapToGrid w:val="0"/>
          <w:color w:val="auto"/>
          <w:kern w:val="0"/>
          <w:highlight w:val="none"/>
          <w:lang w:val="en-US"/>
        </w:rPr>
        <w:t>三</w:t>
      </w:r>
      <w:r>
        <w:rPr>
          <w:rFonts w:ascii="宋体" w:hAnsi="宋体"/>
          <w:b/>
          <w:snapToGrid w:val="0"/>
          <w:color w:val="auto"/>
          <w:kern w:val="0"/>
          <w:highlight w:val="none"/>
        </w:rPr>
        <w:t>：问题澄清通知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rPr>
          <w:rFonts w:ascii="宋体" w:hAnsi="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（投标人名称）</w:t>
      </w:r>
      <w:r>
        <w:rPr>
          <w:rFonts w:ascii="宋体" w:hAnsi="宋体"/>
          <w:snapToGrid w:val="0"/>
          <w:color w:val="auto"/>
          <w:kern w:val="0"/>
          <w:szCs w:val="21"/>
          <w:highlight w:val="none"/>
        </w:rPr>
        <w:t>：</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的评标委员会，对你方的投标文件进行了仔细的审查，现需你方对下列问题予以澄清：</w:t>
      </w:r>
    </w:p>
    <w:p>
      <w:pPr>
        <w:autoSpaceDE w:val="0"/>
        <w:autoSpaceDN w:val="0"/>
        <w:adjustRightInd w:val="0"/>
        <w:snapToGrid w:val="0"/>
        <w:spacing w:line="360" w:lineRule="auto"/>
        <w:jc w:val="left"/>
        <w:rPr>
          <w:rFonts w:ascii="宋体" w:hAnsi="宋体"/>
          <w:snapToGrid w:val="0"/>
          <w:color w:val="auto"/>
          <w:kern w:val="0"/>
          <w:sz w:val="24"/>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w:t>
      </w:r>
      <w:r>
        <w:rPr>
          <w:rFonts w:hint="eastAsia" w:ascii="宋体" w:hAnsi="宋体"/>
          <w:snapToGrid w:val="0"/>
          <w:color w:val="auto"/>
          <w:kern w:val="0"/>
          <w:szCs w:val="21"/>
          <w:highlight w:val="none"/>
        </w:rPr>
        <w:t>通过重庆市电子招投标系统提交</w:t>
      </w: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pStyle w:val="2"/>
        <w:jc w:val="right"/>
        <w:rPr>
          <w:i/>
          <w:color w:val="auto"/>
          <w:highlight w:val="none"/>
        </w:rPr>
      </w:pPr>
      <w:r>
        <w:rPr>
          <w:rFonts w:hint="eastAsia"/>
          <w:i/>
          <w:color w:val="auto"/>
          <w:highlight w:val="none"/>
        </w:rPr>
        <w:t>[提示：重庆市电子招投标系统应实现投标人接收端口签名隐藏显示功能]</w:t>
      </w:r>
    </w:p>
    <w:p>
      <w:pPr>
        <w:tabs>
          <w:tab w:val="left" w:pos="6400"/>
        </w:tabs>
        <w:autoSpaceDE w:val="0"/>
        <w:autoSpaceDN w:val="0"/>
        <w:adjustRightInd w:val="0"/>
        <w:snapToGrid w:val="0"/>
        <w:spacing w:line="360" w:lineRule="auto"/>
        <w:ind w:right="120"/>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p>
    <w:p>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default" w:ascii="宋体" w:hAnsi="宋体"/>
          <w:b/>
          <w:snapToGrid w:val="0"/>
          <w:color w:val="auto"/>
          <w:kern w:val="0"/>
          <w:highlight w:val="none"/>
          <w:lang w:val="en-US"/>
        </w:rPr>
        <w:t>四</w:t>
      </w:r>
      <w:r>
        <w:rPr>
          <w:rFonts w:ascii="宋体" w:hAnsi="宋体"/>
          <w:b/>
          <w:snapToGrid w:val="0"/>
          <w:color w:val="auto"/>
          <w:kern w:val="0"/>
          <w:highlight w:val="none"/>
        </w:rPr>
        <w:t>：问题的澄清</w:t>
      </w:r>
    </w:p>
    <w:p>
      <w:pPr>
        <w:autoSpaceDE w:val="0"/>
        <w:autoSpaceDN w:val="0"/>
        <w:adjustRightInd w:val="0"/>
        <w:snapToGrid w:val="0"/>
        <w:spacing w:line="360" w:lineRule="auto"/>
        <w:jc w:val="left"/>
        <w:rPr>
          <w:rFonts w:ascii="宋体" w:hAnsi="宋体"/>
          <w:b/>
          <w:snapToGrid w:val="0"/>
          <w:color w:val="auto"/>
          <w:kern w:val="0"/>
          <w:sz w:val="10"/>
          <w:szCs w:val="10"/>
          <w:highlight w:val="none"/>
        </w:rPr>
      </w:pPr>
    </w:p>
    <w:p>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tabs>
          <w:tab w:val="left" w:pos="735"/>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autoSpaceDE w:val="0"/>
        <w:autoSpaceDN w:val="0"/>
        <w:adjustRightInd w:val="0"/>
        <w:snapToGrid w:val="0"/>
        <w:spacing w:line="360" w:lineRule="auto"/>
        <w:jc w:val="right"/>
        <w:rPr>
          <w:rFonts w:ascii="宋体" w:hAnsi="宋体"/>
          <w:snapToGrid w:val="0"/>
          <w:color w:val="auto"/>
          <w:kern w:val="0"/>
          <w:sz w:val="20"/>
          <w:szCs w:val="20"/>
          <w:highlight w:val="none"/>
        </w:rPr>
      </w:pPr>
    </w:p>
    <w:p>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autoSpaceDN/>
        <w:adjustRightInd/>
        <w:snapToGrid/>
        <w:spacing w:line="240" w:lineRule="auto"/>
        <w:jc w:val="left"/>
        <w:rPr>
          <w:rFonts w:ascii="宋体" w:hAnsi="宋体"/>
          <w:b/>
          <w:snapToGrid w:val="0"/>
          <w:color w:val="auto"/>
          <w:kern w:val="0"/>
          <w:highlight w:val="none"/>
        </w:rPr>
      </w:pPr>
      <w:r>
        <w:rPr>
          <w:rFonts w:ascii="宋体" w:hAnsi="宋体"/>
          <w:b/>
          <w:snapToGrid w:val="0"/>
          <w:color w:val="auto"/>
          <w:kern w:val="0"/>
          <w:highlight w:val="none"/>
        </w:rPr>
        <w:br w:type="page"/>
      </w:r>
    </w:p>
    <w:p>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w:t>
      </w:r>
      <w:r>
        <w:rPr>
          <w:rFonts w:hint="default" w:ascii="宋体" w:hAnsi="宋体"/>
          <w:b/>
          <w:snapToGrid w:val="0"/>
          <w:color w:val="auto"/>
          <w:kern w:val="0"/>
          <w:highlight w:val="none"/>
          <w:lang w:val="en-US"/>
        </w:rPr>
        <w:t>五</w:t>
      </w:r>
      <w:r>
        <w:rPr>
          <w:rFonts w:ascii="宋体" w:hAnsi="宋体"/>
          <w:b/>
          <w:snapToGrid w:val="0"/>
          <w:color w:val="auto"/>
          <w:kern w:val="0"/>
          <w:highlight w:val="none"/>
        </w:rPr>
        <w:t>：中标通知书</w:t>
      </w: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重庆市建设工程中标通知书</w:t>
      </w:r>
    </w:p>
    <w:p>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中标单位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日开标，经评标委员会评定，确定你单位为中标人，中标额为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（其中含安全文明施工费 </w:t>
      </w:r>
      <w:r>
        <w:rPr>
          <w:rFonts w:ascii="宋体" w:hAnsi="宋体"/>
          <w:bCs/>
          <w:color w:val="auto"/>
          <w:kern w:val="0"/>
          <w:szCs w:val="21"/>
          <w:highlight w:val="none"/>
          <w:u w:val="single"/>
        </w:rPr>
        <w:t xml:space="preserve">￥    </w:t>
      </w:r>
      <w:r>
        <w:rPr>
          <w:rFonts w:ascii="宋体" w:hAnsi="宋体"/>
          <w:color w:val="auto"/>
          <w:kern w:val="0"/>
          <w:szCs w:val="21"/>
          <w:highlight w:val="none"/>
        </w:rPr>
        <w:t>）。中标工程范围：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，中标工期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p>
    <w:p>
      <w:pPr>
        <w:spacing w:line="360" w:lineRule="auto"/>
        <w:ind w:firstLine="0" w:firstLineChars="0"/>
        <w:rPr>
          <w:rFonts w:ascii="宋体" w:hAnsi="宋体"/>
          <w:color w:val="auto"/>
          <w:kern w:val="0"/>
          <w:szCs w:val="21"/>
          <w:highlight w:val="none"/>
        </w:rPr>
      </w:pP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你单位收到中标通知书后，在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color w:val="auto"/>
          <w:szCs w:val="21"/>
          <w:highlight w:val="none"/>
        </w:rPr>
        <w:t>在此之前按招标文件第二章</w:t>
      </w:r>
      <w:r>
        <w:rPr>
          <w:rFonts w:hint="eastAsia"/>
          <w:color w:val="auto"/>
          <w:szCs w:val="21"/>
          <w:highlight w:val="none"/>
        </w:rPr>
        <w:t>“</w:t>
      </w:r>
      <w:r>
        <w:rPr>
          <w:color w:val="auto"/>
          <w:szCs w:val="21"/>
          <w:highlight w:val="none"/>
        </w:rPr>
        <w:t>投标人须知</w:t>
      </w:r>
      <w:r>
        <w:rPr>
          <w:rFonts w:hint="eastAsia"/>
          <w:color w:val="auto"/>
          <w:szCs w:val="21"/>
          <w:highlight w:val="none"/>
        </w:rPr>
        <w:t>”</w:t>
      </w:r>
      <w:r>
        <w:rPr>
          <w:color w:val="auto"/>
          <w:szCs w:val="21"/>
          <w:highlight w:val="none"/>
        </w:rPr>
        <w:t>第7.</w:t>
      </w:r>
      <w:r>
        <w:rPr>
          <w:rFonts w:hint="eastAsia"/>
          <w:color w:val="auto"/>
          <w:szCs w:val="21"/>
          <w:highlight w:val="none"/>
        </w:rPr>
        <w:t>3</w:t>
      </w:r>
      <w:r>
        <w:rPr>
          <w:color w:val="auto"/>
          <w:szCs w:val="21"/>
          <w:highlight w:val="none"/>
        </w:rPr>
        <w:t>款规定向我方提交履约担保。</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特此通知。</w:t>
      </w: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jc w:val="left"/>
        <w:rPr>
          <w:rFonts w:ascii="宋体" w:hAnsi="宋体"/>
          <w:color w:val="auto"/>
          <w:kern w:val="0"/>
          <w:szCs w:val="21"/>
          <w:highlight w:val="none"/>
        </w:rPr>
      </w:pPr>
      <w:r>
        <w:rPr>
          <w:rFonts w:ascii="宋体" w:hAnsi="宋体"/>
          <w:color w:val="auto"/>
          <w:kern w:val="0"/>
          <w:sz w:val="24"/>
          <w:highlight w:val="none"/>
        </w:rPr>
        <w:t xml:space="preserve">                                </w:t>
      </w:r>
      <w:r>
        <w:rPr>
          <w:rFonts w:ascii="宋体" w:hAnsi="宋体"/>
          <w:color w:val="auto"/>
          <w:kern w:val="0"/>
          <w:szCs w:val="21"/>
          <w:highlight w:val="none"/>
        </w:rPr>
        <w:t>招标人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snapToGrid w:val="0"/>
          <w:color w:val="auto"/>
          <w:kern w:val="0"/>
          <w:szCs w:val="21"/>
          <w:highlight w:val="none"/>
        </w:rPr>
        <w:t>盖单位法人章</w:t>
      </w:r>
      <w:r>
        <w:rPr>
          <w:rFonts w:ascii="宋体" w:hAnsi="宋体"/>
          <w:color w:val="auto"/>
          <w:kern w:val="0"/>
          <w:szCs w:val="21"/>
          <w:highlight w:val="none"/>
        </w:rPr>
        <w:t>）</w:t>
      </w:r>
    </w:p>
    <w:p>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法定代表人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spacing w:line="480" w:lineRule="auto"/>
        <w:jc w:val="left"/>
        <w:rPr>
          <w:rFonts w:ascii="宋体" w:hAnsi="宋体"/>
          <w:color w:val="auto"/>
          <w:kern w:val="0"/>
          <w:szCs w:val="21"/>
          <w:highlight w:val="none"/>
          <w:u w:val="singl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联系电话</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pPr>
        <w:spacing w:line="480" w:lineRule="auto"/>
        <w:jc w:val="right"/>
        <w:rPr>
          <w:rFonts w:ascii="宋体" w:hAnsi="宋体"/>
          <w:color w:val="auto"/>
          <w:kern w:val="0"/>
          <w:szCs w:val="21"/>
          <w:highlight w:val="none"/>
        </w:rPr>
      </w:pPr>
    </w:p>
    <w:p>
      <w:pPr>
        <w:spacing w:line="480" w:lineRule="auto"/>
        <w:jc w:val="right"/>
        <w:rPr>
          <w:rFonts w:ascii="宋体" w:hAnsi="宋体"/>
          <w:color w:val="auto"/>
          <w:kern w:val="0"/>
          <w:szCs w:val="21"/>
          <w:highlight w:val="none"/>
        </w:rPr>
      </w:pPr>
    </w:p>
    <w:p>
      <w:pPr>
        <w:spacing w:line="480" w:lineRule="auto"/>
        <w:jc w:val="right"/>
        <w:rPr>
          <w:rFonts w:ascii="宋体" w:hAnsi="宋体"/>
          <w:color w:val="auto"/>
          <w:sz w:val="21"/>
          <w:szCs w:val="21"/>
          <w:highlight w:val="none"/>
          <w:u w:val="none"/>
          <w:lang w:eastAsia="zh-CN"/>
        </w:rPr>
      </w:pPr>
      <w:r>
        <w:rPr>
          <w:rFonts w:ascii="宋体" w:hAnsi="宋体"/>
          <w:color w:val="auto"/>
          <w:kern w:val="0"/>
          <w:szCs w:val="21"/>
          <w:highlight w:val="none"/>
        </w:rPr>
        <w:t xml:space="preserve">                   签发日期</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pStyle w:val="33"/>
        <w:spacing w:line="360" w:lineRule="auto"/>
        <w:jc w:val="both"/>
        <w:rPr>
          <w:rFonts w:ascii="宋体" w:hAnsi="宋体"/>
          <w:color w:val="auto"/>
          <w:sz w:val="21"/>
          <w:szCs w:val="21"/>
          <w:highlight w:val="none"/>
          <w:u w:val="none"/>
          <w:lang w:eastAsia="zh-CN"/>
        </w:rPr>
      </w:pPr>
    </w:p>
    <w:p>
      <w:pPr>
        <w:spacing w:line="200" w:lineRule="exact"/>
        <w:rPr>
          <w:rFonts w:ascii="宋体" w:hAnsi="宋体"/>
          <w:color w:val="auto"/>
          <w:kern w:val="0"/>
          <w:highlight w:val="none"/>
        </w:rPr>
      </w:pPr>
      <w:r>
        <w:rPr>
          <w:rFonts w:ascii="宋体" w:hAnsi="宋体"/>
          <w:snapToGrid w:val="0"/>
          <w:color w:val="auto"/>
          <w:kern w:val="0"/>
          <w:highlight w:val="none"/>
        </w:rPr>
        <w:br w:type="page"/>
      </w:r>
      <w:bookmarkStart w:id="564" w:name="招标文件03章02评标办法综合评估法"/>
      <w:bookmarkEnd w:id="564"/>
      <w:bookmarkStart w:id="565" w:name="招标文件03章02评标办法综合评估法00"/>
      <w:bookmarkEnd w:id="565"/>
      <w:bookmarkStart w:id="566" w:name="_Toc277082618"/>
      <w:bookmarkStart w:id="567" w:name="_Toc200513198"/>
      <w:bookmarkStart w:id="568" w:name="_Toc224103384"/>
      <w:bookmarkStart w:id="569" w:name="_Toc287607812"/>
      <w:bookmarkStart w:id="570" w:name="_Toc430530500"/>
      <w:bookmarkStart w:id="571" w:name="_Toc287620751"/>
    </w:p>
    <w:p>
      <w:pPr>
        <w:pStyle w:val="3"/>
        <w:spacing w:line="360" w:lineRule="auto"/>
        <w:ind w:firstLine="880" w:firstLineChars="200"/>
        <w:jc w:val="center"/>
        <w:rPr>
          <w:rFonts w:ascii="宋体" w:hAnsi="宋体"/>
          <w:color w:val="auto"/>
          <w:highlight w:val="none"/>
        </w:rPr>
      </w:pPr>
      <w:bookmarkStart w:id="572" w:name="_Toc21665"/>
      <w:bookmarkStart w:id="573" w:name="_Toc509218774"/>
      <w:bookmarkStart w:id="574" w:name="_Toc16756"/>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72"/>
      <w:bookmarkEnd w:id="573"/>
      <w:bookmarkEnd w:id="574"/>
      <w:bookmarkStart w:id="575" w:name="_Toc277082617"/>
      <w:bookmarkStart w:id="576" w:name="_Toc224103383"/>
      <w:bookmarkStart w:id="577" w:name="_Toc287620750"/>
      <w:bookmarkStart w:id="578" w:name="_Toc430530499"/>
      <w:bookmarkStart w:id="579" w:name="_Toc287607811"/>
    </w:p>
    <w:p>
      <w:pPr>
        <w:pStyle w:val="4"/>
        <w:spacing w:before="100" w:after="100" w:line="360" w:lineRule="auto"/>
        <w:rPr>
          <w:rFonts w:ascii="宋体" w:hAnsi="宋体"/>
          <w:color w:val="auto"/>
          <w:highlight w:val="none"/>
        </w:rPr>
      </w:pPr>
      <w:bookmarkStart w:id="580" w:name="_Toc29769"/>
      <w:bookmarkStart w:id="581" w:name="_Toc1330"/>
      <w:bookmarkStart w:id="582" w:name="_Toc509218775"/>
      <w:r>
        <w:rPr>
          <w:rFonts w:hint="eastAsia" w:ascii="宋体" w:hAnsi="宋体"/>
          <w:color w:val="auto"/>
          <w:highlight w:val="none"/>
        </w:rPr>
        <w:t>评标办法前附表</w:t>
      </w:r>
      <w:bookmarkEnd w:id="580"/>
      <w:bookmarkEnd w:id="581"/>
      <w:bookmarkEnd w:id="582"/>
    </w:p>
    <w:p>
      <w:pPr>
        <w:spacing w:line="360" w:lineRule="auto"/>
        <w:ind w:firstLine="420" w:firstLineChars="200"/>
        <w:rPr>
          <w:color w:val="auto"/>
          <w:szCs w:val="21"/>
          <w:highlight w:val="none"/>
        </w:rPr>
      </w:pPr>
      <w:r>
        <w:rPr>
          <w:color w:val="auto"/>
          <w:szCs w:val="21"/>
          <w:highlight w:val="none"/>
        </w:rPr>
        <w:t>评标办法中的评审内容必须和投标人须知中的对应内容一致，若投标人须知中未作要求的内容，不得列入评标办法作为评定依据。</w:t>
      </w:r>
    </w:p>
    <w:tbl>
      <w:tblPr>
        <w:tblStyle w:val="45"/>
        <w:tblW w:w="94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628"/>
        <w:gridCol w:w="734"/>
        <w:gridCol w:w="1570"/>
        <w:gridCol w:w="371"/>
        <w:gridCol w:w="2158"/>
        <w:gridCol w:w="215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tcBorders>
              <w:righ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628"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992" w:type="dxa"/>
            <w:gridSpan w:val="5"/>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1628"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304" w:type="dxa"/>
            <w:gridSpan w:val="2"/>
            <w:tcBorders>
              <w:left w:val="single" w:color="auto" w:sz="4" w:space="0"/>
            </w:tcBorders>
            <w:vAlign w:val="center"/>
          </w:tcPr>
          <w:p>
            <w:pP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pacing w:line="400" w:lineRule="exact"/>
              <w:jc w:val="left"/>
              <w:rPr>
                <w:rFonts w:hint="eastAsia" w:ascii="宋体" w:hAnsi="宋体" w:eastAsia="宋体"/>
                <w:color w:val="auto"/>
                <w:kern w:val="0"/>
                <w:highlight w:val="none"/>
                <w:lang w:eastAsia="zh-CN"/>
              </w:rPr>
            </w:pPr>
            <w:r>
              <w:rPr>
                <w:rFonts w:hint="eastAsia" w:ascii="宋体" w:hAnsi="宋体"/>
                <w:color w:val="auto"/>
                <w:kern w:val="0"/>
                <w:highlight w:val="none"/>
                <w:lang w:eastAsia="zh-CN"/>
              </w:rPr>
              <w:t>独立法人资格</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pacing w:line="400" w:lineRule="exact"/>
              <w:jc w:val="left"/>
              <w:rPr>
                <w:rFonts w:ascii="宋体" w:hAnsi="宋体"/>
                <w:color w:val="auto"/>
                <w:kern w:val="0"/>
                <w:highlight w:val="none"/>
              </w:rPr>
            </w:pPr>
            <w:r>
              <w:rPr>
                <w:rFonts w:hint="eastAsia" w:ascii="宋体" w:hAnsi="宋体"/>
                <w:color w:val="auto"/>
                <w:kern w:val="0"/>
                <w:highlight w:val="none"/>
              </w:rPr>
              <w:t>安全生产条件</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w:t>
            </w:r>
            <w:r>
              <w:rPr>
                <w:rFonts w:ascii="宋体" w:hAnsi="宋体"/>
                <w:color w:val="auto"/>
                <w:kern w:val="0"/>
                <w:highlight w:val="none"/>
              </w:rPr>
              <w:t>财务</w:t>
            </w:r>
            <w:r>
              <w:rPr>
                <w:rFonts w:hint="eastAsia" w:ascii="宋体" w:hAnsi="宋体"/>
                <w:color w:val="auto"/>
                <w:kern w:val="0"/>
                <w:highlight w:val="none"/>
              </w:rPr>
              <w:t>要求</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w:t>
            </w:r>
            <w:r>
              <w:rPr>
                <w:rFonts w:hint="eastAsia" w:ascii="宋体" w:hAnsi="宋体"/>
                <w:color w:val="auto"/>
                <w:kern w:val="0"/>
                <w:highlight w:val="none"/>
              </w:rPr>
              <w:t>业绩要求</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pacing w:line="400" w:lineRule="exact"/>
              <w:jc w:val="left"/>
              <w:rPr>
                <w:rFonts w:ascii="宋体" w:hAnsi="宋体"/>
                <w:color w:val="auto"/>
                <w:kern w:val="0"/>
                <w:highlight w:val="none"/>
              </w:rPr>
            </w:pPr>
            <w:r>
              <w:rPr>
                <w:rFonts w:ascii="宋体" w:hAnsi="宋体"/>
                <w:color w:val="auto"/>
                <w:szCs w:val="21"/>
                <w:highlight w:val="none"/>
              </w:rPr>
              <w:t>投标截止日投标资格情况</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pacing w:line="400" w:lineRule="exact"/>
              <w:jc w:val="left"/>
              <w:rPr>
                <w:rFonts w:ascii="宋体" w:hAnsi="宋体"/>
                <w:color w:val="auto"/>
                <w:kern w:val="0"/>
                <w:highlight w:val="none"/>
              </w:rPr>
            </w:pPr>
            <w:r>
              <w:rPr>
                <w:rFonts w:ascii="宋体" w:hAnsi="宋体"/>
                <w:color w:val="auto"/>
                <w:kern w:val="0"/>
                <w:highlight w:val="none"/>
              </w:rPr>
              <w:t>项目经理资格</w:t>
            </w:r>
            <w:r>
              <w:rPr>
                <w:rFonts w:hint="eastAsia" w:ascii="宋体" w:hAnsi="宋体"/>
                <w:color w:val="auto"/>
                <w:kern w:val="0"/>
                <w:highlight w:val="none"/>
              </w:rPr>
              <w:t>要求</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pacing w:line="400" w:lineRule="exact"/>
              <w:jc w:val="left"/>
              <w:rPr>
                <w:rFonts w:ascii="宋体" w:hAnsi="宋体"/>
                <w:color w:val="auto"/>
                <w:kern w:val="0"/>
                <w:highlight w:val="none"/>
              </w:rPr>
            </w:pPr>
            <w:r>
              <w:rPr>
                <w:rFonts w:ascii="宋体" w:hAnsi="宋体"/>
                <w:color w:val="auto"/>
                <w:kern w:val="0"/>
                <w:highlight w:val="none"/>
              </w:rPr>
              <w:t>其他要求</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tcPr>
          <w:p>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w:t>
            </w:r>
            <w:r>
              <w:rPr>
                <w:rFonts w:ascii="宋体" w:hAnsi="宋体"/>
                <w:color w:val="auto"/>
                <w:kern w:val="0"/>
                <w:highlight w:val="none"/>
              </w:rPr>
              <w:t>联合体投标人</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符合第二章“投标人须知”第1.4.2项规定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2</w:t>
            </w:r>
          </w:p>
        </w:tc>
        <w:tc>
          <w:tcPr>
            <w:tcW w:w="1628"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形式评审标准</w:t>
            </w:r>
          </w:p>
        </w:tc>
        <w:tc>
          <w:tcPr>
            <w:tcW w:w="2304" w:type="dxa"/>
            <w:gridSpan w:val="2"/>
            <w:tcBorders>
              <w:left w:val="single" w:color="auto" w:sz="4" w:space="0"/>
            </w:tcBorders>
            <w:vAlign w:val="center"/>
          </w:tcPr>
          <w:p>
            <w:pPr>
              <w:spacing w:line="400" w:lineRule="exact"/>
              <w:jc w:val="left"/>
              <w:rPr>
                <w:rFonts w:ascii="宋体" w:hAnsi="宋体"/>
                <w:color w:val="auto"/>
                <w:kern w:val="0"/>
                <w:highlight w:val="none"/>
              </w:rPr>
            </w:pPr>
            <w:r>
              <w:rPr>
                <w:rFonts w:ascii="宋体" w:hAnsi="宋体"/>
                <w:color w:val="auto"/>
                <w:kern w:val="0"/>
                <w:highlight w:val="none"/>
              </w:rPr>
              <w:t>投标人名称</w:t>
            </w:r>
          </w:p>
        </w:tc>
        <w:tc>
          <w:tcPr>
            <w:tcW w:w="4688" w:type="dxa"/>
            <w:gridSpan w:val="3"/>
            <w:vAlign w:val="center"/>
          </w:tcPr>
          <w:p>
            <w:pPr>
              <w:spacing w:line="400" w:lineRule="exact"/>
              <w:ind w:firstLine="420" w:firstLineChars="200"/>
              <w:rPr>
                <w:rFonts w:ascii="宋体" w:hAnsi="宋体"/>
                <w:color w:val="auto"/>
                <w:kern w:val="0"/>
                <w:highlight w:val="none"/>
              </w:rPr>
            </w:pPr>
            <w:r>
              <w:rPr>
                <w:rFonts w:ascii="宋体" w:hAnsi="宋体"/>
                <w:color w:val="auto"/>
                <w:kern w:val="0"/>
                <w:highlight w:val="none"/>
              </w:rPr>
              <w:t>与营业执照、资质证书、安全生产许可证一致。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pacing w:line="400" w:lineRule="exact"/>
              <w:jc w:val="left"/>
              <w:rPr>
                <w:rFonts w:ascii="宋体" w:hAnsi="宋体"/>
                <w:color w:val="auto"/>
                <w:kern w:val="0"/>
                <w:highlight w:val="none"/>
              </w:rPr>
            </w:pPr>
            <w:r>
              <w:rPr>
                <w:rFonts w:ascii="宋体" w:hAnsi="宋体"/>
                <w:color w:val="auto"/>
                <w:kern w:val="0"/>
                <w:highlight w:val="none"/>
              </w:rPr>
              <w:t>投标文件格式</w:t>
            </w:r>
          </w:p>
        </w:tc>
        <w:tc>
          <w:tcPr>
            <w:tcW w:w="4688" w:type="dxa"/>
            <w:gridSpan w:val="3"/>
            <w:vAlign w:val="center"/>
          </w:tcPr>
          <w:p>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二</w:t>
            </w:r>
            <w:r>
              <w:rPr>
                <w:rFonts w:ascii="宋体" w:hAnsi="宋体"/>
                <w:color w:val="auto"/>
                <w:kern w:val="0"/>
                <w:highlight w:val="none"/>
              </w:rPr>
              <w:t>章“投标</w:t>
            </w:r>
            <w:r>
              <w:rPr>
                <w:rFonts w:hint="eastAsia" w:ascii="宋体" w:hAnsi="宋体"/>
                <w:color w:val="auto"/>
                <w:kern w:val="0"/>
                <w:highlight w:val="none"/>
              </w:rPr>
              <w:t>人须知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r>
              <w:rPr>
                <w:rFonts w:hint="eastAsia" w:ascii="宋体" w:hAnsi="宋体"/>
                <w:color w:val="auto"/>
                <w:kern w:val="0"/>
                <w:highlight w:val="none"/>
              </w:rPr>
              <w:t>（不含投标函部分）</w:t>
            </w:r>
            <w:r>
              <w:rPr>
                <w:rFonts w:ascii="宋体" w:hAnsi="宋体"/>
                <w:color w:val="auto"/>
                <w:kern w:val="0"/>
                <w:highlight w:val="none"/>
              </w:rPr>
              <w:t>。</w:t>
            </w:r>
          </w:p>
          <w:p>
            <w:pPr>
              <w:spacing w:line="400" w:lineRule="exact"/>
              <w:ind w:firstLine="420" w:firstLineChars="200"/>
              <w:rPr>
                <w:rFonts w:hint="eastAsia" w:ascii="宋体" w:hAnsi="宋体" w:eastAsia="宋体"/>
                <w:color w:val="auto"/>
                <w:kern w:val="0"/>
                <w:highlight w:val="none"/>
                <w:lang w:eastAsia="zh-CN"/>
              </w:rPr>
            </w:pPr>
            <w:r>
              <w:rPr>
                <w:rFonts w:hint="eastAsia" w:ascii="宋体" w:hAnsi="宋体" w:cs="宋体"/>
                <w:color w:val="auto"/>
                <w:szCs w:val="21"/>
                <w:highlight w:val="none"/>
              </w:rPr>
              <w:t>编制投标文件时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章“投标文件格式”的相应要素作实质性修改</w:t>
            </w:r>
            <w:r>
              <w:rPr>
                <w:rFonts w:hint="eastAsia" w:ascii="宋体" w:hAnsi="宋体" w:cs="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w:t>
            </w:r>
            <w:r>
              <w:rPr>
                <w:rFonts w:ascii="宋体" w:hAnsi="宋体"/>
                <w:color w:val="auto"/>
                <w:kern w:val="0"/>
                <w:highlight w:val="none"/>
              </w:rPr>
              <w:t>联合体投标人</w:t>
            </w:r>
          </w:p>
        </w:tc>
        <w:tc>
          <w:tcPr>
            <w:tcW w:w="4688" w:type="dxa"/>
            <w:gridSpan w:val="3"/>
            <w:vAlign w:val="center"/>
          </w:tcPr>
          <w:p>
            <w:pPr>
              <w:spacing w:line="400" w:lineRule="exact"/>
              <w:ind w:firstLine="420" w:firstLineChars="200"/>
              <w:rPr>
                <w:rFonts w:ascii="宋体" w:hAnsi="宋体"/>
                <w:color w:val="auto"/>
                <w:kern w:val="0"/>
                <w:highlight w:val="none"/>
              </w:rPr>
            </w:pPr>
            <w:r>
              <w:rPr>
                <w:rFonts w:ascii="宋体" w:hAnsi="宋体"/>
                <w:color w:val="auto"/>
                <w:kern w:val="0"/>
                <w:highlight w:val="none"/>
              </w:rPr>
              <w:t>提交</w:t>
            </w:r>
            <w:r>
              <w:rPr>
                <w:rFonts w:hint="eastAsia" w:ascii="宋体" w:hAnsi="宋体"/>
                <w:color w:val="auto"/>
                <w:highlight w:val="none"/>
                <w:lang w:val="en-US" w:eastAsia="zh-CN"/>
              </w:rPr>
              <w:t>共同投标协议</w:t>
            </w:r>
            <w:r>
              <w:rPr>
                <w:rFonts w:ascii="宋体" w:hAnsi="宋体"/>
                <w:color w:val="auto"/>
                <w:kern w:val="0"/>
                <w:highlight w:val="none"/>
              </w:rPr>
              <w:t>，并明确联合体牵头人</w:t>
            </w:r>
            <w:r>
              <w:rPr>
                <w:rFonts w:hint="eastAsia" w:ascii="宋体" w:hAnsi="宋体"/>
                <w:color w:val="auto"/>
                <w:kern w:val="0"/>
                <w:highlight w:val="none"/>
              </w:rPr>
              <w:t>。在</w:t>
            </w:r>
            <w:r>
              <w:rPr>
                <w:rFonts w:hint="eastAsia" w:ascii="宋体" w:hAnsi="宋体"/>
                <w:color w:val="auto"/>
                <w:highlight w:val="none"/>
                <w:lang w:val="en-US" w:eastAsia="zh-CN"/>
              </w:rPr>
              <w:t>共同投标协议</w:t>
            </w:r>
            <w:r>
              <w:rPr>
                <w:rFonts w:hint="eastAsia" w:ascii="宋体" w:hAnsi="宋体"/>
                <w:color w:val="auto"/>
                <w:kern w:val="0"/>
                <w:highlight w:val="none"/>
              </w:rPr>
              <w:t>第5条联合体各成员单位内部的职责分工中填写的联合体所有成员单位名称应与其营业执照、资质证书、安全生产许可证一致。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pacing w:line="400" w:lineRule="exact"/>
              <w:jc w:val="left"/>
              <w:rPr>
                <w:rFonts w:ascii="宋体" w:hAnsi="宋体"/>
                <w:color w:val="auto"/>
                <w:kern w:val="0"/>
                <w:highlight w:val="none"/>
              </w:rPr>
            </w:pPr>
            <w:r>
              <w:rPr>
                <w:rFonts w:ascii="宋体" w:hAnsi="宋体"/>
                <w:color w:val="auto"/>
                <w:kern w:val="0"/>
                <w:highlight w:val="none"/>
              </w:rPr>
              <w:t>投标文件的签署</w:t>
            </w:r>
          </w:p>
        </w:tc>
        <w:tc>
          <w:tcPr>
            <w:tcW w:w="4688" w:type="dxa"/>
            <w:gridSpan w:val="3"/>
            <w:vAlign w:val="center"/>
          </w:tcPr>
          <w:p>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 xml:space="preserve">第八章 </w:t>
            </w:r>
            <w:r>
              <w:rPr>
                <w:rFonts w:ascii="宋体" w:hAnsi="宋体"/>
                <w:color w:val="auto"/>
                <w:kern w:val="0"/>
                <w:highlight w:val="none"/>
              </w:rPr>
              <w:t>投标文件</w:t>
            </w:r>
            <w:r>
              <w:rPr>
                <w:rFonts w:hint="eastAsia" w:ascii="宋体" w:hAnsi="宋体"/>
                <w:color w:val="auto"/>
                <w:kern w:val="0"/>
                <w:highlight w:val="none"/>
              </w:rPr>
              <w:t>格式（不含投标函部分）要求</w:t>
            </w:r>
            <w:r>
              <w:rPr>
                <w:rFonts w:ascii="宋体" w:hAnsi="宋体"/>
                <w:color w:val="auto"/>
                <w:kern w:val="0"/>
                <w:highlight w:val="none"/>
              </w:rPr>
              <w:t>法定代表人</w:t>
            </w:r>
            <w:r>
              <w:rPr>
                <w:rFonts w:hint="eastAsia" w:ascii="宋体" w:hAnsi="宋体"/>
                <w:color w:val="auto"/>
                <w:kern w:val="0"/>
                <w:highlight w:val="none"/>
                <w:lang w:eastAsia="zh-CN"/>
              </w:rPr>
              <w:t>（</w:t>
            </w:r>
            <w:r>
              <w:rPr>
                <w:rFonts w:ascii="宋体" w:hAnsi="宋体"/>
                <w:color w:val="auto"/>
                <w:kern w:val="0"/>
                <w:highlight w:val="none"/>
              </w:rPr>
              <w:t>或其委托代理人</w:t>
            </w:r>
            <w:r>
              <w:rPr>
                <w:rFonts w:hint="eastAsia" w:ascii="宋体" w:hAnsi="宋体"/>
                <w:color w:val="auto"/>
                <w:kern w:val="0"/>
                <w:highlight w:val="none"/>
                <w:lang w:eastAsia="zh-CN"/>
              </w:rPr>
              <w:t>）</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r>
              <w:rPr>
                <w:rFonts w:hint="eastAsia" w:asciiTheme="minorEastAsia" w:hAnsiTheme="minorEastAsia" w:eastAsiaTheme="minorEastAsia" w:cstheme="minorEastAsia"/>
                <w:color w:val="auto"/>
                <w:kern w:val="0"/>
                <w:highlight w:val="none"/>
                <w:lang w:eastAsia="zh-CN"/>
              </w:rPr>
              <w:t>，</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签名采用手写签名或签章或加盖CA数字证书均可</w:t>
            </w:r>
            <w:r>
              <w:rPr>
                <w:rFonts w:ascii="宋体" w:hAnsi="宋体"/>
                <w:color w:val="auto"/>
                <w:kern w:val="0"/>
                <w:highlight w:val="none"/>
              </w:rPr>
              <w:t>。</w:t>
            </w:r>
          </w:p>
          <w:p>
            <w:pPr>
              <w:autoSpaceDE w:val="0"/>
              <w:autoSpaceDN w:val="0"/>
              <w:adjustRightInd w:val="0"/>
              <w:snapToGrid w:val="0"/>
              <w:spacing w:line="400" w:lineRule="exact"/>
              <w:ind w:firstLine="420" w:firstLineChars="200"/>
              <w:rPr>
                <w:rFonts w:ascii="宋体" w:hAnsi="宋体"/>
                <w:color w:val="auto"/>
                <w:kern w:val="0"/>
                <w:highlight w:val="none"/>
              </w:rPr>
            </w:pPr>
            <w:r>
              <w:rPr>
                <w:rFonts w:hint="eastAsia" w:ascii="宋体" w:hAnsi="宋体"/>
                <w:snapToGrid w:val="0"/>
                <w:color w:val="auto"/>
                <w:kern w:val="0"/>
                <w:szCs w:val="21"/>
                <w:highlight w:val="none"/>
              </w:rPr>
              <w:t>若投标单位为联合体，则</w:t>
            </w:r>
            <w:r>
              <w:rPr>
                <w:rFonts w:hint="eastAsia" w:ascii="宋体" w:hAnsi="宋体"/>
                <w:color w:val="auto"/>
                <w:highlight w:val="none"/>
                <w:lang w:val="en-US" w:eastAsia="zh-CN"/>
              </w:rPr>
              <w:t>共同投标协议</w:t>
            </w:r>
            <w:r>
              <w:rPr>
                <w:rFonts w:hint="eastAsia" w:ascii="宋体" w:hAnsi="宋体"/>
                <w:snapToGrid w:val="0"/>
                <w:color w:val="auto"/>
                <w:kern w:val="0"/>
                <w:szCs w:val="21"/>
                <w:highlight w:val="none"/>
              </w:rPr>
              <w:t>各联合体成员单位签名（或盖章）须齐全，</w:t>
            </w:r>
            <w:r>
              <w:rPr>
                <w:rFonts w:hint="eastAsia" w:ascii="宋体" w:hAnsi="宋体"/>
                <w:color w:val="auto"/>
                <w:highlight w:val="none"/>
                <w:lang w:val="en-US" w:eastAsia="zh-CN"/>
              </w:rPr>
              <w:t>共同投标协议</w:t>
            </w:r>
            <w:r>
              <w:rPr>
                <w:rFonts w:hint="eastAsia" w:ascii="宋体" w:hAnsi="宋体"/>
                <w:snapToGrid w:val="0"/>
                <w:color w:val="auto"/>
                <w:kern w:val="0"/>
                <w:szCs w:val="21"/>
                <w:highlight w:val="none"/>
              </w:rPr>
              <w:t>以外的</w:t>
            </w:r>
            <w:r>
              <w:rPr>
                <w:rFonts w:ascii="宋体" w:hAnsi="宋体"/>
                <w:color w:val="auto"/>
                <w:kern w:val="0"/>
                <w:highlight w:val="none"/>
              </w:rPr>
              <w:t>投标文件</w:t>
            </w:r>
            <w:r>
              <w:rPr>
                <w:rFonts w:hint="eastAsia" w:ascii="宋体" w:hAnsi="宋体"/>
                <w:color w:val="auto"/>
                <w:kern w:val="0"/>
                <w:highlight w:val="none"/>
              </w:rPr>
              <w:t>格式中，要求法定代表人</w:t>
            </w:r>
            <w:r>
              <w:rPr>
                <w:rFonts w:hint="eastAsia" w:ascii="宋体" w:hAnsi="宋体"/>
                <w:color w:val="auto"/>
                <w:kern w:val="0"/>
                <w:highlight w:val="none"/>
                <w:lang w:eastAsia="zh-CN"/>
              </w:rPr>
              <w:t>（</w:t>
            </w:r>
            <w:r>
              <w:rPr>
                <w:rFonts w:hint="eastAsia" w:ascii="宋体" w:hAnsi="宋体"/>
                <w:color w:val="auto"/>
                <w:kern w:val="0"/>
                <w:highlight w:val="none"/>
              </w:rPr>
              <w:t>或其委托代理人</w:t>
            </w:r>
            <w:r>
              <w:rPr>
                <w:rFonts w:hint="eastAsia" w:ascii="宋体" w:hAnsi="宋体"/>
                <w:color w:val="auto"/>
                <w:kern w:val="0"/>
                <w:highlight w:val="none"/>
                <w:lang w:eastAsia="zh-CN"/>
              </w:rPr>
              <w:t>）</w:t>
            </w:r>
            <w:r>
              <w:rPr>
                <w:rFonts w:hint="eastAsia" w:ascii="宋体" w:hAnsi="宋体"/>
                <w:color w:val="auto"/>
                <w:kern w:val="0"/>
                <w:highlight w:val="none"/>
              </w:rPr>
              <w:t>签名（或盖章）的均由联合体牵头人法定代表人</w:t>
            </w:r>
            <w:r>
              <w:rPr>
                <w:rFonts w:hint="eastAsia" w:ascii="宋体" w:hAnsi="宋体"/>
                <w:color w:val="auto"/>
                <w:kern w:val="0"/>
                <w:highlight w:val="none"/>
                <w:lang w:eastAsia="zh-CN"/>
              </w:rPr>
              <w:t>（</w:t>
            </w:r>
            <w:r>
              <w:rPr>
                <w:rFonts w:hint="eastAsia" w:ascii="宋体" w:hAnsi="宋体"/>
                <w:color w:val="auto"/>
                <w:kern w:val="0"/>
                <w:highlight w:val="none"/>
              </w:rPr>
              <w:t>或其委托代理人</w:t>
            </w:r>
            <w:r>
              <w:rPr>
                <w:rFonts w:hint="eastAsia" w:ascii="宋体" w:hAnsi="宋体"/>
                <w:color w:val="auto"/>
                <w:kern w:val="0"/>
                <w:highlight w:val="none"/>
                <w:lang w:eastAsia="zh-CN"/>
              </w:rPr>
              <w:t>）</w:t>
            </w:r>
            <w:r>
              <w:rPr>
                <w:rFonts w:hint="eastAsia" w:ascii="宋体" w:hAnsi="宋体"/>
                <w:color w:val="auto"/>
                <w:kern w:val="0"/>
                <w:highlight w:val="none"/>
              </w:rPr>
              <w:t>签名（或盖章）</w:t>
            </w:r>
            <w:r>
              <w:rPr>
                <w:rFonts w:ascii="宋体" w:hAnsi="宋体"/>
                <w:color w:val="auto"/>
                <w:kern w:val="0"/>
                <w:highlight w:val="none"/>
              </w:rPr>
              <w:t>。</w:t>
            </w:r>
          </w:p>
          <w:p>
            <w:pPr>
              <w:autoSpaceDE w:val="0"/>
              <w:autoSpaceDN w:val="0"/>
              <w:adjustRightInd w:val="0"/>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第八章 投标文件格式（不含投标函部分）要求加盖单位法人章的，应使用 CA 数字证书加盖投标人的单位电子印章。</w:t>
            </w:r>
          </w:p>
          <w:p>
            <w:pPr>
              <w:autoSpaceDE w:val="0"/>
              <w:autoSpaceDN w:val="0"/>
              <w:adjustRightInd w:val="0"/>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若投标单位为联合体，则</w:t>
            </w:r>
            <w:r>
              <w:rPr>
                <w:rFonts w:hint="eastAsia" w:ascii="宋体" w:hAnsi="宋体"/>
                <w:color w:val="auto"/>
                <w:highlight w:val="none"/>
                <w:lang w:val="en-US" w:eastAsia="zh-CN"/>
              </w:rPr>
              <w:t>共同投标协议</w:t>
            </w:r>
            <w:r>
              <w:rPr>
                <w:rFonts w:hint="eastAsia" w:ascii="宋体" w:hAnsi="宋体"/>
                <w:color w:val="auto"/>
                <w:kern w:val="0"/>
                <w:highlight w:val="none"/>
              </w:rPr>
              <w:t>中要求各联合体成员盖单位法人章的，各联合体成员盖章须齐全，</w:t>
            </w:r>
            <w:r>
              <w:rPr>
                <w:rFonts w:hint="eastAsia" w:ascii="宋体" w:hAnsi="宋体"/>
                <w:color w:val="auto"/>
                <w:highlight w:val="none"/>
                <w:lang w:val="en-US" w:eastAsia="zh-CN"/>
              </w:rPr>
              <w:t>共同投标协议</w:t>
            </w:r>
            <w:r>
              <w:rPr>
                <w:rFonts w:hint="eastAsia" w:ascii="宋体" w:hAnsi="宋体"/>
                <w:color w:val="auto"/>
                <w:kern w:val="0"/>
                <w:highlight w:val="none"/>
              </w:rPr>
              <w:t>以外的投标文件格式中要求投标人加盖单位法人章的，均由联合体牵头人使用 CA 数字证书加盖其单位电子印章。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pPr>
              <w:spacing w:line="400" w:lineRule="exact"/>
              <w:jc w:val="center"/>
              <w:rPr>
                <w:rFonts w:ascii="宋体" w:hAnsi="宋体"/>
                <w:color w:val="auto"/>
                <w:kern w:val="0"/>
                <w:highlight w:val="none"/>
              </w:rPr>
            </w:pPr>
          </w:p>
        </w:tc>
        <w:tc>
          <w:tcPr>
            <w:tcW w:w="1628" w:type="dxa"/>
            <w:vMerge w:val="continue"/>
            <w:tcBorders>
              <w:right w:val="single" w:color="auto" w:sz="4" w:space="0"/>
            </w:tcBorders>
          </w:tcPr>
          <w:p>
            <w:pPr>
              <w:spacing w:line="400" w:lineRule="exact"/>
              <w:jc w:val="center"/>
              <w:rPr>
                <w:rFonts w:ascii="宋体" w:hAnsi="宋体"/>
                <w:color w:val="auto"/>
                <w:kern w:val="0"/>
                <w:highlight w:val="none"/>
              </w:rPr>
            </w:pPr>
          </w:p>
        </w:tc>
        <w:tc>
          <w:tcPr>
            <w:tcW w:w="2304" w:type="dxa"/>
            <w:gridSpan w:val="2"/>
            <w:tcBorders>
              <w:left w:val="single" w:color="auto" w:sz="4" w:space="0"/>
            </w:tcBorders>
            <w:vAlign w:val="center"/>
          </w:tcPr>
          <w:p>
            <w:pPr>
              <w:spacing w:line="400" w:lineRule="exact"/>
              <w:jc w:val="left"/>
              <w:rPr>
                <w:rFonts w:ascii="宋体" w:hAnsi="宋体"/>
                <w:color w:val="auto"/>
                <w:kern w:val="0"/>
                <w:highlight w:val="none"/>
              </w:rPr>
            </w:pPr>
            <w:r>
              <w:rPr>
                <w:rFonts w:ascii="宋体" w:hAnsi="宋体"/>
                <w:color w:val="auto"/>
                <w:kern w:val="0"/>
                <w:highlight w:val="none"/>
              </w:rPr>
              <w:t>委托代理人</w:t>
            </w:r>
          </w:p>
        </w:tc>
        <w:tc>
          <w:tcPr>
            <w:tcW w:w="4688" w:type="dxa"/>
            <w:gridSpan w:val="3"/>
            <w:vAlign w:val="center"/>
          </w:tcPr>
          <w:p>
            <w:pPr>
              <w:spacing w:line="400" w:lineRule="exact"/>
              <w:ind w:firstLine="420" w:firstLineChars="200"/>
              <w:rPr>
                <w:rFonts w:ascii="宋体" w:hAnsi="宋体"/>
                <w:color w:val="auto"/>
                <w:kern w:val="0"/>
                <w:highlight w:val="none"/>
              </w:rPr>
            </w:pPr>
            <w:r>
              <w:rPr>
                <w:rFonts w:ascii="宋体" w:hAnsi="宋体"/>
                <w:color w:val="auto"/>
                <w:kern w:val="0"/>
                <w:highlight w:val="none"/>
              </w:rPr>
              <w:t>投标人法定代表人的委托代理人有法定代表人签署的授权委托书</w:t>
            </w:r>
            <w:r>
              <w:rPr>
                <w:rFonts w:hint="eastAsia" w:ascii="宋体" w:hAnsi="宋体"/>
                <w:color w:val="auto"/>
                <w:kern w:val="0"/>
                <w:highlight w:val="none"/>
              </w:rPr>
              <w:t>和投标人为其缴纳的养老保险</w:t>
            </w:r>
            <w:r>
              <w:rPr>
                <w:rFonts w:hint="eastAsia" w:ascii="宋体" w:hAnsi="宋体"/>
                <w:color w:val="auto"/>
                <w:kern w:val="0"/>
                <w:highlight w:val="none"/>
                <w:lang w:val="en-US" w:eastAsia="zh-CN"/>
              </w:rPr>
              <w:t>证明材料</w:t>
            </w:r>
            <w:r>
              <w:rPr>
                <w:rFonts w:hint="eastAsia" w:ascii="宋体" w:hAnsi="宋体"/>
                <w:color w:val="auto"/>
                <w:kern w:val="0"/>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restart"/>
            <w:vAlign w:val="center"/>
          </w:tcPr>
          <w:p>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3</w:t>
            </w:r>
          </w:p>
        </w:tc>
        <w:tc>
          <w:tcPr>
            <w:tcW w:w="1628" w:type="dxa"/>
            <w:vMerge w:val="restart"/>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w:t>
            </w:r>
            <w:r>
              <w:rPr>
                <w:rFonts w:ascii="宋体" w:hAnsi="宋体"/>
                <w:color w:val="auto"/>
                <w:kern w:val="0"/>
                <w:highlight w:val="none"/>
              </w:rPr>
              <w:t>评审标准</w:t>
            </w:r>
          </w:p>
        </w:tc>
        <w:tc>
          <w:tcPr>
            <w:tcW w:w="2304" w:type="dxa"/>
            <w:gridSpan w:val="2"/>
            <w:vAlign w:val="center"/>
          </w:tcPr>
          <w:p>
            <w:pPr>
              <w:spacing w:line="400" w:lineRule="exact"/>
              <w:jc w:val="left"/>
              <w:rPr>
                <w:rFonts w:ascii="宋体" w:hAnsi="宋体"/>
                <w:color w:val="auto"/>
                <w:kern w:val="0"/>
                <w:highlight w:val="none"/>
              </w:rPr>
            </w:pPr>
            <w:r>
              <w:rPr>
                <w:rFonts w:ascii="宋体" w:hAnsi="宋体"/>
                <w:color w:val="auto"/>
                <w:kern w:val="0"/>
                <w:highlight w:val="none"/>
              </w:rPr>
              <w:t>投标内容</w:t>
            </w:r>
          </w:p>
        </w:tc>
        <w:tc>
          <w:tcPr>
            <w:tcW w:w="4688" w:type="dxa"/>
            <w:gridSpan w:val="3"/>
            <w:vAlign w:val="center"/>
          </w:tcPr>
          <w:p>
            <w:pPr>
              <w:spacing w:line="400" w:lineRule="exact"/>
              <w:ind w:firstLine="420" w:firstLineChars="200"/>
              <w:jc w:val="left"/>
              <w:rPr>
                <w:rFonts w:hint="eastAsia" w:ascii="宋体" w:hAnsi="宋体" w:eastAsia="宋体"/>
                <w:color w:val="auto"/>
                <w:kern w:val="0"/>
                <w:highlight w:val="none"/>
                <w:lang w:eastAsia="zh-CN"/>
              </w:rPr>
            </w:pPr>
            <w:r>
              <w:rPr>
                <w:rFonts w:ascii="宋体" w:hAnsi="宋体"/>
                <w:color w:val="auto"/>
                <w:kern w:val="0"/>
                <w:highlight w:val="none"/>
              </w:rPr>
              <w:t>符合第二章“投标人须知”第1.3.1项规定</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vAlign w:val="center"/>
          </w:tcPr>
          <w:p>
            <w:pPr>
              <w:spacing w:line="400" w:lineRule="exact"/>
              <w:jc w:val="center"/>
              <w:rPr>
                <w:rFonts w:ascii="宋体" w:hAnsi="宋体"/>
                <w:color w:val="auto"/>
                <w:kern w:val="0"/>
                <w:highlight w:val="none"/>
              </w:rPr>
            </w:pPr>
          </w:p>
        </w:tc>
        <w:tc>
          <w:tcPr>
            <w:tcW w:w="1628" w:type="dxa"/>
            <w:vMerge w:val="continue"/>
            <w:textDirection w:val="tbRlV"/>
            <w:vAlign w:val="center"/>
          </w:tcPr>
          <w:p>
            <w:pPr>
              <w:spacing w:line="400" w:lineRule="exact"/>
              <w:jc w:val="center"/>
              <w:rPr>
                <w:rFonts w:ascii="宋体" w:hAnsi="宋体"/>
                <w:color w:val="auto"/>
                <w:kern w:val="0"/>
                <w:highlight w:val="none"/>
              </w:rPr>
            </w:pPr>
          </w:p>
        </w:tc>
        <w:tc>
          <w:tcPr>
            <w:tcW w:w="2304" w:type="dxa"/>
            <w:gridSpan w:val="2"/>
            <w:tcBorders>
              <w:top w:val="single" w:color="auto" w:sz="4" w:space="0"/>
            </w:tcBorders>
            <w:vAlign w:val="center"/>
          </w:tcPr>
          <w:p>
            <w:pPr>
              <w:spacing w:line="400" w:lineRule="exact"/>
              <w:jc w:val="left"/>
              <w:rPr>
                <w:rFonts w:ascii="宋体" w:hAnsi="宋体"/>
                <w:color w:val="auto"/>
                <w:kern w:val="0"/>
                <w:highlight w:val="none"/>
              </w:rPr>
            </w:pPr>
            <w:r>
              <w:rPr>
                <w:rFonts w:ascii="宋体" w:hAnsi="宋体"/>
                <w:color w:val="auto"/>
                <w:kern w:val="0"/>
                <w:highlight w:val="none"/>
              </w:rPr>
              <w:t>投标保证金</w:t>
            </w:r>
          </w:p>
        </w:tc>
        <w:tc>
          <w:tcPr>
            <w:tcW w:w="4688" w:type="dxa"/>
            <w:gridSpan w:val="3"/>
            <w:vAlign w:val="center"/>
          </w:tcPr>
          <w:p>
            <w:pPr>
              <w:tabs>
                <w:tab w:val="left" w:pos="601"/>
                <w:tab w:val="left" w:pos="669"/>
              </w:tabs>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符合第二章“投标人须知前附表”第3.4款规定。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pPr>
              <w:spacing w:line="400" w:lineRule="exact"/>
              <w:jc w:val="center"/>
              <w:rPr>
                <w:rFonts w:ascii="宋体" w:hAnsi="宋体"/>
                <w:color w:val="auto"/>
                <w:highlight w:val="none"/>
              </w:rPr>
            </w:pPr>
          </w:p>
        </w:tc>
        <w:tc>
          <w:tcPr>
            <w:tcW w:w="1628" w:type="dxa"/>
            <w:vMerge w:val="continue"/>
          </w:tcPr>
          <w:p>
            <w:pPr>
              <w:spacing w:line="400" w:lineRule="exact"/>
              <w:jc w:val="center"/>
              <w:rPr>
                <w:rFonts w:ascii="宋体" w:hAnsi="宋体"/>
                <w:color w:val="auto"/>
                <w:highlight w:val="none"/>
              </w:rPr>
            </w:pPr>
          </w:p>
        </w:tc>
        <w:tc>
          <w:tcPr>
            <w:tcW w:w="2304" w:type="dxa"/>
            <w:gridSpan w:val="2"/>
            <w:vAlign w:val="center"/>
          </w:tcPr>
          <w:p>
            <w:pPr>
              <w:spacing w:line="400" w:lineRule="exact"/>
              <w:jc w:val="left"/>
              <w:rPr>
                <w:rFonts w:ascii="宋体" w:hAnsi="宋体"/>
                <w:color w:val="auto"/>
                <w:kern w:val="0"/>
                <w:highlight w:val="none"/>
              </w:rPr>
            </w:pPr>
            <w:r>
              <w:rPr>
                <w:rFonts w:ascii="宋体" w:hAnsi="宋体"/>
                <w:color w:val="auto"/>
                <w:kern w:val="0"/>
                <w:highlight w:val="none"/>
              </w:rPr>
              <w:t>权利义务</w:t>
            </w:r>
          </w:p>
        </w:tc>
        <w:tc>
          <w:tcPr>
            <w:tcW w:w="4688" w:type="dxa"/>
            <w:gridSpan w:val="3"/>
            <w:vAlign w:val="center"/>
          </w:tcPr>
          <w:p>
            <w:pPr>
              <w:spacing w:after="62" w:afterLines="20" w:line="400" w:lineRule="exact"/>
              <w:ind w:firstLine="420" w:firstLineChars="200"/>
              <w:rPr>
                <w:rFonts w:ascii="宋体" w:hAnsi="宋体"/>
                <w:color w:val="auto"/>
                <w:kern w:val="0"/>
                <w:highlight w:val="none"/>
              </w:rPr>
            </w:pPr>
            <w:r>
              <w:rPr>
                <w:rFonts w:ascii="宋体" w:hAnsi="宋体"/>
                <w:color w:val="auto"/>
                <w:kern w:val="0"/>
                <w:highlight w:val="none"/>
              </w:rPr>
              <w:t>符合第四章“合同条款及格式”规定，投标文件不应附有招标人不能接受的条件。</w:t>
            </w:r>
            <w:r>
              <w:rPr>
                <w:rFonts w:hint="eastAsia" w:ascii="宋体" w:hAnsi="宋体"/>
                <w:color w:val="auto"/>
                <w:kern w:val="0"/>
                <w:highlight w:val="none"/>
              </w:rPr>
              <w:t>（由投标人承诺，承诺书格式详见第八章投标文件格式。）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pPr>
              <w:spacing w:line="400" w:lineRule="exact"/>
              <w:jc w:val="center"/>
              <w:rPr>
                <w:rFonts w:ascii="宋体" w:hAnsi="宋体"/>
                <w:color w:val="auto"/>
                <w:highlight w:val="none"/>
              </w:rPr>
            </w:pPr>
          </w:p>
        </w:tc>
        <w:tc>
          <w:tcPr>
            <w:tcW w:w="1628" w:type="dxa"/>
            <w:vMerge w:val="continue"/>
          </w:tcPr>
          <w:p>
            <w:pPr>
              <w:spacing w:line="400" w:lineRule="exact"/>
              <w:jc w:val="center"/>
              <w:rPr>
                <w:rFonts w:ascii="宋体" w:hAnsi="宋体"/>
                <w:color w:val="auto"/>
                <w:highlight w:val="none"/>
              </w:rPr>
            </w:pPr>
          </w:p>
        </w:tc>
        <w:tc>
          <w:tcPr>
            <w:tcW w:w="2304" w:type="dxa"/>
            <w:gridSpan w:val="2"/>
            <w:vAlign w:val="center"/>
          </w:tcPr>
          <w:p>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技术标准和要求</w:t>
            </w:r>
          </w:p>
        </w:tc>
        <w:tc>
          <w:tcPr>
            <w:tcW w:w="4688" w:type="dxa"/>
            <w:gridSpan w:val="3"/>
            <w:vAlign w:val="center"/>
          </w:tcPr>
          <w:p>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符合第七章“技术标准和要求”规定</w:t>
            </w:r>
            <w:r>
              <w:rPr>
                <w:rFonts w:hint="eastAsia" w:ascii="宋体" w:hAnsi="宋体"/>
                <w:color w:val="auto"/>
                <w:kern w:val="0"/>
                <w:highlight w:val="none"/>
              </w:rPr>
              <w:t>。（由投标人承诺，承诺书格式详见第八章投标文件格式。）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pPr>
              <w:spacing w:line="400" w:lineRule="exact"/>
              <w:rPr>
                <w:rFonts w:ascii="宋体" w:hAnsi="宋体"/>
                <w:color w:val="auto"/>
                <w:highlight w:val="none"/>
              </w:rPr>
            </w:pPr>
          </w:p>
        </w:tc>
        <w:tc>
          <w:tcPr>
            <w:tcW w:w="1628" w:type="dxa"/>
            <w:vMerge w:val="continue"/>
          </w:tcPr>
          <w:p>
            <w:pPr>
              <w:spacing w:line="400" w:lineRule="exact"/>
              <w:rPr>
                <w:rFonts w:ascii="宋体" w:hAnsi="宋体"/>
                <w:color w:val="auto"/>
                <w:highlight w:val="none"/>
              </w:rPr>
            </w:pPr>
          </w:p>
        </w:tc>
        <w:tc>
          <w:tcPr>
            <w:tcW w:w="2304" w:type="dxa"/>
            <w:gridSpan w:val="2"/>
            <w:vAlign w:val="center"/>
          </w:tcPr>
          <w:p>
            <w:pPr>
              <w:spacing w:line="400" w:lineRule="exact"/>
              <w:jc w:val="left"/>
              <w:rPr>
                <w:rFonts w:ascii="宋体" w:hAnsi="宋体"/>
                <w:color w:val="auto"/>
                <w:kern w:val="0"/>
                <w:highlight w:val="none"/>
              </w:rPr>
            </w:pPr>
            <w:r>
              <w:rPr>
                <w:rFonts w:hint="eastAsia" w:ascii="宋体" w:hAnsi="宋体"/>
                <w:color w:val="auto"/>
                <w:kern w:val="0"/>
                <w:highlight w:val="none"/>
                <w:lang w:val="en-US" w:eastAsia="zh-CN"/>
              </w:rPr>
              <w:t>其他</w:t>
            </w:r>
            <w:r>
              <w:rPr>
                <w:rFonts w:ascii="宋体" w:hAnsi="宋体"/>
                <w:color w:val="auto"/>
                <w:kern w:val="0"/>
                <w:highlight w:val="none"/>
              </w:rPr>
              <w:t>实质性要求</w:t>
            </w:r>
          </w:p>
        </w:tc>
        <w:tc>
          <w:tcPr>
            <w:tcW w:w="4688" w:type="dxa"/>
            <w:gridSpan w:val="3"/>
            <w:vAlign w:val="center"/>
          </w:tcPr>
          <w:p>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本次投标不得</w:t>
            </w:r>
            <w:r>
              <w:rPr>
                <w:rFonts w:hint="eastAsia" w:ascii="宋体" w:hAnsi="宋体"/>
                <w:color w:val="auto"/>
                <w:kern w:val="0"/>
                <w:highlight w:val="none"/>
                <w:lang w:val="en-US" w:eastAsia="zh-CN"/>
              </w:rPr>
              <w:t>存在弄虚作假等</w:t>
            </w:r>
            <w:r>
              <w:rPr>
                <w:rFonts w:ascii="宋体" w:hAnsi="宋体"/>
                <w:color w:val="auto"/>
                <w:kern w:val="0"/>
                <w:highlight w:val="none"/>
              </w:rPr>
              <w:t>其他违反招投标相关法律、法规</w:t>
            </w:r>
            <w:r>
              <w:rPr>
                <w:rFonts w:hint="eastAsia" w:ascii="宋体" w:hAnsi="宋体"/>
                <w:color w:val="auto"/>
                <w:kern w:val="0"/>
                <w:highlight w:val="none"/>
                <w:lang w:val="en-US" w:eastAsia="zh-CN"/>
              </w:rPr>
              <w:t>的</w:t>
            </w:r>
            <w:r>
              <w:rPr>
                <w:rFonts w:ascii="宋体" w:hAnsi="宋体"/>
                <w:color w:val="auto"/>
                <w:kern w:val="0"/>
                <w:highlight w:val="none"/>
              </w:rPr>
              <w:t>行为。</w:t>
            </w:r>
          </w:p>
          <w:p>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按评标委员会要求澄清、说明或补正。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2.2.1</w:t>
            </w:r>
          </w:p>
        </w:tc>
        <w:tc>
          <w:tcPr>
            <w:tcW w:w="1628" w:type="dxa"/>
            <w:tcBorders>
              <w:lef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6992" w:type="dxa"/>
            <w:gridSpan w:val="5"/>
            <w:vAlign w:val="center"/>
          </w:tcPr>
          <w:p>
            <w:pPr>
              <w:snapToGrid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lang w:eastAsia="zh-CN"/>
              </w:rPr>
              <w:t>☑</w:t>
            </w: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技术</w:t>
            </w:r>
            <w:r>
              <w:rPr>
                <w:rFonts w:hint="eastAsia" w:ascii="宋体" w:hAnsi="宋体"/>
                <w:color w:val="auto"/>
                <w:kern w:val="0"/>
                <w:highlight w:val="none"/>
                <w:lang w:val="en-US" w:eastAsia="zh-CN"/>
              </w:rPr>
              <w:t>评审</w:t>
            </w:r>
            <w:r>
              <w:rPr>
                <w:rFonts w:hint="eastAsia" w:ascii="宋体" w:hAnsi="宋体"/>
                <w:color w:val="auto"/>
                <w:kern w:val="0"/>
                <w:highlight w:val="none"/>
                <w:u w:val="single"/>
                <w:lang w:val="en-US" w:eastAsia="zh-CN"/>
              </w:rPr>
              <w:t xml:space="preserve"> 20 </w:t>
            </w:r>
            <w:r>
              <w:rPr>
                <w:rFonts w:ascii="宋体" w:hAnsi="宋体"/>
                <w:color w:val="auto"/>
                <w:kern w:val="0"/>
                <w:highlight w:val="none"/>
              </w:rPr>
              <w:t>分</w:t>
            </w:r>
            <w:r>
              <w:rPr>
                <w:rFonts w:hint="eastAsia" w:ascii="宋体" w:hAnsi="宋体"/>
                <w:color w:val="auto"/>
                <w:kern w:val="0"/>
                <w:highlight w:val="none"/>
              </w:rPr>
              <w:t>；</w:t>
            </w:r>
          </w:p>
          <w:p>
            <w:pPr>
              <w:snapToGrid w:val="0"/>
              <w:spacing w:line="400" w:lineRule="exact"/>
              <w:ind w:firstLine="420" w:firstLineChars="200"/>
              <w:rPr>
                <w:rFonts w:hint="eastAsia" w:ascii="宋体" w:hAnsi="宋体" w:eastAsia="宋体"/>
                <w:color w:val="auto"/>
                <w:kern w:val="0"/>
                <w:highlight w:val="none"/>
                <w:lang w:eastAsia="zh-CN"/>
              </w:rPr>
            </w:pPr>
            <w:r>
              <w:rPr>
                <w:rFonts w:hint="eastAsia" w:ascii="宋体" w:hAnsi="宋体"/>
                <w:color w:val="auto"/>
                <w:kern w:val="0"/>
                <w:highlight w:val="none"/>
                <w:lang w:val="en-US" w:eastAsia="zh-CN"/>
              </w:rPr>
              <w:t>☑2</w:t>
            </w:r>
            <w:r>
              <w:rPr>
                <w:rFonts w:ascii="宋体" w:hAnsi="宋体"/>
                <w:color w:val="auto"/>
                <w:kern w:val="0"/>
                <w:highlight w:val="none"/>
              </w:rPr>
              <w:t>.</w:t>
            </w:r>
            <w:r>
              <w:rPr>
                <w:rFonts w:hint="eastAsia" w:ascii="宋体" w:hAnsi="宋体"/>
                <w:color w:val="auto"/>
                <w:kern w:val="0"/>
                <w:highlight w:val="none"/>
                <w:lang w:val="en-US" w:eastAsia="zh-CN"/>
              </w:rPr>
              <w:t>商务评审</w:t>
            </w:r>
            <w:r>
              <w:rPr>
                <w:rFonts w:hint="eastAsia" w:ascii="宋体" w:hAnsi="宋体"/>
                <w:color w:val="auto"/>
                <w:kern w:val="0"/>
                <w:highlight w:val="none"/>
                <w:u w:val="single"/>
                <w:lang w:val="en-US" w:eastAsia="zh-CN"/>
              </w:rPr>
              <w:t xml:space="preserve"> 5 </w:t>
            </w:r>
            <w:r>
              <w:rPr>
                <w:rFonts w:ascii="宋体" w:hAnsi="宋体"/>
                <w:color w:val="auto"/>
                <w:kern w:val="0"/>
                <w:highlight w:val="none"/>
              </w:rPr>
              <w:t>分</w:t>
            </w:r>
            <w:r>
              <w:rPr>
                <w:rFonts w:hint="eastAsia" w:ascii="宋体" w:hAnsi="宋体"/>
                <w:i w:val="0"/>
                <w:iCs/>
                <w:color w:val="auto"/>
                <w:kern w:val="0"/>
                <w:highlight w:val="none"/>
                <w:lang w:eastAsia="zh-CN"/>
              </w:rPr>
              <w:t>；</w:t>
            </w:r>
          </w:p>
          <w:p>
            <w:pPr>
              <w:snapToGrid w:val="0"/>
              <w:spacing w:line="400" w:lineRule="exact"/>
              <w:ind w:firstLine="420" w:firstLineChars="200"/>
              <w:rPr>
                <w:rFonts w:ascii="宋体" w:hAnsi="宋体"/>
                <w:i/>
                <w:color w:val="auto"/>
                <w:kern w:val="0"/>
                <w:highlight w:val="none"/>
              </w:rPr>
            </w:pPr>
            <w:r>
              <w:rPr>
                <w:rFonts w:hint="eastAsia" w:ascii="宋体" w:hAnsi="宋体"/>
                <w:color w:val="auto"/>
                <w:kern w:val="0"/>
                <w:highlight w:val="none"/>
                <w:lang w:val="en-US" w:eastAsia="zh-CN"/>
              </w:rPr>
              <w:t>3</w:t>
            </w:r>
            <w:r>
              <w:rPr>
                <w:rFonts w:hint="eastAsia" w:ascii="宋体" w:hAnsi="宋体"/>
                <w:color w:val="auto"/>
                <w:kern w:val="0"/>
                <w:highlight w:val="none"/>
              </w:rPr>
              <w:t>.</w:t>
            </w:r>
            <w:r>
              <w:rPr>
                <w:rFonts w:hint="eastAsia" w:ascii="宋体" w:hAnsi="宋体"/>
                <w:color w:val="auto"/>
                <w:kern w:val="0"/>
                <w:highlight w:val="none"/>
                <w:lang w:val="en-US" w:eastAsia="zh-CN"/>
              </w:rPr>
              <w:t>报价评审</w:t>
            </w:r>
            <w:r>
              <w:rPr>
                <w:rFonts w:hint="eastAsia" w:ascii="宋体" w:hAnsi="宋体"/>
                <w:color w:val="auto"/>
                <w:kern w:val="0"/>
                <w:highlight w:val="none"/>
                <w:u w:val="single"/>
                <w:lang w:val="en-US" w:eastAsia="zh-CN"/>
              </w:rPr>
              <w:t xml:space="preserve"> 75 </w:t>
            </w:r>
            <w:r>
              <w:rPr>
                <w:rFonts w:hint="eastAsia" w:ascii="宋体" w:hAnsi="宋体"/>
                <w:color w:val="auto"/>
                <w:kern w:val="0"/>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lang w:eastAsia="zh-CN"/>
              </w:rPr>
              <w:t>☑</w:t>
            </w:r>
            <w:r>
              <w:rPr>
                <w:rFonts w:hint="eastAsia" w:ascii="宋体" w:hAnsi="宋体"/>
                <w:color w:val="auto"/>
                <w:kern w:val="0"/>
                <w:highlight w:val="none"/>
              </w:rPr>
              <w:t>2.2.2（1）</w:t>
            </w:r>
          </w:p>
        </w:tc>
        <w:tc>
          <w:tcPr>
            <w:tcW w:w="1628" w:type="dxa"/>
            <w:vMerge w:val="restart"/>
            <w:tcBorders>
              <w:left w:val="single" w:color="auto" w:sz="4" w:space="0"/>
            </w:tcBorders>
            <w:vAlign w:val="center"/>
          </w:tcPr>
          <w:p>
            <w:pPr>
              <w:spacing w:line="400" w:lineRule="exact"/>
              <w:jc w:val="center"/>
              <w:rPr>
                <w:rFonts w:hint="default" w:ascii="宋体" w:hAnsi="宋体" w:eastAsia="宋体"/>
                <w:color w:val="auto"/>
                <w:kern w:val="0"/>
                <w:highlight w:val="none"/>
                <w:lang w:val="en-US" w:eastAsia="zh-CN"/>
              </w:rPr>
            </w:pPr>
            <w:r>
              <w:rPr>
                <w:rFonts w:hint="eastAsia" w:ascii="宋体" w:hAnsi="宋体"/>
                <w:color w:val="auto"/>
                <w:kern w:val="0"/>
                <w:highlight w:val="none"/>
              </w:rPr>
              <w:t>技术</w:t>
            </w:r>
            <w:r>
              <w:rPr>
                <w:rFonts w:hint="eastAsia" w:ascii="宋体" w:hAnsi="宋体"/>
                <w:color w:val="auto"/>
                <w:kern w:val="0"/>
                <w:highlight w:val="none"/>
                <w:lang w:val="en-US" w:eastAsia="zh-CN"/>
              </w:rPr>
              <w:t>评审</w:t>
            </w:r>
            <w:r>
              <w:rPr>
                <w:rFonts w:hint="eastAsia" w:ascii="宋体" w:hAnsi="宋体"/>
                <w:color w:val="auto"/>
                <w:kern w:val="0"/>
                <w:highlight w:val="none"/>
              </w:rPr>
              <w:t>标准</w:t>
            </w:r>
          </w:p>
        </w:tc>
        <w:tc>
          <w:tcPr>
            <w:tcW w:w="734" w:type="dxa"/>
            <w:vMerge w:val="restart"/>
            <w:tcBorders>
              <w:right w:val="single" w:color="auto" w:sz="4" w:space="0"/>
            </w:tcBorders>
            <w:vAlign w:val="center"/>
          </w:tcPr>
          <w:p>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570" w:type="dxa"/>
            <w:tcBorders>
              <w:left w:val="single" w:color="auto" w:sz="4" w:space="0"/>
            </w:tcBorders>
            <w:vAlign w:val="center"/>
          </w:tcPr>
          <w:p>
            <w:pPr>
              <w:tabs>
                <w:tab w:val="left" w:pos="1875"/>
              </w:tabs>
              <w:spacing w:line="400" w:lineRule="exact"/>
              <w:rPr>
                <w:rFonts w:ascii="宋体" w:hAnsi="宋体"/>
                <w:color w:val="auto"/>
                <w:kern w:val="0"/>
                <w:highlight w:val="none"/>
              </w:rPr>
            </w:pPr>
            <w:r>
              <w:rPr>
                <w:rFonts w:hint="eastAsia" w:ascii="宋体" w:hAnsi="宋体" w:cs="宋体"/>
                <w:color w:val="auto"/>
                <w:kern w:val="0"/>
                <w:highlight w:val="none"/>
              </w:rPr>
              <w:t>技术方案形式要求</w:t>
            </w:r>
          </w:p>
        </w:tc>
        <w:tc>
          <w:tcPr>
            <w:tcW w:w="4688" w:type="dxa"/>
            <w:gridSpan w:val="3"/>
            <w:vAlign w:val="center"/>
          </w:tcPr>
          <w:p>
            <w:pPr>
              <w:snapToGrid w:val="0"/>
              <w:spacing w:line="400" w:lineRule="exact"/>
              <w:ind w:firstLine="420" w:firstLineChars="200"/>
              <w:rPr>
                <w:rFonts w:ascii="宋体" w:hAnsi="宋体"/>
                <w:color w:val="auto"/>
                <w:highlight w:val="none"/>
                <w:u w:val="single"/>
              </w:rPr>
            </w:pPr>
            <w:r>
              <w:rPr>
                <w:rFonts w:hint="eastAsia" w:ascii="宋体" w:hAnsi="宋体" w:cs="宋体"/>
                <w:color w:val="auto"/>
                <w:kern w:val="0"/>
                <w:highlight w:val="none"/>
              </w:rPr>
              <w:t>须符合第二章投标人须知前附表第3.7.5项（</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）技术部分</w:t>
            </w:r>
            <w:r>
              <w:rPr>
                <w:rFonts w:hint="eastAsia" w:ascii="宋体" w:hAnsi="宋体" w:cs="宋体"/>
                <w:color w:val="auto"/>
                <w:kern w:val="0"/>
                <w:highlight w:val="none"/>
                <w:lang w:val="en-US" w:eastAsia="zh-CN"/>
              </w:rPr>
              <w:t>的</w:t>
            </w:r>
            <w:r>
              <w:rPr>
                <w:rFonts w:hint="eastAsia" w:ascii="宋体" w:hAnsi="宋体" w:cs="宋体"/>
                <w:color w:val="auto"/>
                <w:kern w:val="0"/>
                <w:highlight w:val="none"/>
              </w:rPr>
              <w:t>要求，否则其技术方案为0分，不再对技术方案的其他评分标准进行评审。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734" w:type="dxa"/>
            <w:vMerge w:val="continue"/>
            <w:tcBorders>
              <w:right w:val="single" w:color="auto" w:sz="4" w:space="0"/>
            </w:tcBorders>
            <w:vAlign w:val="center"/>
          </w:tcPr>
          <w:p>
            <w:pPr>
              <w:tabs>
                <w:tab w:val="left" w:pos="1875"/>
              </w:tabs>
              <w:spacing w:line="400" w:lineRule="exact"/>
              <w:jc w:val="center"/>
              <w:rPr>
                <w:rFonts w:ascii="宋体" w:hAnsi="宋体"/>
                <w:color w:val="auto"/>
                <w:kern w:val="0"/>
                <w:highlight w:val="none"/>
              </w:rPr>
            </w:pPr>
          </w:p>
        </w:tc>
        <w:tc>
          <w:tcPr>
            <w:tcW w:w="1570" w:type="dxa"/>
            <w:tcBorders>
              <w:left w:val="single" w:color="auto" w:sz="4" w:space="0"/>
            </w:tcBorders>
            <w:vAlign w:val="center"/>
          </w:tcPr>
          <w:p>
            <w:pPr>
              <w:tabs>
                <w:tab w:val="left" w:pos="1875"/>
              </w:tabs>
              <w:spacing w:line="400" w:lineRule="exact"/>
              <w:rPr>
                <w:rFonts w:ascii="宋体" w:hAnsi="宋体"/>
                <w:color w:val="auto"/>
                <w:kern w:val="0"/>
                <w:highlight w:val="none"/>
              </w:rPr>
            </w:pPr>
            <w:r>
              <w:rPr>
                <w:rFonts w:hint="eastAsia" w:ascii="宋体" w:hAnsi="宋体"/>
                <w:color w:val="auto"/>
                <w:kern w:val="0"/>
                <w:highlight w:val="none"/>
              </w:rPr>
              <w:t>内容完整性和编制水平</w:t>
            </w:r>
          </w:p>
        </w:tc>
        <w:tc>
          <w:tcPr>
            <w:tcW w:w="4688" w:type="dxa"/>
            <w:gridSpan w:val="3"/>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 xml:space="preserve"> 要求投标人对现场环境和地形、交通情况等有充分的了解，结合前述资料对工程施工重点、技术关键点的理解和认识。合理布置施工现场、满足项目实际施工需求，总平图能够体现材料堆场与施工主体的空间几何关系，确保工程实施进度 </w:t>
            </w:r>
            <w:r>
              <w:rPr>
                <w:rFonts w:hint="eastAsia" w:asciiTheme="minorEastAsia" w:hAnsiTheme="minorEastAsia" w:eastAsiaTheme="minorEastAsia" w:cstheme="minorEastAsia"/>
                <w:color w:val="auto"/>
                <w:highlight w:val="none"/>
                <w:u w:val="none"/>
              </w:rPr>
              <w:t>；</w:t>
            </w:r>
          </w:p>
          <w:p>
            <w:pPr>
              <w:snapToGrid w:val="0"/>
              <w:spacing w:line="400" w:lineRule="exact"/>
              <w:ind w:firstLine="420" w:firstLineChars="200"/>
              <w:rPr>
                <w:rFonts w:ascii="宋体" w:hAnsi="宋体"/>
                <w:color w:val="auto"/>
                <w:highlight w:val="none"/>
                <w:u w:val="single"/>
              </w:rPr>
            </w:pPr>
            <w:r>
              <w:rPr>
                <w:rFonts w:hint="eastAsia" w:ascii="宋体" w:hAnsi="宋体"/>
                <w:strike w:val="0"/>
                <w:dstrike w:val="0"/>
                <w:color w:val="auto"/>
                <w:highlight w:val="none"/>
                <w:u w:val="none"/>
              </w:rPr>
              <w:t>优得2.7分-3分，良得2.4分-2.6分，一般得1.8分-2.3分，差得0分-1.7分。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734" w:type="dxa"/>
            <w:vMerge w:val="continue"/>
            <w:tcBorders>
              <w:right w:val="single" w:color="auto" w:sz="4" w:space="0"/>
            </w:tcBorders>
            <w:vAlign w:val="center"/>
          </w:tcPr>
          <w:p>
            <w:pPr>
              <w:tabs>
                <w:tab w:val="left" w:pos="1875"/>
              </w:tabs>
              <w:spacing w:line="400" w:lineRule="exact"/>
              <w:jc w:val="left"/>
              <w:rPr>
                <w:rFonts w:ascii="宋体" w:hAnsi="宋体"/>
                <w:color w:val="auto"/>
                <w:kern w:val="0"/>
                <w:highlight w:val="none"/>
              </w:rPr>
            </w:pPr>
          </w:p>
        </w:tc>
        <w:tc>
          <w:tcPr>
            <w:tcW w:w="1570" w:type="dxa"/>
            <w:tcBorders>
              <w:left w:val="single" w:color="auto" w:sz="4" w:space="0"/>
            </w:tcBorders>
            <w:vAlign w:val="center"/>
          </w:tcPr>
          <w:p>
            <w:pPr>
              <w:tabs>
                <w:tab w:val="left" w:pos="1875"/>
              </w:tabs>
              <w:spacing w:line="400" w:lineRule="exact"/>
              <w:rPr>
                <w:rFonts w:ascii="宋体" w:hAnsi="宋体"/>
                <w:color w:val="auto"/>
                <w:kern w:val="0"/>
                <w:highlight w:val="none"/>
              </w:rPr>
            </w:pPr>
            <w:r>
              <w:rPr>
                <w:rFonts w:hint="eastAsia" w:ascii="宋体" w:hAnsi="宋体"/>
                <w:color w:val="auto"/>
                <w:kern w:val="0"/>
                <w:highlight w:val="none"/>
              </w:rPr>
              <w:t>施工方案与技术措施</w:t>
            </w:r>
          </w:p>
        </w:tc>
        <w:tc>
          <w:tcPr>
            <w:tcW w:w="4688" w:type="dxa"/>
            <w:gridSpan w:val="3"/>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提供满足质量、工期、安全和文明施工的施工方案；提供安全装置维保和安检方案，包含对已安装自闭阀和灶具连接管的安全检查方案，足够的安检用燃气泄漏检测仪配备明细表以及系统切换方案等内容</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kern w:val="0"/>
                <w:highlight w:val="none"/>
              </w:rPr>
            </w:pPr>
            <w:r>
              <w:rPr>
                <w:rFonts w:hint="eastAsia" w:ascii="宋体" w:hAnsi="宋体"/>
                <w:strike w:val="0"/>
                <w:dstrike w:val="0"/>
                <w:color w:val="auto"/>
                <w:highlight w:val="none"/>
                <w:u w:val="none"/>
              </w:rPr>
              <w:t>优得2.7分-3分，良得2.4分-2.6分，一般得1.8分-2.3分，差得0分-1.7分。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734" w:type="dxa"/>
            <w:vMerge w:val="continue"/>
            <w:tcBorders>
              <w:right w:val="single" w:color="auto" w:sz="4" w:space="0"/>
            </w:tcBorders>
            <w:vAlign w:val="center"/>
          </w:tcPr>
          <w:p>
            <w:pPr>
              <w:tabs>
                <w:tab w:val="left" w:pos="1875"/>
              </w:tabs>
              <w:spacing w:line="400" w:lineRule="exact"/>
              <w:jc w:val="left"/>
              <w:rPr>
                <w:rFonts w:ascii="宋体" w:hAnsi="宋体"/>
                <w:color w:val="auto"/>
                <w:kern w:val="0"/>
                <w:highlight w:val="none"/>
              </w:rPr>
            </w:pPr>
          </w:p>
        </w:tc>
        <w:tc>
          <w:tcPr>
            <w:tcW w:w="1570" w:type="dxa"/>
            <w:tcBorders>
              <w:left w:val="single" w:color="auto" w:sz="4" w:space="0"/>
            </w:tcBorders>
            <w:vAlign w:val="center"/>
          </w:tcPr>
          <w:p>
            <w:pPr>
              <w:tabs>
                <w:tab w:val="left" w:pos="1875"/>
              </w:tabs>
              <w:spacing w:line="400" w:lineRule="exact"/>
              <w:rPr>
                <w:rFonts w:ascii="宋体" w:hAnsi="宋体"/>
                <w:color w:val="auto"/>
                <w:kern w:val="0"/>
                <w:highlight w:val="none"/>
              </w:rPr>
            </w:pPr>
            <w:r>
              <w:rPr>
                <w:rFonts w:ascii="宋体" w:hAnsi="宋体"/>
                <w:color w:val="auto"/>
                <w:kern w:val="0"/>
                <w:highlight w:val="none"/>
              </w:rPr>
              <w:t>质量管理体系与措施</w:t>
            </w:r>
          </w:p>
        </w:tc>
        <w:tc>
          <w:tcPr>
            <w:tcW w:w="4688" w:type="dxa"/>
            <w:gridSpan w:val="3"/>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根据本项目实际情况</w:t>
            </w:r>
            <w:r>
              <w:rPr>
                <w:rFonts w:hint="eastAsia" w:ascii="宋体" w:hAnsi="宋体"/>
                <w:color w:val="auto"/>
                <w:highlight w:val="none"/>
                <w:u w:val="single"/>
                <w:lang w:eastAsia="zh-CN"/>
              </w:rPr>
              <w:t>，</w:t>
            </w:r>
            <w:r>
              <w:rPr>
                <w:rFonts w:hint="eastAsia" w:ascii="宋体" w:hAnsi="宋体"/>
                <w:color w:val="auto"/>
                <w:highlight w:val="none"/>
                <w:u w:val="single"/>
              </w:rPr>
              <w:t>提供明确具体可行的质量管理制度，拒绝生搬硬套，要有明确的质量目标、质量管理措施等具体要求；提供具体的工作流程及方法、措施；制定项目质量管理监督工作程序和管理职能，质量管理体系总体思路清晰，措施具体</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kern w:val="0"/>
                <w:highlight w:val="none"/>
              </w:rPr>
            </w:pPr>
            <w:r>
              <w:rPr>
                <w:rFonts w:hint="eastAsia" w:ascii="宋体" w:hAnsi="宋体"/>
                <w:strike w:val="0"/>
                <w:dstrike w:val="0"/>
                <w:color w:val="auto"/>
                <w:highlight w:val="none"/>
                <w:u w:val="none"/>
              </w:rPr>
              <w:t>优得2.7分-3分，良得2.4分-2.6分，一般得1.8分-2.3分，差得0分-1.7分。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734" w:type="dxa"/>
            <w:vMerge w:val="continue"/>
            <w:tcBorders>
              <w:right w:val="single" w:color="auto" w:sz="4" w:space="0"/>
            </w:tcBorders>
            <w:vAlign w:val="center"/>
          </w:tcPr>
          <w:p>
            <w:pPr>
              <w:tabs>
                <w:tab w:val="left" w:pos="1875"/>
              </w:tabs>
              <w:spacing w:line="400" w:lineRule="exact"/>
              <w:jc w:val="left"/>
              <w:rPr>
                <w:rFonts w:ascii="宋体" w:hAnsi="宋体"/>
                <w:color w:val="auto"/>
                <w:kern w:val="0"/>
                <w:highlight w:val="none"/>
              </w:rPr>
            </w:pPr>
          </w:p>
        </w:tc>
        <w:tc>
          <w:tcPr>
            <w:tcW w:w="1570" w:type="dxa"/>
            <w:tcBorders>
              <w:left w:val="single" w:color="auto" w:sz="4" w:space="0"/>
            </w:tcBorders>
            <w:vAlign w:val="center"/>
          </w:tcPr>
          <w:p>
            <w:pPr>
              <w:tabs>
                <w:tab w:val="left" w:pos="1875"/>
              </w:tabs>
              <w:spacing w:line="400" w:lineRule="exact"/>
              <w:rPr>
                <w:rFonts w:ascii="宋体" w:hAnsi="宋体"/>
                <w:color w:val="auto"/>
                <w:kern w:val="0"/>
                <w:highlight w:val="none"/>
              </w:rPr>
            </w:pPr>
            <w:r>
              <w:rPr>
                <w:rFonts w:ascii="宋体" w:hAnsi="宋体"/>
                <w:color w:val="auto"/>
                <w:kern w:val="0"/>
                <w:highlight w:val="none"/>
              </w:rPr>
              <w:t>安全管理体系与措施</w:t>
            </w:r>
          </w:p>
        </w:tc>
        <w:tc>
          <w:tcPr>
            <w:tcW w:w="4688" w:type="dxa"/>
            <w:gridSpan w:val="3"/>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提供企业安全管理体系，针对本项目的安全管理措施和燃气泄漏、燃烧、爆炸突发情况的应急预案，应急预案。结合项目实际情况，投标人自行踏勘现场，编制相应的安全服务方案</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kern w:val="0"/>
                <w:highlight w:val="none"/>
              </w:rPr>
            </w:pPr>
            <w:r>
              <w:rPr>
                <w:rFonts w:hint="eastAsia" w:ascii="宋体" w:hAnsi="宋体"/>
                <w:strike w:val="0"/>
                <w:dstrike w:val="0"/>
                <w:color w:val="auto"/>
                <w:highlight w:val="none"/>
                <w:u w:val="none"/>
              </w:rPr>
              <w:t>优得2.7分-3分，良得2.4分-2.6分，一般得1.8分-2.3分，差得0分-1.7分。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734" w:type="dxa"/>
            <w:vMerge w:val="continue"/>
            <w:tcBorders>
              <w:right w:val="single" w:color="auto" w:sz="4" w:space="0"/>
            </w:tcBorders>
            <w:vAlign w:val="center"/>
          </w:tcPr>
          <w:p>
            <w:pPr>
              <w:tabs>
                <w:tab w:val="left" w:pos="1875"/>
              </w:tabs>
              <w:spacing w:line="400" w:lineRule="exact"/>
              <w:jc w:val="left"/>
              <w:rPr>
                <w:rFonts w:ascii="宋体" w:hAnsi="宋体"/>
                <w:color w:val="auto"/>
                <w:kern w:val="0"/>
                <w:highlight w:val="none"/>
              </w:rPr>
            </w:pPr>
          </w:p>
        </w:tc>
        <w:tc>
          <w:tcPr>
            <w:tcW w:w="1570" w:type="dxa"/>
            <w:tcBorders>
              <w:left w:val="single" w:color="auto" w:sz="4" w:space="0"/>
            </w:tcBorders>
            <w:vAlign w:val="center"/>
          </w:tcPr>
          <w:p>
            <w:pPr>
              <w:tabs>
                <w:tab w:val="left" w:pos="1875"/>
              </w:tabs>
              <w:spacing w:line="400" w:lineRule="exact"/>
              <w:rPr>
                <w:rFonts w:ascii="宋体" w:hAnsi="宋体"/>
                <w:color w:val="auto"/>
                <w:kern w:val="0"/>
                <w:highlight w:val="none"/>
              </w:rPr>
            </w:pPr>
            <w:r>
              <w:rPr>
                <w:rFonts w:ascii="宋体" w:hAnsi="宋体"/>
                <w:color w:val="auto"/>
                <w:kern w:val="0"/>
                <w:highlight w:val="none"/>
              </w:rPr>
              <w:t>环境保护管理体系</w:t>
            </w:r>
            <w:r>
              <w:rPr>
                <w:rFonts w:hint="eastAsia" w:ascii="宋体" w:hAnsi="宋体"/>
                <w:color w:val="auto"/>
                <w:kern w:val="0"/>
                <w:highlight w:val="none"/>
                <w:lang w:val="en-US" w:eastAsia="zh-CN"/>
              </w:rPr>
              <w:t>与</w:t>
            </w:r>
            <w:r>
              <w:rPr>
                <w:rFonts w:ascii="宋体" w:hAnsi="宋体"/>
                <w:color w:val="auto"/>
                <w:kern w:val="0"/>
                <w:highlight w:val="none"/>
              </w:rPr>
              <w:t>措施</w:t>
            </w:r>
          </w:p>
        </w:tc>
        <w:tc>
          <w:tcPr>
            <w:tcW w:w="4688" w:type="dxa"/>
            <w:gridSpan w:val="3"/>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2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环境管理体系健全有效，环境管理保证措施得当具有针对性，与本项目周边环境情况相符合；建立有环境保护管理体系并设有专职环境保护监督机构，针对项目环境因素进行分析并具有环境保护目标和控制措施，有完整的、可操作的项目环境保护管理制度和环境保护措施，以及场容场貌、工地卫生、文明建设的管理办法</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kern w:val="0"/>
                <w:highlight w:val="none"/>
              </w:rPr>
            </w:pPr>
            <w:r>
              <w:rPr>
                <w:rFonts w:hint="eastAsia" w:ascii="宋体" w:hAnsi="宋体"/>
                <w:strike w:val="0"/>
                <w:dstrike w:val="0"/>
                <w:color w:val="auto"/>
                <w:highlight w:val="none"/>
                <w:u w:val="none"/>
              </w:rPr>
              <w:t>优得</w:t>
            </w:r>
            <w:r>
              <w:rPr>
                <w:rFonts w:hint="eastAsia" w:ascii="宋体" w:hAnsi="宋体"/>
                <w:strike w:val="0"/>
                <w:dstrike w:val="0"/>
                <w:color w:val="auto"/>
                <w:highlight w:val="none"/>
                <w:u w:val="none"/>
                <w:lang w:val="en-US" w:eastAsia="zh-CN"/>
              </w:rPr>
              <w:t>1.8</w:t>
            </w:r>
            <w:r>
              <w:rPr>
                <w:rFonts w:hint="eastAsia" w:ascii="宋体" w:hAnsi="宋体"/>
                <w:strike w:val="0"/>
                <w:dstrike w:val="0"/>
                <w:color w:val="auto"/>
                <w:highlight w:val="none"/>
                <w:u w:val="none"/>
              </w:rPr>
              <w:t>分-</w:t>
            </w:r>
            <w:r>
              <w:rPr>
                <w:rFonts w:hint="eastAsia" w:ascii="宋体" w:hAnsi="宋体"/>
                <w:strike w:val="0"/>
                <w:dstrike w:val="0"/>
                <w:color w:val="auto"/>
                <w:highlight w:val="none"/>
                <w:u w:val="none"/>
                <w:lang w:val="en-US" w:eastAsia="zh-CN"/>
              </w:rPr>
              <w:t>2</w:t>
            </w:r>
            <w:r>
              <w:rPr>
                <w:rFonts w:hint="eastAsia" w:ascii="宋体" w:hAnsi="宋体"/>
                <w:strike w:val="0"/>
                <w:dstrike w:val="0"/>
                <w:color w:val="auto"/>
                <w:highlight w:val="none"/>
                <w:u w:val="none"/>
              </w:rPr>
              <w:t>分，良得</w:t>
            </w:r>
            <w:r>
              <w:rPr>
                <w:rFonts w:hint="eastAsia" w:ascii="宋体" w:hAnsi="宋体"/>
                <w:strike w:val="0"/>
                <w:dstrike w:val="0"/>
                <w:color w:val="auto"/>
                <w:highlight w:val="none"/>
                <w:u w:val="none"/>
                <w:lang w:val="en-US" w:eastAsia="zh-CN"/>
              </w:rPr>
              <w:t>1.6</w:t>
            </w:r>
            <w:r>
              <w:rPr>
                <w:rFonts w:hint="eastAsia" w:ascii="宋体" w:hAnsi="宋体"/>
                <w:strike w:val="0"/>
                <w:dstrike w:val="0"/>
                <w:color w:val="auto"/>
                <w:highlight w:val="none"/>
                <w:u w:val="none"/>
              </w:rPr>
              <w:t>分-</w:t>
            </w:r>
            <w:r>
              <w:rPr>
                <w:rFonts w:hint="eastAsia" w:ascii="宋体" w:hAnsi="宋体"/>
                <w:strike w:val="0"/>
                <w:dstrike w:val="0"/>
                <w:color w:val="auto"/>
                <w:highlight w:val="none"/>
                <w:u w:val="none"/>
                <w:lang w:val="en-US" w:eastAsia="zh-CN"/>
              </w:rPr>
              <w:t>1.7</w:t>
            </w:r>
            <w:r>
              <w:rPr>
                <w:rFonts w:hint="eastAsia" w:ascii="宋体" w:hAnsi="宋体"/>
                <w:strike w:val="0"/>
                <w:dstrike w:val="0"/>
                <w:color w:val="auto"/>
                <w:highlight w:val="none"/>
                <w:u w:val="none"/>
              </w:rPr>
              <w:t>分，一般得</w:t>
            </w:r>
            <w:r>
              <w:rPr>
                <w:rFonts w:hint="eastAsia" w:ascii="宋体" w:hAnsi="宋体"/>
                <w:strike w:val="0"/>
                <w:dstrike w:val="0"/>
                <w:color w:val="auto"/>
                <w:highlight w:val="none"/>
                <w:u w:val="none"/>
                <w:lang w:val="en-US" w:eastAsia="zh-CN"/>
              </w:rPr>
              <w:t>1.2</w:t>
            </w:r>
            <w:r>
              <w:rPr>
                <w:rFonts w:hint="eastAsia" w:ascii="宋体" w:hAnsi="宋体"/>
                <w:strike w:val="0"/>
                <w:dstrike w:val="0"/>
                <w:color w:val="auto"/>
                <w:highlight w:val="none"/>
                <w:u w:val="none"/>
              </w:rPr>
              <w:t>分-</w:t>
            </w:r>
            <w:r>
              <w:rPr>
                <w:rFonts w:hint="eastAsia" w:ascii="宋体" w:hAnsi="宋体"/>
                <w:strike w:val="0"/>
                <w:dstrike w:val="0"/>
                <w:color w:val="auto"/>
                <w:highlight w:val="none"/>
                <w:u w:val="none"/>
                <w:lang w:val="en-US" w:eastAsia="zh-CN"/>
              </w:rPr>
              <w:t>1.5</w:t>
            </w:r>
            <w:r>
              <w:rPr>
                <w:rFonts w:hint="eastAsia" w:ascii="宋体" w:hAnsi="宋体"/>
                <w:strike w:val="0"/>
                <w:dstrike w:val="0"/>
                <w:color w:val="auto"/>
                <w:highlight w:val="none"/>
                <w:u w:val="none"/>
              </w:rPr>
              <w:t>分，差得0分-</w:t>
            </w:r>
            <w:r>
              <w:rPr>
                <w:rFonts w:hint="eastAsia" w:ascii="宋体" w:hAnsi="宋体"/>
                <w:strike w:val="0"/>
                <w:dstrike w:val="0"/>
                <w:color w:val="auto"/>
                <w:highlight w:val="none"/>
                <w:u w:val="none"/>
                <w:lang w:val="en-US" w:eastAsia="zh-CN"/>
              </w:rPr>
              <w:t>1.1</w:t>
            </w:r>
            <w:r>
              <w:rPr>
                <w:rFonts w:hint="eastAsia" w:ascii="宋体" w:hAnsi="宋体"/>
                <w:strike w:val="0"/>
                <w:dstrike w:val="0"/>
                <w:color w:val="auto"/>
                <w:highlight w:val="none"/>
                <w:u w:val="none"/>
              </w:rPr>
              <w:t>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734" w:type="dxa"/>
            <w:vMerge w:val="continue"/>
            <w:tcBorders>
              <w:right w:val="single" w:color="auto" w:sz="4" w:space="0"/>
            </w:tcBorders>
            <w:vAlign w:val="center"/>
          </w:tcPr>
          <w:p>
            <w:pPr>
              <w:tabs>
                <w:tab w:val="left" w:pos="1875"/>
              </w:tabs>
              <w:spacing w:line="400" w:lineRule="exact"/>
              <w:jc w:val="left"/>
              <w:rPr>
                <w:rFonts w:ascii="宋体" w:hAnsi="宋体"/>
                <w:color w:val="auto"/>
                <w:kern w:val="0"/>
                <w:highlight w:val="none"/>
              </w:rPr>
            </w:pPr>
          </w:p>
        </w:tc>
        <w:tc>
          <w:tcPr>
            <w:tcW w:w="1570" w:type="dxa"/>
            <w:tcBorders>
              <w:left w:val="single" w:color="auto" w:sz="4" w:space="0"/>
            </w:tcBorders>
            <w:vAlign w:val="center"/>
          </w:tcPr>
          <w:p>
            <w:pPr>
              <w:tabs>
                <w:tab w:val="left" w:pos="1875"/>
              </w:tabs>
              <w:spacing w:line="400" w:lineRule="exact"/>
              <w:rPr>
                <w:rFonts w:ascii="宋体" w:hAnsi="宋体"/>
                <w:color w:val="auto"/>
                <w:kern w:val="0"/>
                <w:highlight w:val="none"/>
              </w:rPr>
            </w:pPr>
            <w:r>
              <w:rPr>
                <w:rFonts w:ascii="宋体" w:hAnsi="宋体"/>
                <w:color w:val="auto"/>
                <w:kern w:val="0"/>
                <w:highlight w:val="none"/>
              </w:rPr>
              <w:t>工程进度计划与措施</w:t>
            </w:r>
          </w:p>
        </w:tc>
        <w:tc>
          <w:tcPr>
            <w:tcW w:w="4688" w:type="dxa"/>
            <w:gridSpan w:val="3"/>
            <w:vAlign w:val="center"/>
          </w:tcPr>
          <w:p>
            <w:pPr>
              <w:snapToGrid w:val="0"/>
              <w:spacing w:line="400" w:lineRule="exact"/>
              <w:ind w:firstLine="420" w:firstLineChars="200"/>
              <w:rPr>
                <w:rFonts w:hint="eastAsia" w:ascii="宋体" w:hAnsi="宋体" w:eastAsia="宋体"/>
                <w:color w:val="auto"/>
                <w:highlight w:val="none"/>
                <w:u w:val="single"/>
                <w:lang w:eastAsia="zh-CN"/>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合理规划施工总体进度计划、控制性项目安排得当，工程进度补救措施可行，进度管理有提前预想方案以及补救措施，有理想可靠的提前工期方案。总计划满足招标文件要求，逻辑关系正确，关键线路节点清晰准确完整，可操作行强，有明确的计划开、竣工日期；冬、雨季及特殊时期施工保障措施合理可行，以横道图形式明确倒排工期计划，包含总施工进度计划；关键节点控制措施得力、可操作性强，工期保证措施可靠，控制措施得力</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eastAsia="zh-CN"/>
              </w:rPr>
              <w:t>。</w:t>
            </w:r>
          </w:p>
          <w:p>
            <w:pPr>
              <w:snapToGrid w:val="0"/>
              <w:spacing w:line="400" w:lineRule="exact"/>
              <w:ind w:firstLine="420" w:firstLineChars="200"/>
              <w:rPr>
                <w:rFonts w:ascii="宋体" w:hAnsi="宋体"/>
                <w:color w:val="auto"/>
                <w:kern w:val="0"/>
                <w:highlight w:val="none"/>
              </w:rPr>
            </w:pPr>
            <w:r>
              <w:rPr>
                <w:rFonts w:hint="eastAsia" w:ascii="宋体" w:hAnsi="宋体"/>
                <w:strike w:val="0"/>
                <w:dstrike w:val="0"/>
                <w:color w:val="auto"/>
                <w:highlight w:val="none"/>
                <w:u w:val="none"/>
              </w:rPr>
              <w:t>优得2.7分-3分，良得2.4分-2.6分，一般得1.8分-2.3分，差得0分-1.7分。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734" w:type="dxa"/>
            <w:vMerge w:val="continue"/>
            <w:tcBorders>
              <w:right w:val="single" w:color="auto" w:sz="4" w:space="0"/>
            </w:tcBorders>
            <w:vAlign w:val="center"/>
          </w:tcPr>
          <w:p>
            <w:pPr>
              <w:tabs>
                <w:tab w:val="left" w:pos="1875"/>
              </w:tabs>
              <w:spacing w:line="400" w:lineRule="exact"/>
              <w:jc w:val="left"/>
              <w:rPr>
                <w:rFonts w:ascii="宋体" w:hAnsi="宋体"/>
                <w:color w:val="auto"/>
                <w:kern w:val="0"/>
                <w:highlight w:val="none"/>
              </w:rPr>
            </w:pPr>
          </w:p>
        </w:tc>
        <w:tc>
          <w:tcPr>
            <w:tcW w:w="1570" w:type="dxa"/>
            <w:tcBorders>
              <w:left w:val="single" w:color="auto" w:sz="4" w:space="0"/>
            </w:tcBorders>
            <w:vAlign w:val="center"/>
          </w:tcPr>
          <w:p>
            <w:pPr>
              <w:tabs>
                <w:tab w:val="left" w:pos="1875"/>
              </w:tabs>
              <w:spacing w:line="400" w:lineRule="exact"/>
              <w:rPr>
                <w:rFonts w:ascii="宋体" w:hAnsi="宋体"/>
                <w:color w:val="auto"/>
                <w:kern w:val="0"/>
                <w:highlight w:val="none"/>
              </w:rPr>
            </w:pPr>
            <w:r>
              <w:rPr>
                <w:rFonts w:ascii="宋体" w:hAnsi="宋体"/>
                <w:color w:val="auto"/>
                <w:kern w:val="0"/>
                <w:highlight w:val="none"/>
              </w:rPr>
              <w:t>资源配备计划与先进性</w:t>
            </w:r>
          </w:p>
        </w:tc>
        <w:tc>
          <w:tcPr>
            <w:tcW w:w="4688" w:type="dxa"/>
            <w:gridSpan w:val="3"/>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包含劳动力计划、主要机具设备配置计划、满足本项目需要的安全装置材料供应计划，表具符合设计要求的NB表具，表具接入营收系统计划</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kern w:val="0"/>
                <w:highlight w:val="none"/>
              </w:rPr>
            </w:pPr>
            <w:r>
              <w:rPr>
                <w:rFonts w:hint="eastAsia" w:ascii="宋体" w:hAnsi="宋体"/>
                <w:strike w:val="0"/>
                <w:dstrike w:val="0"/>
                <w:color w:val="auto"/>
                <w:highlight w:val="none"/>
                <w:u w:val="none"/>
              </w:rPr>
              <w:t>优得2.7分-3分，良得2.4分-2.6分，一般得1.8分-2.3分，差得0分-1.7分。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tcBorders>
              <w:right w:val="single" w:color="auto" w:sz="4" w:space="0"/>
            </w:tcBorders>
            <w:vAlign w:val="center"/>
          </w:tcPr>
          <w:p>
            <w:pPr>
              <w:spacing w:line="400" w:lineRule="exact"/>
              <w:ind w:firstLine="0" w:firstLineChars="0"/>
              <w:jc w:val="center"/>
              <w:rPr>
                <w:rFonts w:hint="default" w:ascii="宋体" w:hAnsi="宋体" w:eastAsia="宋体"/>
                <w:color w:val="auto"/>
                <w:kern w:val="0"/>
                <w:highlight w:val="none"/>
                <w:lang w:val="en-US" w:eastAsia="zh-CN"/>
              </w:rPr>
            </w:pPr>
            <w:r>
              <w:rPr>
                <w:rFonts w:hint="eastAsia" w:ascii="宋体" w:hAnsi="宋体"/>
                <w:color w:val="auto"/>
                <w:kern w:val="0"/>
                <w:highlight w:val="none"/>
                <w:lang w:val="en-US" w:eastAsia="zh-CN"/>
              </w:rPr>
              <w:t>☑2.2.2（2）</w:t>
            </w:r>
          </w:p>
        </w:tc>
        <w:tc>
          <w:tcPr>
            <w:tcW w:w="1628" w:type="dxa"/>
            <w:tcBorders>
              <w:left w:val="single" w:color="auto" w:sz="4" w:space="0"/>
            </w:tcBorders>
            <w:vAlign w:val="center"/>
          </w:tcPr>
          <w:p>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val="en-US" w:eastAsia="zh-CN"/>
              </w:rPr>
              <w:t>商务评审</w:t>
            </w:r>
            <w:r>
              <w:rPr>
                <w:rFonts w:hint="eastAsia" w:ascii="宋体" w:hAnsi="宋体"/>
                <w:color w:val="auto"/>
                <w:kern w:val="0"/>
                <w:highlight w:val="none"/>
              </w:rPr>
              <w:t>标准</w:t>
            </w:r>
          </w:p>
        </w:tc>
        <w:tc>
          <w:tcPr>
            <w:tcW w:w="2304" w:type="dxa"/>
            <w:gridSpan w:val="2"/>
            <w:vAlign w:val="center"/>
          </w:tcPr>
          <w:p>
            <w:pPr>
              <w:snapToGrid w:val="0"/>
              <w:spacing w:line="400" w:lineRule="exact"/>
              <w:jc w:val="left"/>
              <w:rPr>
                <w:rFonts w:hint="eastAsia" w:ascii="宋体" w:hAnsi="宋体" w:cs="宋体"/>
                <w:color w:val="auto"/>
                <w:kern w:val="0"/>
                <w:highlight w:val="none"/>
              </w:rPr>
            </w:pPr>
            <w:r>
              <w:rPr>
                <w:rFonts w:hint="eastAsia" w:ascii="宋体" w:hAnsi="宋体" w:cs="宋体"/>
                <w:color w:val="auto"/>
                <w:szCs w:val="21"/>
                <w:highlight w:val="none"/>
                <w:lang w:eastAsia="zh-CN"/>
              </w:rPr>
              <w:t>☑</w:t>
            </w:r>
            <w:r>
              <w:rPr>
                <w:rFonts w:hint="eastAsia" w:ascii="宋体" w:hAnsi="宋体" w:cs="宋体"/>
                <w:color w:val="auto"/>
                <w:kern w:val="0"/>
                <w:highlight w:val="none"/>
              </w:rPr>
              <w:t>人员职称（或执业）证书</w:t>
            </w:r>
          </w:p>
        </w:tc>
        <w:tc>
          <w:tcPr>
            <w:tcW w:w="4688" w:type="dxa"/>
            <w:gridSpan w:val="3"/>
            <w:vAlign w:val="center"/>
          </w:tcPr>
          <w:p>
            <w:pPr>
              <w:snapToGrid w:val="0"/>
              <w:spacing w:line="400" w:lineRule="exact"/>
              <w:ind w:firstLine="420" w:firstLineChars="200"/>
              <w:jc w:val="left"/>
              <w:rPr>
                <w:rFonts w:hint="default" w:ascii="宋体" w:hAnsi="宋体"/>
                <w:color w:val="auto"/>
                <w:highlight w:val="none"/>
                <w:u w:val="none"/>
                <w:lang w:val="en-US" w:eastAsia="zh-CN"/>
              </w:rPr>
            </w:pPr>
            <w:r>
              <w:rPr>
                <w:rFonts w:hint="eastAsia" w:ascii="宋体" w:hAnsi="宋体"/>
                <w:color w:val="auto"/>
                <w:highlight w:val="none"/>
                <w:u w:val="none"/>
                <w:lang w:val="en-US" w:eastAsia="zh-CN"/>
              </w:rPr>
              <w:t>投标人拟派下列人员中，每具有1个</w:t>
            </w:r>
            <w:r>
              <w:rPr>
                <w:rFonts w:hint="eastAsia" w:ascii="宋体" w:hAnsi="宋体" w:cs="宋体"/>
                <w:color w:val="auto"/>
                <w:kern w:val="0"/>
                <w:highlight w:val="none"/>
              </w:rPr>
              <w:t>职称（或执业）证书</w:t>
            </w:r>
            <w:r>
              <w:rPr>
                <w:rFonts w:hint="eastAsia" w:ascii="宋体" w:hAnsi="宋体"/>
                <w:color w:val="auto"/>
                <w:highlight w:val="none"/>
                <w:u w:val="none"/>
                <w:lang w:val="en-US" w:eastAsia="zh-CN"/>
              </w:rPr>
              <w:t>，得</w:t>
            </w:r>
            <w:r>
              <w:rPr>
                <w:rFonts w:hint="eastAsia" w:ascii="宋体" w:hAnsi="宋体"/>
                <w:color w:val="auto"/>
                <w:highlight w:val="none"/>
                <w:u w:val="single"/>
                <w:lang w:val="en-US" w:eastAsia="zh-CN"/>
              </w:rPr>
              <w:t>2.5</w:t>
            </w:r>
            <w:r>
              <w:rPr>
                <w:rFonts w:hint="eastAsia" w:ascii="宋体" w:hAnsi="宋体"/>
                <w:color w:val="auto"/>
                <w:highlight w:val="none"/>
                <w:u w:val="none"/>
                <w:lang w:val="en-US" w:eastAsia="zh-CN"/>
              </w:rPr>
              <w:t>分</w:t>
            </w:r>
            <w:r>
              <w:rPr>
                <w:rFonts w:hint="eastAsia" w:ascii="宋体" w:hAnsi="宋体"/>
                <w:color w:val="auto"/>
                <w:highlight w:val="none"/>
              </w:rPr>
              <w:t>，</w:t>
            </w:r>
            <w:r>
              <w:rPr>
                <w:rFonts w:hint="eastAsia" w:ascii="宋体" w:hAnsi="宋体"/>
                <w:color w:val="auto"/>
                <w:highlight w:val="none"/>
                <w:lang w:val="en-US" w:eastAsia="zh-CN"/>
              </w:rPr>
              <w:t>本项</w:t>
            </w:r>
            <w:r>
              <w:rPr>
                <w:rFonts w:hint="eastAsia" w:ascii="宋体" w:hAnsi="宋体"/>
                <w:color w:val="auto"/>
                <w:highlight w:val="none"/>
              </w:rPr>
              <w:t>最多得</w:t>
            </w:r>
            <w:r>
              <w:rPr>
                <w:rFonts w:hint="eastAsia" w:ascii="宋体" w:hAnsi="宋体"/>
                <w:color w:val="auto"/>
                <w:highlight w:val="none"/>
                <w:u w:val="single"/>
                <w:lang w:val="en-US" w:eastAsia="zh-CN"/>
              </w:rPr>
              <w:t>5</w:t>
            </w:r>
            <w:r>
              <w:rPr>
                <w:rFonts w:hint="eastAsia" w:ascii="宋体" w:hAnsi="宋体"/>
                <w:color w:val="auto"/>
                <w:highlight w:val="none"/>
              </w:rPr>
              <w:t>分</w:t>
            </w:r>
            <w:r>
              <w:rPr>
                <w:rFonts w:hint="eastAsia" w:ascii="宋体" w:hAnsi="宋体"/>
                <w:color w:val="auto"/>
                <w:highlight w:val="none"/>
                <w:u w:val="none"/>
                <w:lang w:val="en-US" w:eastAsia="zh-CN"/>
              </w:rPr>
              <w:t>：</w:t>
            </w:r>
          </w:p>
          <w:p>
            <w:pPr>
              <w:snapToGrid w:val="0"/>
              <w:spacing w:line="400" w:lineRule="exact"/>
              <w:ind w:firstLine="420" w:firstLineChars="200"/>
              <w:jc w:val="left"/>
              <w:rPr>
                <w:rFonts w:hint="eastAsia" w:ascii="宋体" w:hAnsi="宋体"/>
                <w:color w:val="auto"/>
                <w:highlight w:val="none"/>
                <w:u w:val="single"/>
                <w:lang w:val="en-US" w:eastAsia="zh-CN"/>
              </w:rPr>
            </w:pPr>
            <w:r>
              <w:rPr>
                <w:rFonts w:hint="eastAsia" w:ascii="宋体" w:hAnsi="宋体"/>
                <w:color w:val="auto"/>
                <w:highlight w:val="none"/>
                <w:u w:val="none"/>
                <w:lang w:val="en-US" w:eastAsia="zh-CN"/>
              </w:rPr>
              <w:t>☑项目经理：</w:t>
            </w:r>
            <w:r>
              <w:rPr>
                <w:rFonts w:hint="eastAsia" w:ascii="宋体" w:hAnsi="宋体"/>
                <w:color w:val="auto"/>
                <w:highlight w:val="none"/>
                <w:u w:val="single"/>
                <w:lang w:val="en-US" w:eastAsia="zh-CN"/>
              </w:rPr>
              <w:t>投标人拟派的项目经理具</w:t>
            </w:r>
          </w:p>
          <w:p>
            <w:pPr>
              <w:snapToGrid w:val="0"/>
              <w:spacing w:line="400" w:lineRule="exact"/>
              <w:jc w:val="left"/>
              <w:rPr>
                <w:rFonts w:hint="eastAsia" w:ascii="宋体" w:hAnsi="宋体"/>
                <w:color w:val="auto"/>
                <w:highlight w:val="none"/>
                <w:u w:val="single"/>
                <w:lang w:val="en-US" w:eastAsia="zh-CN"/>
              </w:rPr>
            </w:pPr>
            <w:r>
              <w:rPr>
                <w:rFonts w:hint="eastAsia" w:ascii="宋体" w:hAnsi="宋体"/>
                <w:color w:val="auto"/>
                <w:highlight w:val="none"/>
                <w:u w:val="single"/>
                <w:lang w:val="en-US" w:eastAsia="zh-CN"/>
              </w:rPr>
              <w:t>备燃气工程高级技术职称得2.5分。</w:t>
            </w:r>
          </w:p>
          <w:p>
            <w:pPr>
              <w:snapToGrid w:val="0"/>
              <w:spacing w:line="400" w:lineRule="exact"/>
              <w:ind w:firstLine="420" w:firstLineChars="200"/>
              <w:jc w:val="left"/>
              <w:rPr>
                <w:rFonts w:hint="eastAsia" w:ascii="宋体" w:hAnsi="宋体"/>
                <w:color w:val="auto"/>
                <w:highlight w:val="none"/>
                <w:u w:val="single"/>
                <w:lang w:val="en-US" w:eastAsia="zh-CN"/>
              </w:rPr>
            </w:pPr>
            <w:r>
              <w:rPr>
                <w:rFonts w:hint="eastAsia" w:ascii="宋体" w:hAnsi="宋体"/>
                <w:color w:val="auto"/>
                <w:highlight w:val="none"/>
                <w:u w:val="none"/>
                <w:lang w:val="en-US" w:eastAsia="zh-CN"/>
              </w:rPr>
              <w:t>☑技术负责人：</w:t>
            </w:r>
            <w:r>
              <w:rPr>
                <w:rFonts w:hint="eastAsia" w:ascii="宋体" w:hAnsi="宋体"/>
                <w:color w:val="auto"/>
                <w:highlight w:val="none"/>
                <w:u w:val="single"/>
                <w:lang w:val="en-US" w:eastAsia="zh-CN"/>
              </w:rPr>
              <w:t xml:space="preserve"> 投标人拟派的技术负责人具</w:t>
            </w:r>
          </w:p>
          <w:p>
            <w:pPr>
              <w:snapToGrid w:val="0"/>
              <w:spacing w:line="400" w:lineRule="exact"/>
              <w:jc w:val="left"/>
              <w:rPr>
                <w:rFonts w:hint="eastAsia" w:ascii="宋体" w:hAnsi="宋体"/>
                <w:color w:val="auto"/>
                <w:highlight w:val="none"/>
                <w:u w:val="single"/>
                <w:lang w:val="en-US" w:eastAsia="zh-CN"/>
              </w:rPr>
            </w:pPr>
            <w:r>
              <w:rPr>
                <w:rFonts w:hint="eastAsia" w:ascii="宋体" w:hAnsi="宋体"/>
                <w:color w:val="auto"/>
                <w:highlight w:val="none"/>
                <w:u w:val="single"/>
                <w:lang w:val="en-US" w:eastAsia="zh-CN"/>
              </w:rPr>
              <w:t>备燃气工程高级技术职称得2.5分。</w:t>
            </w:r>
          </w:p>
          <w:p>
            <w:pPr>
              <w:snapToGrid w:val="0"/>
              <w:spacing w:after="31" w:afterLines="10" w:line="400" w:lineRule="exact"/>
              <w:ind w:firstLine="420" w:firstLineChars="200"/>
              <w:rPr>
                <w:rFonts w:hint="eastAsia" w:ascii="宋体" w:hAnsi="宋体"/>
                <w:color w:val="auto"/>
                <w:kern w:val="0"/>
                <w:szCs w:val="21"/>
                <w:highlight w:val="none"/>
                <w:lang w:eastAsia="zh-CN"/>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拟派人员</w:t>
            </w:r>
            <w:r>
              <w:rPr>
                <w:rFonts w:hint="eastAsia" w:ascii="宋体" w:hAnsi="宋体"/>
                <w:color w:val="auto"/>
                <w:kern w:val="0"/>
                <w:szCs w:val="21"/>
                <w:highlight w:val="none"/>
              </w:rPr>
              <w:t>身份证、职称（或执业）证书、投标人为其缴纳的养老保险证明材料</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养老保险证明材料</w:t>
            </w:r>
            <w:r>
              <w:rPr>
                <w:rFonts w:hint="eastAsia" w:ascii="宋体" w:hAnsi="宋体"/>
                <w:i w:val="0"/>
                <w:iCs/>
                <w:color w:val="auto"/>
                <w:kern w:val="0"/>
                <w:szCs w:val="21"/>
                <w:highlight w:val="none"/>
              </w:rPr>
              <w:t>按</w:t>
            </w:r>
            <w:r>
              <w:rPr>
                <w:rFonts w:hint="eastAsia" w:ascii="宋体" w:hAnsi="宋体"/>
                <w:iCs/>
                <w:color w:val="auto"/>
                <w:kern w:val="0"/>
                <w:szCs w:val="21"/>
                <w:highlight w:val="none"/>
              </w:rPr>
              <w:t>第二章“投标人须知前附表”第1.4.1项</w:t>
            </w:r>
            <w:r>
              <w:rPr>
                <w:rFonts w:hint="eastAsia" w:ascii="宋体" w:hAnsi="宋体"/>
                <w:i w:val="0"/>
                <w:iCs/>
                <w:color w:val="auto"/>
                <w:kern w:val="0"/>
                <w:szCs w:val="21"/>
                <w:highlight w:val="none"/>
                <w:lang w:val="en-US" w:eastAsia="zh-CN"/>
              </w:rPr>
              <w:t>特别说明（3）</w:t>
            </w:r>
            <w:r>
              <w:rPr>
                <w:rFonts w:hint="eastAsia" w:ascii="宋体" w:hAnsi="宋体"/>
                <w:i w:val="0"/>
                <w:iCs/>
                <w:color w:val="auto"/>
                <w:kern w:val="0"/>
                <w:szCs w:val="21"/>
                <w:highlight w:val="none"/>
              </w:rPr>
              <w:t>相关要求提供</w:t>
            </w:r>
            <w:r>
              <w:rPr>
                <w:rFonts w:hint="eastAsia" w:ascii="宋体" w:hAnsi="宋体"/>
                <w:color w:val="auto"/>
                <w:kern w:val="0"/>
                <w:szCs w:val="21"/>
                <w:highlight w:val="none"/>
                <w:lang w:eastAsia="zh-CN"/>
              </w:rPr>
              <w:t>）。</w:t>
            </w:r>
          </w:p>
          <w:p>
            <w:pPr>
              <w:autoSpaceDE w:val="0"/>
              <w:autoSpaceDN w:val="0"/>
              <w:adjustRightInd w:val="0"/>
              <w:snapToGrid w:val="0"/>
              <w:spacing w:line="400" w:lineRule="exact"/>
              <w:ind w:firstLine="415" w:firstLineChars="198"/>
              <w:rPr>
                <w:rFonts w:hint="default" w:ascii="宋体" w:hAnsi="宋体" w:eastAsia="宋体"/>
                <w:color w:val="auto"/>
                <w:highlight w:val="none"/>
                <w:u w:val="single"/>
                <w:lang w:val="en-US"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rPr>
              <w:t>联合体投标的，按</w:t>
            </w:r>
            <w:r>
              <w:rPr>
                <w:rFonts w:hint="eastAsia" w:ascii="宋体" w:hAnsi="宋体"/>
                <w:color w:val="auto"/>
                <w:highlight w:val="none"/>
                <w:lang w:val="en-US" w:eastAsia="zh-CN"/>
              </w:rPr>
              <w:t>共同投标协议</w:t>
            </w:r>
            <w:r>
              <w:rPr>
                <w:rFonts w:hint="eastAsia" w:ascii="宋体" w:hAnsi="宋体"/>
                <w:color w:val="auto"/>
                <w:kern w:val="0"/>
                <w:szCs w:val="21"/>
                <w:highlight w:val="none"/>
              </w:rPr>
              <w:t>约定的分工提供。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2.2.2（</w:t>
            </w:r>
            <w:r>
              <w:rPr>
                <w:rFonts w:hint="eastAsia" w:ascii="宋体" w:hAnsi="宋体"/>
                <w:color w:val="auto"/>
                <w:kern w:val="0"/>
                <w:highlight w:val="none"/>
                <w:lang w:val="en-US" w:eastAsia="zh-CN"/>
              </w:rPr>
              <w:t>3</w:t>
            </w:r>
            <w:r>
              <w:rPr>
                <w:rFonts w:hint="eastAsia" w:ascii="宋体" w:hAnsi="宋体"/>
                <w:color w:val="auto"/>
                <w:kern w:val="0"/>
                <w:highlight w:val="none"/>
              </w:rPr>
              <w:t>）</w:t>
            </w:r>
          </w:p>
        </w:tc>
        <w:tc>
          <w:tcPr>
            <w:tcW w:w="1628"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投标函</w:t>
            </w:r>
            <w:r>
              <w:rPr>
                <w:rFonts w:hint="eastAsia" w:ascii="宋体" w:hAnsi="宋体"/>
                <w:color w:val="auto"/>
                <w:kern w:val="0"/>
                <w:highlight w:val="none"/>
                <w:lang w:val="en-US" w:eastAsia="zh-CN"/>
              </w:rPr>
              <w:t>部分</w:t>
            </w:r>
            <w:r>
              <w:rPr>
                <w:rFonts w:hint="eastAsia" w:ascii="宋体" w:hAnsi="宋体"/>
                <w:color w:val="auto"/>
                <w:kern w:val="0"/>
                <w:highlight w:val="none"/>
              </w:rPr>
              <w:t>评审标准</w:t>
            </w:r>
          </w:p>
        </w:tc>
        <w:tc>
          <w:tcPr>
            <w:tcW w:w="2304" w:type="dxa"/>
            <w:gridSpan w:val="2"/>
            <w:vAlign w:val="center"/>
          </w:tcPr>
          <w:p>
            <w:pP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投标函部分的签名盖章</w:t>
            </w:r>
          </w:p>
        </w:tc>
        <w:tc>
          <w:tcPr>
            <w:tcW w:w="4688" w:type="dxa"/>
            <w:gridSpan w:val="3"/>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投标函部分的格式要求法定代表人</w:t>
            </w:r>
            <w:r>
              <w:rPr>
                <w:rFonts w:hint="eastAsia" w:ascii="宋体" w:hAnsi="宋体" w:cs="宋体"/>
                <w:color w:val="auto"/>
                <w:kern w:val="0"/>
                <w:highlight w:val="none"/>
                <w:lang w:eastAsia="zh-CN"/>
              </w:rPr>
              <w:t>（</w:t>
            </w:r>
            <w:r>
              <w:rPr>
                <w:rFonts w:hint="eastAsia" w:ascii="宋体" w:hAnsi="宋体" w:cs="宋体"/>
                <w:color w:val="auto"/>
                <w:kern w:val="0"/>
                <w:highlight w:val="none"/>
              </w:rPr>
              <w:t>或其委托代理人</w:t>
            </w:r>
            <w:r>
              <w:rPr>
                <w:rFonts w:hint="eastAsia" w:ascii="宋体" w:hAnsi="宋体" w:cs="宋体"/>
                <w:color w:val="auto"/>
                <w:kern w:val="0"/>
                <w:highlight w:val="none"/>
                <w:lang w:eastAsia="zh-CN"/>
              </w:rPr>
              <w:t>）</w:t>
            </w:r>
            <w:r>
              <w:rPr>
                <w:rFonts w:hint="eastAsia" w:ascii="宋体" w:hAnsi="宋体" w:cs="宋体"/>
                <w:color w:val="auto"/>
                <w:kern w:val="0"/>
                <w:highlight w:val="none"/>
              </w:rPr>
              <w:t>签名（或盖章）的须齐全，</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签名采用手写签名或签章或加盖CA数字证书均可</w:t>
            </w:r>
            <w:r>
              <w:rPr>
                <w:rFonts w:hint="eastAsia" w:asciiTheme="minorEastAsia" w:hAnsiTheme="minorEastAsia" w:eastAsiaTheme="minorEastAsia" w:cstheme="minorEastAsia"/>
                <w:color w:val="auto"/>
                <w:kern w:val="0"/>
                <w:highlight w:val="none"/>
                <w:lang w:eastAsia="zh-CN"/>
              </w:rPr>
              <w:t>，</w:t>
            </w:r>
            <w:r>
              <w:rPr>
                <w:rFonts w:hint="eastAsia" w:ascii="宋体" w:hAnsi="宋体" w:cs="宋体"/>
                <w:color w:val="auto"/>
                <w:kern w:val="0"/>
                <w:highlight w:val="none"/>
              </w:rPr>
              <w:t>要求加盖单位法人章的，应使用 CA 数字证书加盖投标人的单位电子印章。</w:t>
            </w:r>
          </w:p>
          <w:p>
            <w:pPr>
              <w:snapToGrid w:val="0"/>
              <w:spacing w:line="400" w:lineRule="exact"/>
              <w:ind w:firstLine="420" w:firstLineChars="200"/>
              <w:rPr>
                <w:rFonts w:ascii="宋体" w:hAnsi="宋体"/>
                <w:color w:val="auto"/>
                <w:highlight w:val="none"/>
                <w:u w:val="single"/>
              </w:rPr>
            </w:pPr>
            <w:r>
              <w:rPr>
                <w:rFonts w:hint="eastAsia" w:ascii="宋体" w:hAnsi="宋体" w:cs="宋体"/>
                <w:color w:val="auto"/>
                <w:kern w:val="0"/>
                <w:highlight w:val="none"/>
              </w:rPr>
              <w:t>联合体投标的，投标函部分的格式中要求投标人加盖单位法人章的，均由联合体牵头人使用 CA 数字证书加盖其单位电子印章。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hint="eastAsia" w:ascii="宋体" w:hAnsi="宋体"/>
                <w:color w:val="auto"/>
                <w:kern w:val="0"/>
                <w:highlight w:val="none"/>
              </w:rPr>
            </w:pPr>
          </w:p>
        </w:tc>
        <w:tc>
          <w:tcPr>
            <w:tcW w:w="1628" w:type="dxa"/>
            <w:vMerge w:val="continue"/>
            <w:tcBorders>
              <w:left w:val="single" w:color="auto" w:sz="4" w:space="0"/>
            </w:tcBorders>
            <w:vAlign w:val="center"/>
          </w:tcPr>
          <w:p>
            <w:pPr>
              <w:spacing w:line="400" w:lineRule="exact"/>
              <w:jc w:val="center"/>
              <w:rPr>
                <w:rFonts w:hint="eastAsia" w:ascii="宋体" w:hAnsi="宋体"/>
                <w:color w:val="auto"/>
                <w:kern w:val="0"/>
                <w:highlight w:val="none"/>
              </w:rPr>
            </w:pPr>
          </w:p>
        </w:tc>
        <w:tc>
          <w:tcPr>
            <w:tcW w:w="2304" w:type="dxa"/>
            <w:gridSpan w:val="2"/>
            <w:vAlign w:val="center"/>
          </w:tcPr>
          <w:p>
            <w:pPr>
              <w:tabs>
                <w:tab w:val="left" w:pos="1875"/>
              </w:tabs>
              <w:spacing w:line="400" w:lineRule="exact"/>
              <w:jc w:val="left"/>
              <w:rPr>
                <w:rFonts w:hint="eastAsia" w:ascii="宋体" w:hAnsi="宋体" w:cs="宋体"/>
                <w:color w:val="auto"/>
                <w:kern w:val="0"/>
                <w:highlight w:val="none"/>
              </w:rPr>
            </w:pPr>
            <w:r>
              <w:rPr>
                <w:rFonts w:hint="eastAsia" w:ascii="宋体" w:hAnsi="宋体" w:cs="宋体"/>
                <w:color w:val="auto"/>
                <w:kern w:val="0"/>
                <w:highlight w:val="none"/>
                <w:lang w:val="en-US" w:eastAsia="zh-CN"/>
              </w:rPr>
              <w:t>人员</w:t>
            </w:r>
          </w:p>
        </w:tc>
        <w:tc>
          <w:tcPr>
            <w:tcW w:w="4688" w:type="dxa"/>
            <w:gridSpan w:val="3"/>
            <w:vAlign w:val="center"/>
          </w:tcPr>
          <w:p>
            <w:pPr>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lang w:val="en-US" w:eastAsia="zh-CN"/>
              </w:rPr>
              <w:t>《投标函》中填写的项目经理应与拟派项目经理的信息一致。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2304" w:type="dxa"/>
            <w:gridSpan w:val="2"/>
            <w:vAlign w:val="center"/>
          </w:tcPr>
          <w:p>
            <w:pP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688" w:type="dxa"/>
            <w:gridSpan w:val="3"/>
            <w:vAlign w:val="center"/>
          </w:tcPr>
          <w:p>
            <w:pPr>
              <w:snapToGrid w:val="0"/>
              <w:spacing w:line="400" w:lineRule="exact"/>
              <w:ind w:firstLine="420" w:firstLineChars="200"/>
              <w:rPr>
                <w:rFonts w:hint="eastAsia" w:ascii="宋体" w:hAnsi="宋体" w:eastAsia="宋体"/>
                <w:color w:val="auto"/>
                <w:highlight w:val="none"/>
                <w:u w:val="single"/>
                <w:lang w:eastAsia="zh-CN"/>
              </w:rPr>
            </w:pPr>
            <w:r>
              <w:rPr>
                <w:rFonts w:hint="eastAsia" w:ascii="宋体" w:hAnsi="宋体" w:cs="宋体"/>
                <w:color w:val="auto"/>
                <w:kern w:val="0"/>
                <w:highlight w:val="none"/>
              </w:rPr>
              <w:t>符合第二章“投标人须知”第1.3.2项规定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2304" w:type="dxa"/>
            <w:gridSpan w:val="2"/>
            <w:vAlign w:val="center"/>
          </w:tcPr>
          <w:p>
            <w:pP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688" w:type="dxa"/>
            <w:gridSpan w:val="3"/>
            <w:vAlign w:val="center"/>
          </w:tcPr>
          <w:p>
            <w:pPr>
              <w:snapToGrid w:val="0"/>
              <w:spacing w:line="400" w:lineRule="exact"/>
              <w:ind w:firstLine="420" w:firstLineChars="200"/>
              <w:rPr>
                <w:rFonts w:hint="eastAsia" w:ascii="宋体" w:hAnsi="宋体" w:eastAsia="宋体"/>
                <w:color w:val="auto"/>
                <w:highlight w:val="none"/>
                <w:u w:val="single"/>
                <w:lang w:eastAsia="zh-CN"/>
              </w:rPr>
            </w:pPr>
            <w:r>
              <w:rPr>
                <w:rFonts w:hint="eastAsia" w:ascii="宋体" w:hAnsi="宋体" w:cs="宋体"/>
                <w:color w:val="auto"/>
                <w:kern w:val="0"/>
                <w:highlight w:val="none"/>
              </w:rPr>
              <w:t>符合第二章“投标人须知”第1.3.3项规定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2304" w:type="dxa"/>
            <w:gridSpan w:val="2"/>
            <w:vAlign w:val="center"/>
          </w:tcPr>
          <w:p>
            <w:pPr>
              <w:tabs>
                <w:tab w:val="left" w:pos="1875"/>
              </w:tabs>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688" w:type="dxa"/>
            <w:gridSpan w:val="3"/>
            <w:vAlign w:val="center"/>
          </w:tcPr>
          <w:p>
            <w:pPr>
              <w:snapToGrid w:val="0"/>
              <w:spacing w:line="400" w:lineRule="exact"/>
              <w:ind w:firstLine="420" w:firstLineChars="200"/>
              <w:rPr>
                <w:rFonts w:hint="eastAsia" w:ascii="宋体" w:hAnsi="宋体" w:eastAsia="宋体"/>
                <w:color w:val="auto"/>
                <w:highlight w:val="none"/>
                <w:u w:val="single"/>
                <w:lang w:eastAsia="zh-CN"/>
              </w:rPr>
            </w:pPr>
            <w:r>
              <w:rPr>
                <w:rFonts w:hint="eastAsia" w:ascii="宋体" w:hAnsi="宋体" w:cs="宋体"/>
                <w:color w:val="auto"/>
                <w:kern w:val="0"/>
                <w:highlight w:val="none"/>
              </w:rPr>
              <w:t>符合第二章“投标人须知”第3.3.1项规定</w:t>
            </w:r>
            <w:r>
              <w:rPr>
                <w:rFonts w:hint="eastAsia" w:ascii="宋体" w:hAnsi="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2304" w:type="dxa"/>
            <w:gridSpan w:val="2"/>
            <w:vAlign w:val="center"/>
          </w:tcPr>
          <w:p>
            <w:pPr>
              <w:tabs>
                <w:tab w:val="left" w:pos="1875"/>
              </w:tabs>
              <w:spacing w:line="400" w:lineRule="exact"/>
              <w:jc w:val="left"/>
              <w:rPr>
                <w:rFonts w:ascii="宋体" w:hAnsi="宋体" w:cs="宋体"/>
                <w:color w:val="auto"/>
                <w:kern w:val="0"/>
                <w:highlight w:val="none"/>
              </w:rPr>
            </w:pPr>
            <w:r>
              <w:rPr>
                <w:rFonts w:ascii="宋体" w:hAnsi="宋体"/>
                <w:color w:val="auto"/>
                <w:kern w:val="0"/>
                <w:highlight w:val="none"/>
              </w:rPr>
              <w:t>投标总报价</w:t>
            </w:r>
          </w:p>
        </w:tc>
        <w:tc>
          <w:tcPr>
            <w:tcW w:w="4688" w:type="dxa"/>
            <w:gridSpan w:val="3"/>
            <w:vAlign w:val="center"/>
          </w:tcPr>
          <w:p>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1.投标函中的总报价</w:t>
            </w:r>
            <w:r>
              <w:rPr>
                <w:rFonts w:hint="eastAsia" w:ascii="宋体" w:hAnsi="宋体"/>
                <w:color w:val="auto"/>
                <w:kern w:val="0"/>
                <w:highlight w:val="none"/>
                <w:lang w:val="en-US" w:eastAsia="zh-CN"/>
              </w:rPr>
              <w:t>应</w:t>
            </w:r>
            <w:r>
              <w:rPr>
                <w:rFonts w:hint="eastAsia" w:ascii="宋体" w:hAnsi="宋体"/>
                <w:color w:val="auto"/>
                <w:kern w:val="0"/>
                <w:highlight w:val="none"/>
              </w:rPr>
              <w:t>与已标价工程量清单总报价一致</w:t>
            </w:r>
            <w:r>
              <w:rPr>
                <w:rFonts w:hint="eastAsia" w:ascii="宋体" w:hAnsi="宋体"/>
                <w:color w:val="auto"/>
                <w:kern w:val="0"/>
                <w:highlight w:val="none"/>
                <w:lang w:eastAsia="zh-CN"/>
              </w:rPr>
              <w:t>，</w:t>
            </w:r>
            <w:r>
              <w:rPr>
                <w:rFonts w:hint="eastAsia" w:ascii="宋体" w:hAnsi="宋体"/>
                <w:color w:val="auto"/>
                <w:kern w:val="0"/>
                <w:highlight w:val="none"/>
              </w:rPr>
              <w:t>工程量清单总报价</w:t>
            </w:r>
            <w:r>
              <w:rPr>
                <w:rFonts w:hint="eastAsia" w:ascii="宋体" w:hAnsi="宋体"/>
                <w:color w:val="auto"/>
                <w:kern w:val="0"/>
                <w:highlight w:val="none"/>
                <w:lang w:val="en-US" w:eastAsia="zh-CN"/>
              </w:rPr>
              <w:t>应</w:t>
            </w:r>
            <w:r>
              <w:rPr>
                <w:rFonts w:hint="eastAsia" w:ascii="宋体" w:hAnsi="宋体"/>
                <w:color w:val="auto"/>
                <w:kern w:val="0"/>
                <w:highlight w:val="none"/>
              </w:rPr>
              <w:t>与依据单价、工程数量、分部分项工程合价计算出的结果一致</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如有</w:t>
            </w:r>
            <w:r>
              <w:rPr>
                <w:rFonts w:hint="eastAsia" w:ascii="宋体" w:hAnsi="宋体"/>
                <w:color w:val="auto"/>
                <w:kern w:val="0"/>
                <w:highlight w:val="none"/>
                <w:lang w:eastAsia="zh-CN"/>
              </w:rPr>
              <w:t>）</w:t>
            </w:r>
            <w:r>
              <w:rPr>
                <w:rFonts w:hint="eastAsia" w:ascii="宋体" w:hAnsi="宋体"/>
                <w:color w:val="auto"/>
                <w:kern w:val="0"/>
                <w:highlight w:val="none"/>
              </w:rPr>
              <w:t>。</w:t>
            </w:r>
          </w:p>
          <w:p>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.投标总报价不得高于招标人公布的投标总报价最高限价</w:t>
            </w:r>
            <w:r>
              <w:rPr>
                <w:rFonts w:hint="eastAsia" w:ascii="宋体" w:hAnsi="宋体"/>
                <w:color w:val="auto"/>
                <w:kern w:val="0"/>
                <w:highlight w:val="none"/>
              </w:rPr>
              <w:t>。</w:t>
            </w:r>
          </w:p>
          <w:p>
            <w:pPr>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3.</w:t>
            </w:r>
            <w:r>
              <w:rPr>
                <w:rFonts w:hint="eastAsia" w:ascii="宋体" w:hAnsi="宋体" w:cs="宋体"/>
                <w:color w:val="auto"/>
                <w:kern w:val="0"/>
                <w:highlight w:val="none"/>
              </w:rPr>
              <w:t>投标人投标总报价或者部分单项</w:t>
            </w:r>
            <w:r>
              <w:rPr>
                <w:rFonts w:hint="eastAsia" w:ascii="宋体" w:hAnsi="宋体" w:cs="宋体"/>
                <w:color w:val="auto"/>
                <w:kern w:val="0"/>
                <w:highlight w:val="none"/>
                <w:lang w:val="en-US" w:eastAsia="zh-CN"/>
              </w:rPr>
              <w:t>报价</w:t>
            </w:r>
            <w:r>
              <w:rPr>
                <w:rFonts w:hint="eastAsia" w:ascii="宋体" w:hAnsi="宋体" w:cs="宋体"/>
                <w:color w:val="auto"/>
                <w:kern w:val="0"/>
                <w:highlight w:val="none"/>
              </w:rPr>
              <w:t>低于招标文件规定的对应的异常低价警戒线的，应提供报价合理性说明，并提供必要的证明材料</w:t>
            </w:r>
            <w:r>
              <w:rPr>
                <w:rFonts w:hint="eastAsia" w:ascii="宋体" w:hAnsi="宋体" w:eastAsia="宋体" w:cs="宋体"/>
                <w:color w:val="auto"/>
                <w:kern w:val="0"/>
                <w:szCs w:val="21"/>
                <w:highlight w:val="none"/>
                <w:lang w:val="en-US" w:eastAsia="zh-CN"/>
              </w:rPr>
              <w:t>，以说明其报价的合理性</w:t>
            </w:r>
            <w:r>
              <w:rPr>
                <w:rFonts w:hint="eastAsia" w:ascii="宋体" w:hAnsi="宋体" w:cs="宋体"/>
                <w:color w:val="auto"/>
                <w:kern w:val="0"/>
                <w:highlight w:val="none"/>
              </w:rPr>
              <w:t>。投标人未提供</w:t>
            </w:r>
            <w:r>
              <w:rPr>
                <w:rFonts w:hint="eastAsia" w:ascii="宋体" w:hAnsi="宋体" w:cs="宋体"/>
                <w:color w:val="auto"/>
                <w:kern w:val="0"/>
                <w:highlight w:val="none"/>
                <w:lang w:val="en-US" w:eastAsia="zh-CN"/>
              </w:rPr>
              <w:t>报价合理性</w:t>
            </w:r>
            <w:r>
              <w:rPr>
                <w:rFonts w:hint="eastAsia" w:ascii="宋体" w:hAnsi="宋体" w:cs="宋体"/>
                <w:color w:val="auto"/>
                <w:kern w:val="0"/>
                <w:highlight w:val="none"/>
              </w:rPr>
              <w:t>说明或者提供的说明不能证明其报价合理性的，由评标委员会作否决投标处理。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2304" w:type="dxa"/>
            <w:gridSpan w:val="2"/>
            <w:vAlign w:val="center"/>
          </w:tcPr>
          <w:p>
            <w:pPr>
              <w:tabs>
                <w:tab w:val="left" w:pos="1875"/>
              </w:tabs>
              <w:spacing w:line="400" w:lineRule="exact"/>
              <w:jc w:val="left"/>
              <w:rPr>
                <w:rFonts w:ascii="宋体" w:hAnsi="宋体"/>
                <w:color w:val="auto"/>
                <w:kern w:val="0"/>
                <w:highlight w:val="none"/>
              </w:rPr>
            </w:pPr>
            <w:r>
              <w:rPr>
                <w:rFonts w:hint="eastAsia" w:ascii="宋体" w:hAnsi="宋体"/>
                <w:color w:val="auto"/>
                <w:kern w:val="0"/>
                <w:highlight w:val="none"/>
              </w:rPr>
              <w:t>暂定金额</w:t>
            </w:r>
          </w:p>
        </w:tc>
        <w:tc>
          <w:tcPr>
            <w:tcW w:w="4688" w:type="dxa"/>
            <w:gridSpan w:val="3"/>
            <w:vAlign w:val="center"/>
          </w:tcPr>
          <w:p>
            <w:pPr>
              <w:spacing w:line="400" w:lineRule="exact"/>
              <w:ind w:firstLine="420" w:firstLineChars="200"/>
              <w:rPr>
                <w:rFonts w:hint="eastAsia" w:ascii="宋体" w:hAnsi="宋体" w:eastAsia="宋体"/>
                <w:color w:val="auto"/>
                <w:kern w:val="0"/>
                <w:highlight w:val="none"/>
                <w:lang w:eastAsia="zh-CN"/>
              </w:rPr>
            </w:pPr>
            <w:r>
              <w:rPr>
                <w:rFonts w:hint="eastAsia" w:ascii="宋体" w:hAnsi="宋体"/>
                <w:color w:val="auto"/>
                <w:kern w:val="0"/>
                <w:highlight w:val="none"/>
              </w:rPr>
              <w:t>暂列金额、暂估价、安全文明施工费等暂定金额必须按照招标文件给定的金额填报</w:t>
            </w:r>
            <w:r>
              <w:rPr>
                <w:rFonts w:hint="eastAsia" w:ascii="宋体" w:hAnsi="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2304" w:type="dxa"/>
            <w:gridSpan w:val="2"/>
            <w:vAlign w:val="center"/>
          </w:tcPr>
          <w:p>
            <w:pPr>
              <w:tabs>
                <w:tab w:val="left" w:pos="1875"/>
              </w:tabs>
              <w:spacing w:line="400" w:lineRule="exact"/>
              <w:jc w:val="left"/>
              <w:rPr>
                <w:rFonts w:ascii="宋体" w:hAnsi="宋体" w:cs="宋体"/>
                <w:color w:val="auto"/>
                <w:kern w:val="0"/>
                <w:highlight w:val="none"/>
              </w:rPr>
            </w:pPr>
            <w:r>
              <w:rPr>
                <w:rFonts w:ascii="宋体" w:hAnsi="宋体"/>
                <w:color w:val="auto"/>
                <w:kern w:val="0"/>
                <w:highlight w:val="none"/>
              </w:rPr>
              <w:t>报价唯一</w:t>
            </w:r>
          </w:p>
        </w:tc>
        <w:tc>
          <w:tcPr>
            <w:tcW w:w="4688" w:type="dxa"/>
            <w:gridSpan w:val="3"/>
            <w:vAlign w:val="center"/>
          </w:tcPr>
          <w:p>
            <w:pPr>
              <w:snapToGrid w:val="0"/>
              <w:spacing w:line="400" w:lineRule="exact"/>
              <w:ind w:firstLine="420" w:firstLineChars="200"/>
              <w:rPr>
                <w:rFonts w:ascii="宋体" w:hAnsi="宋体"/>
                <w:color w:val="auto"/>
                <w:highlight w:val="none"/>
                <w:u w:val="single"/>
              </w:rPr>
            </w:pPr>
            <w:r>
              <w:rPr>
                <w:rFonts w:ascii="宋体" w:hAnsi="宋体"/>
                <w:color w:val="auto"/>
                <w:kern w:val="0"/>
                <w:highlight w:val="none"/>
              </w:rPr>
              <w:t>只能有一个有效报价，在招标文件没有规定的情况下，不得提交选择性报价。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2304" w:type="dxa"/>
            <w:gridSpan w:val="2"/>
            <w:vAlign w:val="center"/>
          </w:tcPr>
          <w:p>
            <w:pPr>
              <w:tabs>
                <w:tab w:val="left" w:pos="1875"/>
              </w:tabs>
              <w:spacing w:line="400" w:lineRule="exact"/>
              <w:jc w:val="left"/>
              <w:rPr>
                <w:rFonts w:ascii="宋体" w:hAnsi="宋体" w:cs="宋体"/>
                <w:color w:val="auto"/>
                <w:kern w:val="0"/>
                <w:highlight w:val="none"/>
              </w:rPr>
            </w:pPr>
            <w:r>
              <w:rPr>
                <w:rFonts w:ascii="宋体" w:hAnsi="宋体"/>
                <w:color w:val="auto"/>
                <w:kern w:val="0"/>
                <w:highlight w:val="none"/>
              </w:rPr>
              <w:t>已标价工程量清单</w:t>
            </w:r>
          </w:p>
        </w:tc>
        <w:tc>
          <w:tcPr>
            <w:tcW w:w="4688" w:type="dxa"/>
            <w:gridSpan w:val="3"/>
            <w:vAlign w:val="center"/>
          </w:tcPr>
          <w:p>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s="宋体"/>
                <w:color w:val="auto"/>
                <w:kern w:val="0"/>
                <w:highlight w:val="none"/>
                <w:lang w:val="en-US" w:eastAsia="zh-CN"/>
              </w:rPr>
              <w:t>投标人</w:t>
            </w:r>
            <w:r>
              <w:rPr>
                <w:rFonts w:hint="eastAsia" w:ascii="宋体" w:hAnsi="宋体"/>
                <w:color w:val="auto"/>
                <w:szCs w:val="21"/>
                <w:highlight w:val="none"/>
                <w:lang w:val="en-US" w:eastAsia="zh-CN"/>
              </w:rPr>
              <w:t>应当</w:t>
            </w:r>
            <w:r>
              <w:rPr>
                <w:rFonts w:hint="eastAsia" w:ascii="宋体" w:hAnsi="宋体"/>
                <w:color w:val="auto"/>
                <w:szCs w:val="21"/>
                <w:highlight w:val="none"/>
              </w:rPr>
              <w:t>按招标工程量清单填报价格。项目编码、项目名称、项目特征、计量单位、工程量</w:t>
            </w:r>
            <w:r>
              <w:rPr>
                <w:rFonts w:hint="eastAsia" w:ascii="宋体" w:hAnsi="宋体"/>
                <w:color w:val="auto"/>
                <w:szCs w:val="21"/>
                <w:highlight w:val="none"/>
                <w:lang w:val="en-US" w:eastAsia="zh-CN"/>
              </w:rPr>
              <w:t>应当</w:t>
            </w:r>
            <w:r>
              <w:rPr>
                <w:rFonts w:hint="eastAsia" w:ascii="宋体" w:hAnsi="宋体"/>
                <w:color w:val="auto"/>
                <w:szCs w:val="21"/>
                <w:highlight w:val="none"/>
              </w:rPr>
              <w:t>与招标工程量清单一致</w:t>
            </w:r>
            <w:r>
              <w:rPr>
                <w:rFonts w:ascii="宋体" w:hAnsi="宋体"/>
                <w:color w:val="auto"/>
                <w:kern w:val="0"/>
                <w:highlight w:val="none"/>
              </w:rPr>
              <w:t>。</w:t>
            </w:r>
          </w:p>
          <w:p>
            <w:pPr>
              <w:snapToGrid w:val="0"/>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.每项清单综合单价报价不得高于每项清单综合单价最高限价。</w:t>
            </w:r>
          </w:p>
          <w:p>
            <w:pPr>
              <w:snapToGrid w:val="0"/>
              <w:spacing w:line="400" w:lineRule="exact"/>
              <w:ind w:firstLine="420" w:firstLineChars="200"/>
              <w:rPr>
                <w:rFonts w:hint="eastAsia" w:ascii="宋体" w:hAnsi="宋体"/>
                <w:color w:val="auto"/>
                <w:kern w:val="0"/>
                <w:szCs w:val="21"/>
                <w:highlight w:val="none"/>
                <w:u w:val="none"/>
                <w:lang w:val="en-US" w:eastAsia="zh-CN"/>
              </w:rPr>
            </w:pPr>
            <w:r>
              <w:rPr>
                <w:rFonts w:hint="eastAsia" w:ascii="宋体" w:hAnsi="宋体" w:cs="宋体"/>
                <w:color w:val="auto"/>
                <w:kern w:val="0"/>
                <w:highlight w:val="none"/>
                <w:lang w:val="en-US" w:eastAsia="zh-CN"/>
              </w:rPr>
              <w:t>3.</w:t>
            </w:r>
            <w:r>
              <w:rPr>
                <w:rFonts w:hint="default" w:ascii="宋体" w:hAnsi="宋体"/>
                <w:color w:val="auto"/>
                <w:kern w:val="0"/>
                <w:szCs w:val="21"/>
                <w:highlight w:val="none"/>
                <w:u w:val="none"/>
              </w:rPr>
              <w:t>投标人的</w:t>
            </w:r>
            <w:r>
              <w:rPr>
                <w:rFonts w:hint="eastAsia" w:ascii="宋体" w:hAnsi="宋体"/>
                <w:color w:val="auto"/>
                <w:kern w:val="0"/>
                <w:szCs w:val="21"/>
                <w:highlight w:val="none"/>
                <w:u w:val="none"/>
                <w:lang w:val="en-US" w:eastAsia="zh-CN"/>
              </w:rPr>
              <w:t>工程量清单单项报价</w:t>
            </w:r>
            <w:r>
              <w:rPr>
                <w:rFonts w:hint="default" w:ascii="宋体" w:hAnsi="宋体"/>
                <w:color w:val="auto"/>
                <w:kern w:val="0"/>
                <w:szCs w:val="21"/>
                <w:highlight w:val="none"/>
                <w:u w:val="none"/>
              </w:rPr>
              <w:t>不得</w:t>
            </w:r>
            <w:r>
              <w:rPr>
                <w:rFonts w:hint="eastAsia" w:ascii="宋体" w:hAnsi="宋体"/>
                <w:color w:val="auto"/>
                <w:kern w:val="0"/>
                <w:szCs w:val="21"/>
                <w:highlight w:val="none"/>
                <w:u w:val="none"/>
                <w:lang w:val="en-US" w:eastAsia="zh-CN"/>
              </w:rPr>
              <w:t>为零报价（招标人提供的工程量清单单项最高限价中金额为零的除外）或者负数报价（如有）。</w:t>
            </w:r>
          </w:p>
          <w:p>
            <w:pPr>
              <w:snapToGrid w:val="0"/>
              <w:spacing w:line="400" w:lineRule="exact"/>
              <w:ind w:firstLine="420" w:firstLineChars="200"/>
              <w:rPr>
                <w:rFonts w:ascii="宋体" w:hAnsi="宋体"/>
                <w:color w:val="auto"/>
                <w:highlight w:val="none"/>
                <w:u w:val="single"/>
              </w:rPr>
            </w:pPr>
            <w:r>
              <w:rPr>
                <w:rFonts w:hint="eastAsia" w:ascii="宋体" w:hAnsi="宋体"/>
                <w:color w:val="auto"/>
                <w:kern w:val="0"/>
                <w:szCs w:val="21"/>
                <w:highlight w:val="none"/>
                <w:u w:val="none"/>
                <w:lang w:val="en-US" w:eastAsia="zh-CN"/>
              </w:rPr>
              <w:t>4.投标人的工程量清单中有不平衡报价的，应符合第二章“投标人须知前附表”第3.2款关于不平衡报价的要求（如有）。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pPr>
              <w:spacing w:line="400" w:lineRule="exact"/>
              <w:rPr>
                <w:rFonts w:ascii="宋体" w:hAnsi="宋体"/>
                <w:color w:val="auto"/>
                <w:kern w:val="0"/>
                <w:highlight w:val="none"/>
              </w:rPr>
            </w:pPr>
          </w:p>
        </w:tc>
        <w:tc>
          <w:tcPr>
            <w:tcW w:w="1628" w:type="dxa"/>
            <w:vMerge w:val="continue"/>
            <w:tcBorders>
              <w:left w:val="single" w:color="auto" w:sz="4" w:space="0"/>
            </w:tcBorders>
            <w:vAlign w:val="center"/>
          </w:tcPr>
          <w:p>
            <w:pPr>
              <w:spacing w:line="400" w:lineRule="exact"/>
              <w:ind w:firstLine="210" w:firstLineChars="100"/>
              <w:jc w:val="center"/>
              <w:rPr>
                <w:rFonts w:ascii="宋体" w:hAnsi="宋体"/>
                <w:color w:val="auto"/>
                <w:kern w:val="0"/>
                <w:highlight w:val="none"/>
              </w:rPr>
            </w:pPr>
          </w:p>
        </w:tc>
        <w:tc>
          <w:tcPr>
            <w:tcW w:w="2304" w:type="dxa"/>
            <w:gridSpan w:val="2"/>
            <w:vAlign w:val="center"/>
          </w:tcPr>
          <w:p>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投标报价</w:t>
            </w:r>
            <w:r>
              <w:rPr>
                <w:rFonts w:hint="eastAsia" w:ascii="宋体" w:hAnsi="宋体"/>
                <w:color w:val="auto"/>
                <w:kern w:val="0"/>
                <w:highlight w:val="none"/>
                <w:lang w:val="en-US" w:eastAsia="zh-CN"/>
              </w:rPr>
              <w:t>大小写不一致</w:t>
            </w:r>
            <w:r>
              <w:rPr>
                <w:rFonts w:ascii="宋体" w:hAnsi="宋体"/>
                <w:color w:val="auto"/>
                <w:kern w:val="0"/>
                <w:highlight w:val="none"/>
              </w:rPr>
              <w:t>修正</w:t>
            </w:r>
          </w:p>
        </w:tc>
        <w:tc>
          <w:tcPr>
            <w:tcW w:w="4688" w:type="dxa"/>
            <w:gridSpan w:val="3"/>
            <w:vAlign w:val="center"/>
          </w:tcPr>
          <w:p>
            <w:pP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符合第三章3.评标程序第3.1.</w:t>
            </w:r>
            <w:r>
              <w:rPr>
                <w:rFonts w:hint="eastAsia" w:ascii="宋体" w:hAnsi="宋体"/>
                <w:color w:val="auto"/>
                <w:kern w:val="0"/>
                <w:highlight w:val="none"/>
                <w:lang w:val="en-US" w:eastAsia="zh-CN"/>
              </w:rPr>
              <w:t>2</w:t>
            </w:r>
            <w:r>
              <w:rPr>
                <w:rFonts w:ascii="宋体" w:hAnsi="宋体"/>
                <w:color w:val="auto"/>
                <w:kern w:val="0"/>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3</w:t>
            </w:r>
          </w:p>
        </w:tc>
        <w:tc>
          <w:tcPr>
            <w:tcW w:w="1628" w:type="dxa"/>
            <w:vAlign w:val="center"/>
          </w:tcPr>
          <w:p>
            <w:pPr>
              <w:spacing w:line="400" w:lineRule="exact"/>
              <w:jc w:val="center"/>
              <w:rPr>
                <w:rFonts w:ascii="宋体" w:hAnsi="宋体"/>
                <w:color w:val="auto"/>
                <w:kern w:val="0"/>
                <w:highlight w:val="none"/>
              </w:rPr>
            </w:pPr>
            <w:r>
              <w:rPr>
                <w:rFonts w:ascii="宋体" w:hAnsi="宋体"/>
                <w:color w:val="auto"/>
                <w:kern w:val="0"/>
                <w:highlight w:val="none"/>
              </w:rPr>
              <w:t>评标基准价计算方法</w:t>
            </w:r>
          </w:p>
        </w:tc>
        <w:tc>
          <w:tcPr>
            <w:tcW w:w="2304" w:type="dxa"/>
            <w:gridSpan w:val="2"/>
            <w:vAlign w:val="center"/>
          </w:tcPr>
          <w:p>
            <w:pPr>
              <w:snapToGrid w:val="0"/>
              <w:spacing w:line="400" w:lineRule="exact"/>
              <w:jc w:val="center"/>
              <w:rPr>
                <w:rFonts w:ascii="宋体" w:hAnsi="宋体"/>
                <w:b/>
                <w:color w:val="auto"/>
                <w:kern w:val="0"/>
                <w:highlight w:val="none"/>
              </w:rPr>
            </w:pPr>
            <w:r>
              <w:rPr>
                <w:rFonts w:hint="eastAsia" w:ascii="宋体" w:hAnsi="宋体"/>
                <w:b/>
                <w:color w:val="auto"/>
                <w:kern w:val="0"/>
                <w:highlight w:val="none"/>
                <w:lang w:eastAsia="zh-CN"/>
              </w:rPr>
              <w:t>☑</w:t>
            </w:r>
            <w:r>
              <w:rPr>
                <w:rFonts w:hint="eastAsia" w:ascii="宋体" w:hAnsi="宋体"/>
                <w:b/>
                <w:color w:val="auto"/>
                <w:kern w:val="0"/>
                <w:highlight w:val="none"/>
              </w:rPr>
              <w:t>选项一：</w:t>
            </w:r>
          </w:p>
          <w:p>
            <w:pPr>
              <w:spacing w:line="400" w:lineRule="exact"/>
              <w:jc w:val="center"/>
              <w:rPr>
                <w:rFonts w:ascii="宋体" w:hAnsi="宋体"/>
                <w:color w:val="auto"/>
                <w:kern w:val="0"/>
                <w:highlight w:val="none"/>
              </w:rPr>
            </w:pPr>
            <w:r>
              <w:rPr>
                <w:rFonts w:ascii="宋体" w:hAnsi="宋体"/>
                <w:color w:val="auto"/>
                <w:kern w:val="0"/>
                <w:highlight w:val="none"/>
              </w:rPr>
              <w:t>投标总报价</w:t>
            </w:r>
          </w:p>
        </w:tc>
        <w:tc>
          <w:tcPr>
            <w:tcW w:w="4688" w:type="dxa"/>
            <w:gridSpan w:val="3"/>
          </w:tcPr>
          <w:p>
            <w:pPr>
              <w:snapToGrid w:val="0"/>
              <w:spacing w:line="400" w:lineRule="exact"/>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lang w:eastAsia="zh-CN"/>
              </w:rPr>
              <w:t>进入报价评审的</w:t>
            </w:r>
            <w:r>
              <w:rPr>
                <w:rFonts w:ascii="宋体" w:hAnsi="宋体"/>
                <w:color w:val="auto"/>
                <w:kern w:val="0"/>
                <w:szCs w:val="21"/>
                <w:highlight w:val="none"/>
              </w:rPr>
              <w:t>投标人</w:t>
            </w:r>
            <w:r>
              <w:rPr>
                <w:rFonts w:ascii="宋体" w:hAnsi="宋体"/>
                <w:color w:val="auto"/>
                <w:szCs w:val="21"/>
                <w:highlight w:val="none"/>
              </w:rPr>
              <w:t>的投标总报</w:t>
            </w:r>
            <w:r>
              <w:rPr>
                <w:rFonts w:ascii="宋体" w:hAnsi="宋体"/>
                <w:color w:val="auto"/>
                <w:kern w:val="0"/>
                <w:szCs w:val="21"/>
                <w:highlight w:val="none"/>
              </w:rPr>
              <w:t>价中去掉六分之一（不能整除的按小数点前整数取整，不足六家报价则不去掉）的最低价和相同家数的最高价后的算术平均值</w:t>
            </w:r>
            <w:r>
              <w:rPr>
                <w:rFonts w:hint="eastAsia" w:ascii="宋体" w:hAnsi="宋体"/>
                <w:color w:val="auto"/>
                <w:kern w:val="0"/>
                <w:szCs w:val="21"/>
                <w:highlight w:val="none"/>
              </w:rPr>
              <w:t>，即为本项目的投标总报价的评标基准价。</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vAlign w:val="center"/>
          </w:tcPr>
          <w:p>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4（1）</w:t>
            </w:r>
          </w:p>
        </w:tc>
        <w:tc>
          <w:tcPr>
            <w:tcW w:w="3932" w:type="dxa"/>
            <w:gridSpan w:val="3"/>
            <w:vMerge w:val="restart"/>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允许偏差率</w:t>
            </w:r>
          </w:p>
        </w:tc>
        <w:tc>
          <w:tcPr>
            <w:tcW w:w="4688" w:type="dxa"/>
            <w:gridSpan w:val="3"/>
            <w:vAlign w:val="center"/>
          </w:tcPr>
          <w:p>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投标总报价的偏差率计算公式</w:t>
            </w:r>
          </w:p>
          <w:p>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100％×（投标人报价</w:t>
            </w:r>
            <w:r>
              <w:rPr>
                <w:rFonts w:hint="eastAsia" w:ascii="宋体" w:hAnsi="宋体"/>
                <w:color w:val="auto"/>
                <w:kern w:val="0"/>
                <w:highlight w:val="none"/>
              </w:rPr>
              <w:t>－</w:t>
            </w:r>
            <w:r>
              <w:rPr>
                <w:rFonts w:ascii="宋体" w:hAnsi="宋体"/>
                <w:color w:val="auto"/>
                <w:kern w:val="0"/>
                <w:highlight w:val="none"/>
              </w:rPr>
              <w:t>评标基准价）／评标基准价</w:t>
            </w:r>
          </w:p>
          <w:p>
            <w:pPr>
              <w:spacing w:line="400" w:lineRule="exact"/>
              <w:ind w:firstLine="200"/>
              <w:rPr>
                <w:rFonts w:ascii="宋体" w:hAnsi="宋体"/>
                <w:color w:val="auto"/>
                <w:kern w:val="0"/>
                <w:highlight w:val="none"/>
              </w:rPr>
            </w:pPr>
            <w:r>
              <w:rPr>
                <w:rFonts w:ascii="宋体" w:hAnsi="宋体"/>
                <w:color w:val="auto"/>
                <w:kern w:val="0"/>
                <w:highlight w:val="none"/>
              </w:rPr>
              <w:t xml:space="preserve">  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vAlign w:val="center"/>
          </w:tcPr>
          <w:p>
            <w:pPr>
              <w:spacing w:line="400" w:lineRule="exact"/>
              <w:jc w:val="center"/>
              <w:rPr>
                <w:rFonts w:ascii="宋体" w:hAnsi="宋体"/>
                <w:color w:val="auto"/>
                <w:kern w:val="0"/>
                <w:highlight w:val="none"/>
              </w:rPr>
            </w:pPr>
          </w:p>
        </w:tc>
        <w:tc>
          <w:tcPr>
            <w:tcW w:w="3932" w:type="dxa"/>
            <w:gridSpan w:val="3"/>
            <w:vMerge w:val="continue"/>
            <w:vAlign w:val="center"/>
          </w:tcPr>
          <w:p>
            <w:pPr>
              <w:spacing w:line="400" w:lineRule="exact"/>
              <w:jc w:val="center"/>
              <w:rPr>
                <w:rFonts w:ascii="宋体" w:hAnsi="宋体"/>
                <w:color w:val="auto"/>
                <w:kern w:val="0"/>
                <w:highlight w:val="none"/>
              </w:rPr>
            </w:pPr>
          </w:p>
        </w:tc>
        <w:tc>
          <w:tcPr>
            <w:tcW w:w="4688" w:type="dxa"/>
            <w:gridSpan w:val="3"/>
            <w:vAlign w:val="center"/>
          </w:tcPr>
          <w:p>
            <w:pPr>
              <w:snapToGrid w:val="0"/>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本项目</w:t>
            </w:r>
            <w:r>
              <w:rPr>
                <w:rFonts w:ascii="宋体" w:hAnsi="宋体"/>
                <w:color w:val="auto"/>
                <w:szCs w:val="28"/>
                <w:highlight w:val="none"/>
              </w:rPr>
              <w:t>投标总报价</w:t>
            </w:r>
            <w:r>
              <w:rPr>
                <w:rFonts w:hint="eastAsia" w:ascii="宋体" w:hAnsi="宋体"/>
                <w:color w:val="auto"/>
                <w:szCs w:val="28"/>
                <w:highlight w:val="none"/>
              </w:rPr>
              <w:t>允许偏差范围</w:t>
            </w:r>
            <w:r>
              <w:rPr>
                <w:rFonts w:ascii="宋体" w:hAnsi="宋体"/>
                <w:color w:val="auto"/>
                <w:szCs w:val="28"/>
                <w:highlight w:val="none"/>
              </w:rPr>
              <w:t>为：</w:t>
            </w:r>
          </w:p>
          <w:p>
            <w:pPr>
              <w:snapToGrid w:val="0"/>
              <w:spacing w:line="400" w:lineRule="exact"/>
              <w:ind w:firstLine="420" w:firstLineChars="200"/>
              <w:jc w:val="left"/>
              <w:rPr>
                <w:rFonts w:ascii="宋体" w:hAnsi="宋体"/>
                <w:i/>
                <w:color w:val="auto"/>
                <w:kern w:val="0"/>
                <w:highlight w:val="none"/>
              </w:rPr>
            </w:pPr>
            <w:r>
              <w:rPr>
                <w:rFonts w:hint="eastAsia" w:ascii="宋体" w:hAnsi="宋体"/>
                <w:color w:val="auto"/>
                <w:szCs w:val="28"/>
                <w:highlight w:val="none"/>
                <w:lang w:eastAsia="zh-CN"/>
              </w:rPr>
              <w:t>☑</w:t>
            </w:r>
            <w:r>
              <w:rPr>
                <w:rFonts w:hint="eastAsia" w:ascii="宋体" w:hAnsi="宋体"/>
                <w:color w:val="auto"/>
                <w:szCs w:val="28"/>
                <w:highlight w:val="none"/>
              </w:rPr>
              <w:t>不设偏差范围。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pPr>
              <w:spacing w:line="400" w:lineRule="exact"/>
              <w:jc w:val="center"/>
              <w:rPr>
                <w:rFonts w:ascii="宋体" w:hAnsi="宋体"/>
                <w:color w:val="auto"/>
                <w:kern w:val="0"/>
                <w:highlight w:val="none"/>
              </w:rPr>
            </w:pPr>
            <w:r>
              <w:rPr>
                <w:rFonts w:ascii="宋体" w:hAnsi="宋体"/>
                <w:color w:val="auto"/>
                <w:highlight w:val="none"/>
              </w:rPr>
              <w:t>3</w:t>
            </w:r>
          </w:p>
        </w:tc>
        <w:tc>
          <w:tcPr>
            <w:tcW w:w="1628" w:type="dxa"/>
            <w:vAlign w:val="center"/>
          </w:tcPr>
          <w:p>
            <w:pPr>
              <w:spacing w:line="400" w:lineRule="exact"/>
              <w:jc w:val="center"/>
              <w:rPr>
                <w:rFonts w:ascii="宋体" w:hAnsi="宋体"/>
                <w:color w:val="auto"/>
                <w:kern w:val="0"/>
                <w:highlight w:val="none"/>
              </w:rPr>
            </w:pPr>
            <w:r>
              <w:rPr>
                <w:rFonts w:ascii="宋体" w:hAnsi="宋体"/>
                <w:color w:val="auto"/>
                <w:highlight w:val="none"/>
              </w:rPr>
              <w:t>评标程序</w:t>
            </w:r>
          </w:p>
        </w:tc>
        <w:tc>
          <w:tcPr>
            <w:tcW w:w="6992" w:type="dxa"/>
            <w:gridSpan w:val="5"/>
          </w:tcPr>
          <w:p>
            <w:pPr>
              <w:keepNext w:val="0"/>
              <w:keepLines w:val="0"/>
              <w:pageBreakBefore w:val="0"/>
              <w:widowControl w:val="0"/>
              <w:kinsoku/>
              <w:wordWrap/>
              <w:overflowPunct/>
              <w:topLinePunct w:val="0"/>
              <w:bidi w:val="0"/>
              <w:spacing w:beforeAutospacing="0" w:afterAutospacing="0"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☑方式三：</w:t>
            </w:r>
            <w:r>
              <w:rPr>
                <w:rFonts w:hint="eastAsia" w:ascii="宋体" w:hAnsi="宋体" w:cs="宋体"/>
                <w:color w:val="auto"/>
                <w:szCs w:val="21"/>
                <w:highlight w:val="none"/>
              </w:rPr>
              <w:t>全部评审方式</w:t>
            </w:r>
          </w:p>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初步评审。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照第2.1.1项至第2.1.3项的规定，对所有投标文件</w:t>
            </w:r>
            <w:r>
              <w:rPr>
                <w:rFonts w:hint="eastAsia" w:ascii="宋体" w:hAnsi="宋体" w:cs="宋体"/>
                <w:color w:val="auto"/>
                <w:szCs w:val="21"/>
                <w:highlight w:val="none"/>
              </w:rPr>
              <w:t>进行初步评审。未通过初步评审或评标委员会认定为无效的投标文件的不再进行后续评审</w:t>
            </w:r>
            <w:r>
              <w:rPr>
                <w:rFonts w:hint="eastAsia" w:ascii="宋体" w:hAnsi="宋体"/>
                <w:color w:val="auto"/>
                <w:szCs w:val="21"/>
                <w:highlight w:val="none"/>
              </w:rPr>
              <w:t>。</w:t>
            </w:r>
          </w:p>
          <w:p>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2.技术评审。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olor w:val="auto"/>
                <w:szCs w:val="21"/>
                <w:highlight w:val="none"/>
              </w:rPr>
              <w:t>第2.2.2（1）目及第3.2.1（1）目的规定</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技术评审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计算出技术得分A</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3.商务评审。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olor w:val="auto"/>
                <w:szCs w:val="21"/>
                <w:highlight w:val="none"/>
              </w:rPr>
              <w:t>第2.2.2（</w:t>
            </w:r>
            <w:r>
              <w:rPr>
                <w:rFonts w:hint="eastAsia" w:ascii="宋体" w:hAnsi="宋体"/>
                <w:color w:val="auto"/>
                <w:szCs w:val="21"/>
                <w:highlight w:val="none"/>
                <w:lang w:val="en-US" w:eastAsia="zh-CN"/>
              </w:rPr>
              <w:t>2</w:t>
            </w:r>
            <w:r>
              <w:rPr>
                <w:rFonts w:hint="eastAsia" w:ascii="宋体" w:hAnsi="宋体"/>
                <w:color w:val="auto"/>
                <w:szCs w:val="21"/>
                <w:highlight w:val="none"/>
              </w:rPr>
              <w:t>）目及第3.2.1（</w:t>
            </w:r>
            <w:r>
              <w:rPr>
                <w:rFonts w:hint="eastAsia" w:ascii="宋体" w:hAnsi="宋体"/>
                <w:color w:val="auto"/>
                <w:szCs w:val="21"/>
                <w:highlight w:val="none"/>
                <w:lang w:val="en-US" w:eastAsia="zh-CN"/>
              </w:rPr>
              <w:t>2</w:t>
            </w:r>
            <w:r>
              <w:rPr>
                <w:rFonts w:hint="eastAsia" w:ascii="宋体" w:hAnsi="宋体"/>
                <w:color w:val="auto"/>
                <w:szCs w:val="21"/>
                <w:highlight w:val="none"/>
              </w:rPr>
              <w:t>）目的规定</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进行商务</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计算出商务得分B</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4.投标函部分评审。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）目的规定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进行投标函部分</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未通过</w:t>
            </w:r>
            <w:r>
              <w:rPr>
                <w:rFonts w:hint="eastAsia" w:ascii="宋体" w:hAnsi="宋体" w:cs="宋体"/>
                <w:color w:val="auto"/>
                <w:szCs w:val="21"/>
                <w:highlight w:val="none"/>
                <w:lang w:val="en-US" w:eastAsia="zh-CN"/>
              </w:rPr>
              <w:t>投标函部分</w:t>
            </w:r>
            <w:r>
              <w:rPr>
                <w:rFonts w:hint="eastAsia" w:ascii="宋体" w:hAnsi="宋体" w:cs="宋体"/>
                <w:color w:val="auto"/>
                <w:szCs w:val="21"/>
                <w:highlight w:val="none"/>
              </w:rPr>
              <w:t>评审的投标文件不再</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后续评审</w:t>
            </w:r>
            <w:r>
              <w:rPr>
                <w:rFonts w:hint="eastAsia" w:ascii="宋体" w:hAnsi="宋体"/>
                <w:color w:val="auto"/>
                <w:szCs w:val="21"/>
                <w:highlight w:val="none"/>
                <w:lang w:eastAsia="zh-CN"/>
              </w:rPr>
              <w:t>。</w:t>
            </w:r>
          </w:p>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报价评审。</w:t>
            </w:r>
            <w:r>
              <w:rPr>
                <w:rFonts w:hint="eastAsia" w:ascii="宋体" w:hAnsi="宋体" w:cs="宋体"/>
                <w:color w:val="auto"/>
                <w:szCs w:val="21"/>
                <w:highlight w:val="none"/>
              </w:rPr>
              <w:t>按照</w:t>
            </w:r>
            <w:r>
              <w:rPr>
                <w:rFonts w:hint="eastAsia" w:ascii="宋体" w:hAnsi="宋体"/>
                <w:color w:val="auto"/>
                <w:szCs w:val="21"/>
                <w:highlight w:val="none"/>
              </w:rPr>
              <w:t>第2.2.3项</w:t>
            </w:r>
            <w:r>
              <w:rPr>
                <w:rFonts w:hint="eastAsia" w:ascii="宋体" w:hAnsi="宋体" w:cs="宋体"/>
                <w:color w:val="auto"/>
                <w:szCs w:val="21"/>
                <w:highlight w:val="none"/>
                <w:lang w:val="en-US" w:eastAsia="zh-CN"/>
              </w:rPr>
              <w:t>的规定，</w:t>
            </w:r>
            <w:r>
              <w:rPr>
                <w:rFonts w:hint="eastAsia" w:ascii="宋体" w:hAnsi="宋体" w:cs="宋体"/>
                <w:color w:val="auto"/>
                <w:szCs w:val="21"/>
                <w:highlight w:val="none"/>
              </w:rPr>
              <w:t>计算评标基准价</w:t>
            </w:r>
            <w:r>
              <w:rPr>
                <w:rFonts w:hint="eastAsia" w:ascii="宋体" w:hAnsi="宋体"/>
                <w:color w:val="auto"/>
                <w:szCs w:val="21"/>
                <w:highlight w:val="none"/>
                <w:lang w:eastAsia="zh-CN"/>
              </w:rPr>
              <w:t>；</w:t>
            </w:r>
            <w:r>
              <w:rPr>
                <w:rFonts w:hint="eastAsia" w:ascii="宋体" w:hAnsi="宋体" w:cs="宋体"/>
                <w:color w:val="auto"/>
                <w:szCs w:val="21"/>
                <w:highlight w:val="none"/>
              </w:rPr>
              <w:t>并按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w:t>
            </w:r>
            <w:r>
              <w:rPr>
                <w:rFonts w:hint="eastAsia" w:ascii="宋体" w:hAnsi="宋体"/>
                <w:color w:val="auto"/>
                <w:szCs w:val="21"/>
                <w:highlight w:val="none"/>
              </w:rPr>
              <w:t>3.2.1（</w:t>
            </w:r>
            <w:r>
              <w:rPr>
                <w:rFonts w:hint="eastAsia" w:ascii="宋体" w:hAnsi="宋体"/>
                <w:color w:val="auto"/>
                <w:szCs w:val="21"/>
                <w:highlight w:val="none"/>
                <w:lang w:val="en-US" w:eastAsia="zh-CN"/>
              </w:rPr>
              <w:t>3</w:t>
            </w:r>
            <w:r>
              <w:rPr>
                <w:rFonts w:hint="eastAsia" w:ascii="宋体" w:hAnsi="宋体"/>
                <w:color w:val="auto"/>
                <w:szCs w:val="21"/>
                <w:highlight w:val="none"/>
              </w:rPr>
              <w:t>）目</w:t>
            </w:r>
            <w:r>
              <w:rPr>
                <w:rFonts w:hint="eastAsia" w:ascii="宋体" w:hAnsi="宋体"/>
                <w:color w:val="auto"/>
                <w:szCs w:val="21"/>
                <w:highlight w:val="none"/>
                <w:lang w:val="en-US" w:eastAsia="zh-CN"/>
              </w:rPr>
              <w:t>的</w:t>
            </w:r>
            <w:r>
              <w:rPr>
                <w:rFonts w:hint="eastAsia" w:ascii="宋体" w:hAnsi="宋体"/>
                <w:color w:val="auto"/>
                <w:szCs w:val="21"/>
                <w:highlight w:val="none"/>
              </w:rPr>
              <w:t>规定</w:t>
            </w:r>
            <w:r>
              <w:rPr>
                <w:rFonts w:hint="eastAsia" w:ascii="宋体" w:hAnsi="宋体"/>
                <w:color w:val="auto"/>
                <w:szCs w:val="21"/>
                <w:highlight w:val="none"/>
                <w:lang w:eastAsia="zh-CN"/>
              </w:rPr>
              <w:t>，</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报价评审，计算出报价得分C</w:t>
            </w:r>
            <w:r>
              <w:rPr>
                <w:rFonts w:hint="eastAsia" w:ascii="宋体" w:hAnsi="宋体"/>
                <w:color w:val="auto"/>
                <w:szCs w:val="21"/>
                <w:highlight w:val="none"/>
              </w:rPr>
              <w:t>。</w:t>
            </w:r>
          </w:p>
          <w:p>
            <w:pPr>
              <w:spacing w:after="31" w:afterLines="1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s="宋体"/>
                <w:color w:val="auto"/>
                <w:szCs w:val="21"/>
                <w:highlight w:val="none"/>
                <w:lang w:eastAsia="zh-CN"/>
              </w:rPr>
              <w:t>汇总得分。</w:t>
            </w:r>
            <w:r>
              <w:rPr>
                <w:rFonts w:hint="eastAsia" w:ascii="宋体" w:hAnsi="宋体" w:cs="宋体"/>
                <w:color w:val="auto"/>
                <w:szCs w:val="21"/>
                <w:highlight w:val="none"/>
              </w:rPr>
              <w:t>对技术</w:t>
            </w:r>
            <w:r>
              <w:rPr>
                <w:rFonts w:hint="eastAsia" w:ascii="宋体" w:hAnsi="宋体" w:cs="宋体"/>
                <w:color w:val="auto"/>
                <w:szCs w:val="21"/>
                <w:highlight w:val="none"/>
                <w:lang w:val="en-US" w:eastAsia="zh-CN"/>
              </w:rPr>
              <w:t>得分A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商务得分B</w:t>
            </w:r>
            <w:r>
              <w:rPr>
                <w:rFonts w:hint="eastAsia" w:ascii="宋体" w:hAnsi="宋体" w:cs="宋体"/>
                <w:color w:val="auto"/>
                <w:szCs w:val="21"/>
                <w:highlight w:val="none"/>
              </w:rPr>
              <w:t>、报价得分</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进行汇总</w:t>
            </w:r>
            <w:r>
              <w:rPr>
                <w:rFonts w:hint="eastAsia" w:ascii="宋体" w:hAnsi="宋体"/>
                <w:color w:val="auto"/>
                <w:szCs w:val="21"/>
                <w:highlight w:val="none"/>
              </w:rPr>
              <w:t>，确定得分由高至低前三名投标人为中标候选人。</w:t>
            </w:r>
          </w:p>
          <w:p>
            <w:pPr>
              <w:spacing w:after="31" w:afterLines="10" w:line="400" w:lineRule="exact"/>
              <w:ind w:firstLine="420" w:firstLineChars="200"/>
              <w:jc w:val="left"/>
              <w:rPr>
                <w:rFonts w:hint="eastAsia" w:asciiTheme="minorEastAsia" w:hAnsiTheme="minorEastAsia" w:eastAsiaTheme="minorEastAsia" w:cstheme="minorEastAsia"/>
                <w:i w:val="0"/>
                <w:iCs w:val="0"/>
                <w:color w:val="auto"/>
                <w:kern w:val="0"/>
                <w:szCs w:val="21"/>
                <w:highlight w:val="none"/>
                <w:lang w:val="en-US" w:eastAsia="zh-CN"/>
              </w:rPr>
            </w:pPr>
            <w:r>
              <w:rPr>
                <w:rFonts w:hint="eastAsia" w:ascii="宋体" w:hAnsi="宋体"/>
                <w:color w:val="auto"/>
                <w:szCs w:val="21"/>
                <w:highlight w:val="none"/>
                <w:lang w:val="en-US" w:eastAsia="zh-CN"/>
              </w:rPr>
              <w:t>注：1</w:t>
            </w:r>
            <w:r>
              <w:rPr>
                <w:rFonts w:hint="eastAsia" w:ascii="宋体" w:hAnsi="宋体"/>
                <w:color w:val="auto"/>
                <w:szCs w:val="21"/>
                <w:highlight w:val="none"/>
              </w:rPr>
              <w:t>.因评标委员会作否决投标处理导致有效投标人不足三个的，评标委员会应当</w:t>
            </w:r>
            <w:r>
              <w:rPr>
                <w:rFonts w:hint="eastAsia" w:ascii="宋体" w:hAnsi="宋体"/>
                <w:color w:val="auto"/>
                <w:spacing w:val="4"/>
                <w:kern w:val="0"/>
                <w:szCs w:val="21"/>
                <w:highlight w:val="none"/>
                <w:lang w:eastAsia="zh-CN"/>
              </w:rPr>
              <w:t>对有效投标人是否仍具有竞争性进行论证</w:t>
            </w:r>
            <w:r>
              <w:rPr>
                <w:rFonts w:hint="eastAsia" w:ascii="宋体" w:hAnsi="宋体"/>
                <w:color w:val="auto"/>
                <w:spacing w:val="4"/>
                <w:kern w:val="0"/>
                <w:szCs w:val="21"/>
                <w:highlight w:val="none"/>
              </w:rPr>
              <w:t>。评标委员会</w:t>
            </w:r>
            <w:r>
              <w:rPr>
                <w:rFonts w:hint="eastAsia" w:ascii="宋体" w:hAnsi="宋体"/>
                <w:color w:val="auto"/>
                <w:spacing w:val="4"/>
                <w:kern w:val="0"/>
                <w:szCs w:val="21"/>
                <w:highlight w:val="none"/>
                <w:lang w:eastAsia="zh-CN"/>
              </w:rPr>
              <w:t>认为</w:t>
            </w:r>
            <w:r>
              <w:rPr>
                <w:rFonts w:hint="eastAsia" w:ascii="宋体" w:hAnsi="宋体"/>
                <w:color w:val="auto"/>
                <w:szCs w:val="21"/>
                <w:highlight w:val="none"/>
              </w:rPr>
              <w:t>有效投标人的经济、技术等指标仍然具有市场竞争力，能够满足招标文件要求的，评标委员会可以继续评标并确定中标候选人。</w:t>
            </w:r>
            <w:r>
              <w:rPr>
                <w:rFonts w:hint="eastAsia" w:asciiTheme="minorEastAsia" w:hAnsiTheme="minorEastAsia" w:eastAsiaTheme="minorEastAsia" w:cstheme="minorEastAsia"/>
                <w:i w:val="0"/>
                <w:iCs w:val="0"/>
                <w:color w:val="auto"/>
                <w:kern w:val="0"/>
                <w:szCs w:val="21"/>
                <w:highlight w:val="none"/>
                <w:lang w:val="en-US" w:eastAsia="zh-CN"/>
              </w:rPr>
              <w:t>（</w:t>
            </w:r>
            <w:r>
              <w:rPr>
                <w:rFonts w:hint="eastAsia" w:ascii="宋体" w:hAnsi="宋体" w:eastAsia="宋体" w:cs="宋体"/>
                <w:i w:val="0"/>
                <w:iCs w:val="0"/>
                <w:color w:val="auto"/>
                <w:kern w:val="0"/>
                <w:szCs w:val="21"/>
                <w:highlight w:val="none"/>
                <w:lang w:val="en-US" w:eastAsia="zh-CN"/>
              </w:rPr>
              <w:t>注：本款只适用于首次招标。</w:t>
            </w:r>
            <w:r>
              <w:rPr>
                <w:rFonts w:hint="eastAsia" w:ascii="宋体" w:hAnsi="宋体" w:cs="宋体"/>
                <w:i w:val="0"/>
                <w:iCs w:val="0"/>
                <w:color w:val="auto"/>
                <w:kern w:val="0"/>
                <w:szCs w:val="21"/>
                <w:highlight w:val="none"/>
                <w:lang w:val="en-US" w:eastAsia="zh-CN"/>
              </w:rPr>
              <w:t>重新招标经评审有有效投标人的，应当依法确定中标候选人。</w:t>
            </w:r>
            <w:r>
              <w:rPr>
                <w:rFonts w:hint="eastAsia" w:asciiTheme="minorEastAsia" w:hAnsiTheme="minorEastAsia" w:eastAsiaTheme="minorEastAsia" w:cstheme="minorEastAsia"/>
                <w:i w:val="0"/>
                <w:iCs w:val="0"/>
                <w:color w:val="auto"/>
                <w:kern w:val="0"/>
                <w:szCs w:val="21"/>
                <w:highlight w:val="none"/>
                <w:lang w:val="en-US" w:eastAsia="zh-CN"/>
              </w:rPr>
              <w:t>）</w:t>
            </w:r>
          </w:p>
          <w:p>
            <w:pPr>
              <w:spacing w:after="31" w:afterLines="10" w:line="400" w:lineRule="exact"/>
              <w:ind w:firstLine="420" w:firstLineChars="200"/>
              <w:jc w:val="left"/>
              <w:rPr>
                <w:rFonts w:ascii="宋体" w:hAnsi="宋体"/>
                <w:color w:val="auto"/>
                <w:szCs w:val="21"/>
                <w:highlight w:val="none"/>
              </w:rPr>
            </w:pPr>
            <w:r>
              <w:rPr>
                <w:rFonts w:hint="eastAsia" w:ascii="宋体" w:hAnsi="宋体"/>
                <w:color w:val="auto"/>
                <w:kern w:val="0"/>
                <w:szCs w:val="21"/>
                <w:highlight w:val="none"/>
                <w:lang w:val="en-US" w:eastAsia="zh-CN"/>
              </w:rPr>
              <w:t>2.综合评分</w:t>
            </w:r>
            <w:r>
              <w:rPr>
                <w:rFonts w:hint="eastAsia" w:ascii="宋体" w:hAnsi="宋体"/>
                <w:color w:val="auto"/>
                <w:kern w:val="0"/>
                <w:szCs w:val="21"/>
                <w:highlight w:val="none"/>
              </w:rPr>
              <w:t>相</w:t>
            </w:r>
            <w:r>
              <w:rPr>
                <w:rFonts w:hint="eastAsia" w:ascii="宋体" w:hAnsi="宋体"/>
                <w:color w:val="auto"/>
                <w:kern w:val="0"/>
                <w:szCs w:val="21"/>
                <w:highlight w:val="none"/>
                <w:lang w:eastAsia="zh-CN"/>
              </w:rPr>
              <w:t>等</w:t>
            </w:r>
            <w:r>
              <w:rPr>
                <w:rFonts w:hint="eastAsia" w:ascii="宋体" w:hAnsi="宋体"/>
                <w:color w:val="auto"/>
                <w:kern w:val="0"/>
                <w:szCs w:val="21"/>
                <w:highlight w:val="none"/>
              </w:rPr>
              <w:t>的，以投标报价低的优先；投标报价相</w:t>
            </w:r>
            <w:r>
              <w:rPr>
                <w:rFonts w:hint="eastAsia" w:ascii="宋体" w:hAnsi="宋体"/>
                <w:color w:val="auto"/>
                <w:kern w:val="0"/>
                <w:szCs w:val="21"/>
                <w:highlight w:val="none"/>
                <w:lang w:eastAsia="zh-CN"/>
              </w:rPr>
              <w:t>等</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以</w:t>
            </w:r>
            <w:r>
              <w:rPr>
                <w:rFonts w:hint="eastAsia" w:ascii="宋体" w:hAnsi="宋体"/>
                <w:color w:val="auto"/>
                <w:kern w:val="0"/>
                <w:szCs w:val="21"/>
                <w:highlight w:val="none"/>
                <w:u w:val="single"/>
                <w:lang w:val="en-US" w:eastAsia="zh-CN"/>
              </w:rPr>
              <w:t xml:space="preserve"> 技术部分得分高的 </w:t>
            </w:r>
            <w:r>
              <w:rPr>
                <w:rFonts w:hint="eastAsia" w:ascii="宋体" w:hAnsi="宋体"/>
                <w:color w:val="auto"/>
                <w:kern w:val="0"/>
                <w:szCs w:val="21"/>
                <w:highlight w:val="none"/>
                <w:u w:val="none"/>
                <w:lang w:val="en-US" w:eastAsia="zh-CN"/>
              </w:rPr>
              <w:t>优先；</w:t>
            </w:r>
            <w:r>
              <w:rPr>
                <w:rFonts w:hint="eastAsia" w:ascii="宋体" w:hAnsi="宋体"/>
                <w:color w:val="auto"/>
                <w:kern w:val="0"/>
                <w:szCs w:val="21"/>
                <w:highlight w:val="none"/>
                <w:u w:val="single"/>
                <w:lang w:val="en-US" w:eastAsia="zh-CN"/>
              </w:rPr>
              <w:t xml:space="preserve"> 技术部分得分高的 </w:t>
            </w:r>
            <w:r>
              <w:rPr>
                <w:rFonts w:hint="eastAsia" w:ascii="宋体" w:hAnsi="宋体"/>
                <w:color w:val="auto"/>
                <w:kern w:val="0"/>
                <w:szCs w:val="21"/>
                <w:highlight w:val="none"/>
                <w:u w:val="none"/>
                <w:lang w:val="en-US" w:eastAsia="zh-CN"/>
              </w:rPr>
              <w:t>也相同的，</w:t>
            </w:r>
            <w:r>
              <w:rPr>
                <w:rFonts w:hint="eastAsia" w:ascii="宋体" w:hAnsi="宋体"/>
                <w:color w:val="auto"/>
                <w:kern w:val="0"/>
                <w:szCs w:val="21"/>
                <w:highlight w:val="none"/>
              </w:rPr>
              <w:t>由评标委员</w:t>
            </w:r>
            <w:r>
              <w:rPr>
                <w:rFonts w:hint="eastAsia" w:ascii="宋体" w:hAnsi="宋体"/>
                <w:color w:val="auto"/>
                <w:kern w:val="0"/>
                <w:szCs w:val="21"/>
                <w:highlight w:val="none"/>
                <w:lang w:val="en-US" w:eastAsia="zh-CN"/>
              </w:rPr>
              <w:t>会</w:t>
            </w:r>
            <w:r>
              <w:rPr>
                <w:rFonts w:hint="eastAsia" w:ascii="宋体" w:hAnsi="宋体"/>
                <w:color w:val="auto"/>
                <w:kern w:val="0"/>
                <w:szCs w:val="21"/>
                <w:highlight w:val="none"/>
                <w:lang w:eastAsia="zh-CN"/>
              </w:rPr>
              <w:t>投票</w:t>
            </w:r>
            <w:r>
              <w:rPr>
                <w:rFonts w:hint="eastAsia" w:ascii="宋体" w:hAnsi="宋体"/>
                <w:color w:val="auto"/>
                <w:kern w:val="0"/>
                <w:szCs w:val="21"/>
                <w:highlight w:val="none"/>
              </w:rPr>
              <w:t>排序。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5" w:type="dxa"/>
            <w:vMerge w:val="restart"/>
            <w:vAlign w:val="center"/>
          </w:tcPr>
          <w:p>
            <w:pPr>
              <w:spacing w:line="400" w:lineRule="exact"/>
              <w:jc w:val="center"/>
              <w:rPr>
                <w:rFonts w:ascii="宋体" w:hAnsi="宋体"/>
                <w:color w:val="auto"/>
                <w:highlight w:val="none"/>
              </w:rPr>
            </w:pPr>
            <w:r>
              <w:rPr>
                <w:rFonts w:hint="eastAsia" w:ascii="宋体" w:hAnsi="宋体"/>
                <w:color w:val="auto"/>
                <w:highlight w:val="none"/>
                <w:lang w:eastAsia="zh-CN"/>
              </w:rPr>
              <w:t>☑</w:t>
            </w:r>
            <w:r>
              <w:rPr>
                <w:rFonts w:ascii="宋体" w:hAnsi="宋体"/>
                <w:color w:val="auto"/>
                <w:highlight w:val="none"/>
              </w:rPr>
              <w:t>3.2.1（</w:t>
            </w:r>
            <w:r>
              <w:rPr>
                <w:rFonts w:hint="eastAsia" w:ascii="宋体" w:hAnsi="宋体"/>
                <w:color w:val="auto"/>
                <w:highlight w:val="none"/>
              </w:rPr>
              <w:t>1</w:t>
            </w:r>
            <w:r>
              <w:rPr>
                <w:rFonts w:ascii="宋体" w:hAnsi="宋体"/>
                <w:color w:val="auto"/>
                <w:highlight w:val="none"/>
              </w:rPr>
              <w:t>）</w:t>
            </w:r>
          </w:p>
        </w:tc>
        <w:tc>
          <w:tcPr>
            <w:tcW w:w="1628" w:type="dxa"/>
            <w:vMerge w:val="restart"/>
            <w:vAlign w:val="center"/>
          </w:tcPr>
          <w:p>
            <w:pPr>
              <w:spacing w:line="400" w:lineRule="exact"/>
              <w:jc w:val="center"/>
              <w:rPr>
                <w:rFonts w:ascii="宋体" w:hAnsi="宋体"/>
                <w:color w:val="auto"/>
                <w:highlight w:val="none"/>
              </w:rPr>
            </w:pPr>
            <w:r>
              <w:rPr>
                <w:rFonts w:hint="eastAsia" w:ascii="宋体" w:hAnsi="宋体"/>
                <w:color w:val="auto"/>
                <w:highlight w:val="none"/>
              </w:rPr>
              <w:t>技术</w:t>
            </w:r>
            <w:r>
              <w:rPr>
                <w:rFonts w:hint="eastAsia" w:ascii="宋体" w:hAnsi="宋体"/>
                <w:color w:val="auto"/>
                <w:highlight w:val="none"/>
                <w:lang w:val="en-US" w:eastAsia="zh-CN"/>
              </w:rPr>
              <w:t>评审得分</w:t>
            </w:r>
            <w:r>
              <w:rPr>
                <w:rFonts w:ascii="宋体" w:hAnsi="宋体"/>
                <w:color w:val="auto"/>
                <w:spacing w:val="-4"/>
                <w:highlight w:val="none"/>
              </w:rPr>
              <w:t>（</w:t>
            </w:r>
            <w:r>
              <w:rPr>
                <w:rFonts w:hint="eastAsia" w:ascii="宋体" w:hAnsi="宋体"/>
                <w:color w:val="auto"/>
                <w:spacing w:val="-4"/>
                <w:highlight w:val="none"/>
              </w:rPr>
              <w:t>A）</w:t>
            </w:r>
          </w:p>
        </w:tc>
        <w:tc>
          <w:tcPr>
            <w:tcW w:w="2675" w:type="dxa"/>
            <w:gridSpan w:val="3"/>
            <w:tcBorders>
              <w:bottom w:val="single" w:color="auto" w:sz="4" w:space="0"/>
            </w:tcBorders>
            <w:vAlign w:val="center"/>
          </w:tcPr>
          <w:p>
            <w:pPr>
              <w:spacing w:line="400" w:lineRule="exact"/>
              <w:jc w:val="both"/>
              <w:rPr>
                <w:rFonts w:ascii="宋体" w:hAnsi="宋体"/>
                <w:color w:val="auto"/>
                <w:highlight w:val="none"/>
              </w:rPr>
            </w:pPr>
            <w:r>
              <w:rPr>
                <w:rFonts w:hint="eastAsia" w:ascii="宋体" w:hAnsi="宋体" w:cs="宋体"/>
                <w:color w:val="auto"/>
                <w:kern w:val="0"/>
                <w:highlight w:val="none"/>
              </w:rPr>
              <w:t>技术方案形式要求</w:t>
            </w:r>
          </w:p>
        </w:tc>
        <w:tc>
          <w:tcPr>
            <w:tcW w:w="4317" w:type="dxa"/>
            <w:gridSpan w:val="2"/>
            <w:tcBorders>
              <w:bottom w:val="single" w:color="auto" w:sz="4" w:space="0"/>
            </w:tcBorders>
            <w:vAlign w:val="center"/>
          </w:tcPr>
          <w:p>
            <w:pPr>
              <w:spacing w:line="400" w:lineRule="exact"/>
              <w:ind w:firstLine="420" w:firstLineChars="200"/>
              <w:rPr>
                <w:rFonts w:ascii="宋体" w:hAnsi="宋体"/>
                <w:color w:val="auto"/>
                <w:kern w:val="0"/>
                <w:szCs w:val="21"/>
                <w:highlight w:val="none"/>
              </w:rPr>
            </w:pPr>
            <w:r>
              <w:rPr>
                <w:rFonts w:hint="eastAsia" w:ascii="宋体" w:hAnsi="宋体"/>
                <w:color w:val="auto"/>
                <w:kern w:val="0"/>
                <w:highlight w:val="none"/>
              </w:rPr>
              <w:t>不符合</w:t>
            </w:r>
            <w:r>
              <w:rPr>
                <w:rFonts w:hint="eastAsia" w:ascii="宋体" w:hAnsi="宋体" w:cs="宋体"/>
                <w:color w:val="auto"/>
                <w:kern w:val="0"/>
                <w:highlight w:val="none"/>
              </w:rPr>
              <w:t>第二章投标人须知前附表第3.7.5项（</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）技术部分要求的</w:t>
            </w:r>
            <w:r>
              <w:rPr>
                <w:rFonts w:hint="eastAsia" w:ascii="宋体" w:hAnsi="宋体"/>
                <w:color w:val="auto"/>
                <w:kern w:val="0"/>
                <w:highlight w:val="none"/>
              </w:rPr>
              <w:t>，技术方案得0分。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5" w:type="dxa"/>
            <w:vMerge w:val="continue"/>
            <w:vAlign w:val="center"/>
          </w:tcPr>
          <w:p>
            <w:pPr>
              <w:spacing w:line="400" w:lineRule="exact"/>
              <w:jc w:val="center"/>
              <w:rPr>
                <w:rFonts w:ascii="宋体" w:hAnsi="宋体"/>
                <w:color w:val="auto"/>
                <w:highlight w:val="none"/>
              </w:rPr>
            </w:pPr>
          </w:p>
        </w:tc>
        <w:tc>
          <w:tcPr>
            <w:tcW w:w="1628" w:type="dxa"/>
            <w:vMerge w:val="continue"/>
            <w:vAlign w:val="center"/>
          </w:tcPr>
          <w:p>
            <w:pPr>
              <w:spacing w:line="400" w:lineRule="exact"/>
              <w:jc w:val="center"/>
              <w:rPr>
                <w:rFonts w:ascii="宋体" w:hAnsi="宋体"/>
                <w:color w:val="auto"/>
                <w:highlight w:val="none"/>
              </w:rPr>
            </w:pPr>
          </w:p>
        </w:tc>
        <w:tc>
          <w:tcPr>
            <w:tcW w:w="2675" w:type="dxa"/>
            <w:gridSpan w:val="3"/>
            <w:tcBorders>
              <w:bottom w:val="single" w:color="auto" w:sz="4" w:space="0"/>
            </w:tcBorders>
            <w:vAlign w:val="center"/>
          </w:tcPr>
          <w:p>
            <w:pPr>
              <w:spacing w:line="400" w:lineRule="exact"/>
              <w:jc w:val="both"/>
              <w:rPr>
                <w:rFonts w:ascii="宋体" w:hAnsi="宋体"/>
                <w:color w:val="auto"/>
                <w:kern w:val="0"/>
                <w:highlight w:val="none"/>
              </w:rPr>
            </w:pPr>
            <w:r>
              <w:rPr>
                <w:rFonts w:ascii="宋体" w:hAnsi="宋体"/>
                <w:color w:val="auto"/>
                <w:kern w:val="0"/>
                <w:highlight w:val="none"/>
              </w:rPr>
              <w:t>内容完整性和编制水平</w:t>
            </w:r>
          </w:p>
        </w:tc>
        <w:tc>
          <w:tcPr>
            <w:tcW w:w="2158" w:type="dxa"/>
            <w:tcBorders>
              <w:top w:val="single" w:color="auto" w:sz="4" w:space="0"/>
            </w:tcBorders>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 xml:space="preserve"> 要求投标人对现场环境和地形、交通情况等有充分的了解，结合前述资料对工程施工重点、技术关键点的理解和认识。合理布置施工现场、满足项目实际施工需求，总平图能够体现材料堆场与施工主体的空间几何关系，确保工程实施进度 </w:t>
            </w:r>
            <w:r>
              <w:rPr>
                <w:rFonts w:hint="eastAsia" w:asciiTheme="minorEastAsia" w:hAnsiTheme="minorEastAsia" w:eastAsiaTheme="minorEastAsia" w:cstheme="minorEastAsia"/>
                <w:color w:val="auto"/>
                <w:highlight w:val="none"/>
                <w:u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strike w:val="0"/>
                <w:dstrike w:val="0"/>
                <w:color w:val="auto"/>
                <w:highlight w:val="none"/>
                <w:u w:val="none"/>
              </w:rPr>
              <w:t>优得2.7分-3分，良得2.4分-2.6分，一般得1.8分-2.3分，差得0分-1.7分。</w:t>
            </w:r>
          </w:p>
        </w:tc>
        <w:tc>
          <w:tcPr>
            <w:tcW w:w="2159" w:type="dxa"/>
            <w:vMerge w:val="restart"/>
            <w:tcBorders>
              <w:top w:val="single" w:color="auto" w:sz="4" w:space="0"/>
            </w:tcBorders>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评标委员会按第2.2.</w:t>
            </w:r>
            <w:r>
              <w:rPr>
                <w:rFonts w:hint="eastAsia" w:ascii="宋体" w:hAnsi="宋体"/>
                <w:color w:val="auto"/>
                <w:szCs w:val="21"/>
                <w:highlight w:val="none"/>
              </w:rPr>
              <w:t>2（1）目</w:t>
            </w:r>
            <w:r>
              <w:rPr>
                <w:rFonts w:ascii="宋体" w:hAnsi="宋体"/>
                <w:color w:val="auto"/>
                <w:szCs w:val="21"/>
                <w:highlight w:val="none"/>
              </w:rPr>
              <w:t>各评审因素设定的分值评分。</w:t>
            </w:r>
          </w:p>
          <w:p>
            <w:pPr>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评标委员会按照优、良、一般、差四个档次进行评分</w:t>
            </w:r>
            <w:r>
              <w:rPr>
                <w:rFonts w:hint="eastAsia" w:asciiTheme="minorEastAsia" w:hAnsiTheme="minorEastAsia" w:eastAsiaTheme="minorEastAsia" w:cstheme="minorEastAsia"/>
                <w:snapToGrid w:val="0"/>
                <w:color w:val="auto"/>
                <w:kern w:val="0"/>
                <w:szCs w:val="21"/>
                <w:highlight w:val="none"/>
                <w:lang w:eastAsia="zh-CN"/>
              </w:rPr>
              <w:t>。</w:t>
            </w:r>
            <w:r>
              <w:rPr>
                <w:rFonts w:hint="eastAsia" w:asciiTheme="minorEastAsia" w:hAnsiTheme="minorEastAsia" w:eastAsiaTheme="minorEastAsia" w:cstheme="minorEastAsia"/>
                <w:snapToGrid w:val="0"/>
                <w:color w:val="auto"/>
                <w:kern w:val="0"/>
                <w:szCs w:val="21"/>
                <w:highlight w:val="none"/>
                <w:lang w:val="en-US" w:eastAsia="zh-CN"/>
              </w:rPr>
              <w:t>若评标专家</w:t>
            </w:r>
            <w:r>
              <w:rPr>
                <w:rFonts w:hint="eastAsia" w:asciiTheme="minorEastAsia" w:hAnsiTheme="minorEastAsia" w:eastAsiaTheme="minorEastAsia" w:cstheme="minorEastAsia"/>
                <w:snapToGrid w:val="0"/>
                <w:color w:val="auto"/>
                <w:kern w:val="0"/>
                <w:szCs w:val="21"/>
                <w:highlight w:val="none"/>
              </w:rPr>
              <w:t>对投标人</w:t>
            </w:r>
            <w:r>
              <w:rPr>
                <w:rFonts w:hint="eastAsia" w:asciiTheme="minorEastAsia" w:hAnsiTheme="minorEastAsia" w:eastAsiaTheme="minorEastAsia" w:cstheme="minorEastAsia"/>
                <w:snapToGrid w:val="0"/>
                <w:color w:val="auto"/>
                <w:kern w:val="0"/>
                <w:szCs w:val="21"/>
                <w:highlight w:val="none"/>
                <w:lang w:val="en-US" w:eastAsia="zh-CN"/>
              </w:rPr>
              <w:t>技术方案部分单项评分低于该项指标总分值60%的，</w:t>
            </w:r>
            <w:r>
              <w:rPr>
                <w:rFonts w:hint="eastAsia" w:asciiTheme="minorEastAsia" w:hAnsiTheme="minorEastAsia" w:eastAsiaTheme="minorEastAsia" w:cstheme="minorEastAsia"/>
                <w:snapToGrid w:val="0"/>
                <w:color w:val="auto"/>
                <w:kern w:val="0"/>
                <w:szCs w:val="21"/>
                <w:highlight w:val="none"/>
              </w:rPr>
              <w:t>须</w:t>
            </w:r>
            <w:r>
              <w:rPr>
                <w:rFonts w:hint="eastAsia" w:asciiTheme="minorEastAsia" w:hAnsiTheme="minorEastAsia" w:eastAsiaTheme="minorEastAsia" w:cstheme="minorEastAsia"/>
                <w:snapToGrid w:val="0"/>
                <w:color w:val="auto"/>
                <w:kern w:val="0"/>
                <w:szCs w:val="21"/>
                <w:highlight w:val="none"/>
                <w:lang w:val="en-US" w:eastAsia="zh-CN"/>
              </w:rPr>
              <w:t>对其评分合理性进行说明。评标专家不提供合理性说明或者超过半数的评标专家认为其说明不具备合理性的，应当以其他评标专家评分的算术平均值代替其评分，相关情况应当记入评标报告。</w:t>
            </w:r>
            <w:r>
              <w:rPr>
                <w:rFonts w:hint="eastAsia" w:asciiTheme="minorEastAsia" w:hAnsiTheme="minorEastAsia" w:eastAsiaTheme="minorEastAsia" w:cstheme="minorEastAsia"/>
                <w:snapToGrid w:val="0"/>
                <w:color w:val="auto"/>
                <w:kern w:val="0"/>
                <w:szCs w:val="21"/>
                <w:highlight w:val="none"/>
              </w:rPr>
              <w:t>技术</w:t>
            </w:r>
            <w:r>
              <w:rPr>
                <w:rFonts w:hint="eastAsia" w:asciiTheme="minorEastAsia" w:hAnsiTheme="minorEastAsia" w:eastAsiaTheme="minorEastAsia" w:cstheme="minorEastAsia"/>
                <w:snapToGrid w:val="0"/>
                <w:color w:val="auto"/>
                <w:kern w:val="0"/>
                <w:szCs w:val="21"/>
                <w:highlight w:val="none"/>
                <w:lang w:val="en-US" w:eastAsia="zh-CN"/>
              </w:rPr>
              <w:t>方案</w:t>
            </w:r>
            <w:r>
              <w:rPr>
                <w:rFonts w:hint="eastAsia" w:asciiTheme="minorEastAsia" w:hAnsiTheme="minorEastAsia" w:eastAsiaTheme="minorEastAsia" w:cstheme="minorEastAsia"/>
                <w:snapToGrid w:val="0"/>
                <w:color w:val="auto"/>
                <w:kern w:val="0"/>
                <w:szCs w:val="21"/>
                <w:highlight w:val="none"/>
              </w:rPr>
              <w:t>部分缺项的该项得0分。</w:t>
            </w:r>
          </w:p>
          <w:p>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评标委员会成员为5人及以上时，所有评委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中去掉一个最高和一个最低分，余下评委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取算术平均值为该投标人技术方案得分。</w:t>
            </w:r>
          </w:p>
          <w:p>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技术方案得分的最终结果取小数点后两位，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5" w:type="dxa"/>
            <w:vMerge w:val="continue"/>
            <w:vAlign w:val="center"/>
          </w:tcPr>
          <w:p>
            <w:pPr>
              <w:spacing w:line="400" w:lineRule="exact"/>
              <w:jc w:val="center"/>
              <w:rPr>
                <w:rFonts w:ascii="宋体" w:hAnsi="宋体"/>
                <w:color w:val="auto"/>
                <w:highlight w:val="none"/>
              </w:rPr>
            </w:pPr>
          </w:p>
        </w:tc>
        <w:tc>
          <w:tcPr>
            <w:tcW w:w="1628" w:type="dxa"/>
            <w:vMerge w:val="continue"/>
            <w:vAlign w:val="center"/>
          </w:tcPr>
          <w:p>
            <w:pPr>
              <w:spacing w:line="400" w:lineRule="exact"/>
              <w:jc w:val="center"/>
              <w:rPr>
                <w:rFonts w:ascii="宋体" w:hAnsi="宋体"/>
                <w:color w:val="auto"/>
                <w:highlight w:val="none"/>
              </w:rPr>
            </w:pPr>
          </w:p>
        </w:tc>
        <w:tc>
          <w:tcPr>
            <w:tcW w:w="2675" w:type="dxa"/>
            <w:gridSpan w:val="3"/>
            <w:tcBorders>
              <w:top w:val="single" w:color="auto" w:sz="4" w:space="0"/>
              <w:bottom w:val="single" w:color="auto" w:sz="4" w:space="0"/>
            </w:tcBorders>
            <w:vAlign w:val="center"/>
          </w:tcPr>
          <w:p>
            <w:pPr>
              <w:spacing w:line="400" w:lineRule="exact"/>
              <w:jc w:val="both"/>
              <w:rPr>
                <w:rFonts w:ascii="宋体" w:hAnsi="宋体"/>
                <w:color w:val="auto"/>
                <w:highlight w:val="none"/>
              </w:rPr>
            </w:pPr>
            <w:r>
              <w:rPr>
                <w:rFonts w:ascii="宋体" w:hAnsi="宋体"/>
                <w:color w:val="auto"/>
                <w:kern w:val="0"/>
                <w:highlight w:val="none"/>
              </w:rPr>
              <w:t>施工方案与技术措施</w:t>
            </w:r>
          </w:p>
        </w:tc>
        <w:tc>
          <w:tcPr>
            <w:tcW w:w="2158" w:type="dxa"/>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提供满足质量、工期、安全和文明施工的施工方案；提供安全装置维保和安检方案，包含对已安装自闭阀和灶具连接管的安全检查方案，足够的安检用燃气泄漏检测仪配备明细表以及系统切换方案等内容</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szCs w:val="21"/>
                <w:highlight w:val="none"/>
              </w:rPr>
            </w:pPr>
            <w:r>
              <w:rPr>
                <w:rFonts w:hint="eastAsia" w:ascii="宋体" w:hAnsi="宋体"/>
                <w:strike w:val="0"/>
                <w:dstrike w:val="0"/>
                <w:color w:val="auto"/>
                <w:highlight w:val="none"/>
                <w:u w:val="none"/>
              </w:rPr>
              <w:t>优得2.7分-3分，良得2.4分-2.6分，一般得1.8分-2.3分，差得0分-1.7分。</w:t>
            </w:r>
          </w:p>
        </w:tc>
        <w:tc>
          <w:tcPr>
            <w:tcW w:w="2159" w:type="dxa"/>
            <w:vMerge w:val="continue"/>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5" w:type="dxa"/>
            <w:vMerge w:val="continue"/>
            <w:vAlign w:val="center"/>
          </w:tcPr>
          <w:p>
            <w:pPr>
              <w:spacing w:line="400" w:lineRule="exact"/>
              <w:jc w:val="center"/>
              <w:rPr>
                <w:rFonts w:ascii="宋体" w:hAnsi="宋体"/>
                <w:color w:val="auto"/>
                <w:highlight w:val="none"/>
              </w:rPr>
            </w:pPr>
          </w:p>
        </w:tc>
        <w:tc>
          <w:tcPr>
            <w:tcW w:w="1628" w:type="dxa"/>
            <w:vMerge w:val="continue"/>
            <w:vAlign w:val="center"/>
          </w:tcPr>
          <w:p>
            <w:pPr>
              <w:spacing w:line="400" w:lineRule="exact"/>
              <w:jc w:val="center"/>
              <w:rPr>
                <w:rFonts w:ascii="宋体" w:hAnsi="宋体"/>
                <w:color w:val="auto"/>
                <w:highlight w:val="none"/>
              </w:rPr>
            </w:pPr>
          </w:p>
        </w:tc>
        <w:tc>
          <w:tcPr>
            <w:tcW w:w="2675" w:type="dxa"/>
            <w:gridSpan w:val="3"/>
            <w:tcBorders>
              <w:top w:val="single" w:color="auto" w:sz="4" w:space="0"/>
              <w:bottom w:val="single" w:color="auto" w:sz="4" w:space="0"/>
            </w:tcBorders>
            <w:vAlign w:val="center"/>
          </w:tcPr>
          <w:p>
            <w:pPr>
              <w:spacing w:line="400" w:lineRule="exact"/>
              <w:jc w:val="both"/>
              <w:rPr>
                <w:rFonts w:ascii="宋体" w:hAnsi="宋体"/>
                <w:color w:val="auto"/>
                <w:highlight w:val="none"/>
              </w:rPr>
            </w:pPr>
            <w:r>
              <w:rPr>
                <w:rFonts w:ascii="宋体" w:hAnsi="宋体"/>
                <w:color w:val="auto"/>
                <w:kern w:val="0"/>
                <w:highlight w:val="none"/>
              </w:rPr>
              <w:t>质量管理体系与措施</w:t>
            </w:r>
          </w:p>
        </w:tc>
        <w:tc>
          <w:tcPr>
            <w:tcW w:w="2158" w:type="dxa"/>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根据本项目实际情况</w:t>
            </w:r>
            <w:r>
              <w:rPr>
                <w:rFonts w:hint="eastAsia" w:ascii="宋体" w:hAnsi="宋体"/>
                <w:color w:val="auto"/>
                <w:highlight w:val="none"/>
                <w:u w:val="single"/>
                <w:lang w:eastAsia="zh-CN"/>
              </w:rPr>
              <w:t>，</w:t>
            </w:r>
            <w:r>
              <w:rPr>
                <w:rFonts w:hint="eastAsia" w:ascii="宋体" w:hAnsi="宋体"/>
                <w:color w:val="auto"/>
                <w:highlight w:val="none"/>
                <w:u w:val="single"/>
              </w:rPr>
              <w:t>提供明确具体可行的质量管理制度，拒绝生搬硬套，要有明确的质量目标、质量管理措施等具体要求；提供具体的工作流程及方法、措施；制定项目质量管理监督工作程序和管理职能，质量管理体系总体思路清晰，措施具体</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szCs w:val="21"/>
                <w:highlight w:val="none"/>
              </w:rPr>
            </w:pPr>
            <w:r>
              <w:rPr>
                <w:rFonts w:hint="eastAsia" w:ascii="宋体" w:hAnsi="宋体"/>
                <w:strike w:val="0"/>
                <w:dstrike w:val="0"/>
                <w:color w:val="auto"/>
                <w:highlight w:val="none"/>
                <w:u w:val="none"/>
              </w:rPr>
              <w:t>优得2.7分-3分，良得2.4分-2.6分，一般得1.8分-2.3分，差得0分-1.7分。</w:t>
            </w:r>
          </w:p>
        </w:tc>
        <w:tc>
          <w:tcPr>
            <w:tcW w:w="2159" w:type="dxa"/>
            <w:vMerge w:val="continue"/>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5" w:type="dxa"/>
            <w:vMerge w:val="continue"/>
            <w:vAlign w:val="center"/>
          </w:tcPr>
          <w:p>
            <w:pPr>
              <w:spacing w:line="400" w:lineRule="exact"/>
              <w:jc w:val="center"/>
              <w:rPr>
                <w:rFonts w:ascii="宋体" w:hAnsi="宋体"/>
                <w:color w:val="auto"/>
                <w:highlight w:val="none"/>
              </w:rPr>
            </w:pPr>
          </w:p>
        </w:tc>
        <w:tc>
          <w:tcPr>
            <w:tcW w:w="1628" w:type="dxa"/>
            <w:vMerge w:val="continue"/>
            <w:vAlign w:val="center"/>
          </w:tcPr>
          <w:p>
            <w:pPr>
              <w:spacing w:line="400" w:lineRule="exact"/>
              <w:jc w:val="center"/>
              <w:rPr>
                <w:rFonts w:ascii="宋体" w:hAnsi="宋体"/>
                <w:color w:val="auto"/>
                <w:highlight w:val="none"/>
              </w:rPr>
            </w:pPr>
          </w:p>
        </w:tc>
        <w:tc>
          <w:tcPr>
            <w:tcW w:w="2675" w:type="dxa"/>
            <w:gridSpan w:val="3"/>
            <w:tcBorders>
              <w:top w:val="single" w:color="auto" w:sz="4" w:space="0"/>
              <w:bottom w:val="single" w:color="auto" w:sz="4" w:space="0"/>
            </w:tcBorders>
            <w:vAlign w:val="center"/>
          </w:tcPr>
          <w:p>
            <w:pPr>
              <w:spacing w:line="400" w:lineRule="exact"/>
              <w:jc w:val="both"/>
              <w:rPr>
                <w:rFonts w:ascii="宋体" w:hAnsi="宋体"/>
                <w:color w:val="auto"/>
                <w:highlight w:val="none"/>
              </w:rPr>
            </w:pPr>
            <w:r>
              <w:rPr>
                <w:rFonts w:ascii="宋体" w:hAnsi="宋体"/>
                <w:color w:val="auto"/>
                <w:kern w:val="0"/>
                <w:highlight w:val="none"/>
              </w:rPr>
              <w:t>安全管理体系与措施</w:t>
            </w:r>
          </w:p>
        </w:tc>
        <w:tc>
          <w:tcPr>
            <w:tcW w:w="2158" w:type="dxa"/>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提供企业安全管理体系，针对本项目的安全管理措施和燃气泄漏、燃烧、爆炸突发情况的应急预案，应急预案。结合项目实际情况，投标人自行踏勘现场，编制相应的安全服务方案</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szCs w:val="21"/>
                <w:highlight w:val="none"/>
              </w:rPr>
            </w:pPr>
            <w:r>
              <w:rPr>
                <w:rFonts w:hint="eastAsia" w:ascii="宋体" w:hAnsi="宋体"/>
                <w:strike w:val="0"/>
                <w:dstrike w:val="0"/>
                <w:color w:val="auto"/>
                <w:highlight w:val="none"/>
                <w:u w:val="none"/>
              </w:rPr>
              <w:t>优得2.7分-3分，良得2.4分-2.6分，一般得1.8分-2.3分，差得0分-1.7分。</w:t>
            </w:r>
          </w:p>
        </w:tc>
        <w:tc>
          <w:tcPr>
            <w:tcW w:w="2159" w:type="dxa"/>
            <w:vMerge w:val="continue"/>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5" w:type="dxa"/>
            <w:vMerge w:val="continue"/>
            <w:vAlign w:val="center"/>
          </w:tcPr>
          <w:p>
            <w:pPr>
              <w:spacing w:line="400" w:lineRule="exact"/>
              <w:jc w:val="center"/>
              <w:rPr>
                <w:rFonts w:ascii="宋体" w:hAnsi="宋体"/>
                <w:color w:val="auto"/>
                <w:highlight w:val="none"/>
              </w:rPr>
            </w:pPr>
          </w:p>
        </w:tc>
        <w:tc>
          <w:tcPr>
            <w:tcW w:w="1628" w:type="dxa"/>
            <w:vMerge w:val="continue"/>
            <w:vAlign w:val="center"/>
          </w:tcPr>
          <w:p>
            <w:pPr>
              <w:spacing w:line="400" w:lineRule="exact"/>
              <w:jc w:val="center"/>
              <w:rPr>
                <w:rFonts w:ascii="宋体" w:hAnsi="宋体"/>
                <w:color w:val="auto"/>
                <w:highlight w:val="none"/>
              </w:rPr>
            </w:pPr>
          </w:p>
        </w:tc>
        <w:tc>
          <w:tcPr>
            <w:tcW w:w="2675" w:type="dxa"/>
            <w:gridSpan w:val="3"/>
            <w:tcBorders>
              <w:top w:val="single" w:color="auto" w:sz="4" w:space="0"/>
              <w:bottom w:val="single" w:color="auto" w:sz="4" w:space="0"/>
            </w:tcBorders>
            <w:vAlign w:val="center"/>
          </w:tcPr>
          <w:p>
            <w:pPr>
              <w:spacing w:line="400" w:lineRule="exact"/>
              <w:jc w:val="both"/>
              <w:rPr>
                <w:rFonts w:ascii="宋体" w:hAnsi="宋体"/>
                <w:color w:val="auto"/>
                <w:highlight w:val="none"/>
              </w:rPr>
            </w:pPr>
            <w:r>
              <w:rPr>
                <w:rFonts w:ascii="宋体" w:hAnsi="宋体"/>
                <w:color w:val="auto"/>
                <w:kern w:val="0"/>
                <w:highlight w:val="none"/>
              </w:rPr>
              <w:t>环境保护管理体系</w:t>
            </w:r>
            <w:r>
              <w:rPr>
                <w:rFonts w:hint="eastAsia" w:ascii="宋体" w:hAnsi="宋体"/>
                <w:color w:val="auto"/>
                <w:kern w:val="0"/>
                <w:highlight w:val="none"/>
                <w:lang w:val="en-US" w:eastAsia="zh-CN"/>
              </w:rPr>
              <w:t>与</w:t>
            </w:r>
            <w:r>
              <w:rPr>
                <w:rFonts w:ascii="宋体" w:hAnsi="宋体"/>
                <w:color w:val="auto"/>
                <w:kern w:val="0"/>
                <w:highlight w:val="none"/>
              </w:rPr>
              <w:t>措施</w:t>
            </w:r>
          </w:p>
        </w:tc>
        <w:tc>
          <w:tcPr>
            <w:tcW w:w="2158" w:type="dxa"/>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2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环境管理体系健全有效，环境管理保证措施得当具有针对性，与本项目周边环境情况相符合；建立有环境保护管理体系并设有专职环境保护监督机构，针对项目环境因素进行分析并具有环境保护目标和控制措施，有完整的、可操作的项目环境保护管理制度和环境保护措施，以及场容场貌、工地卫生、文明建设的管理办法</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szCs w:val="21"/>
                <w:highlight w:val="none"/>
              </w:rPr>
            </w:pPr>
            <w:r>
              <w:rPr>
                <w:rFonts w:hint="eastAsia" w:ascii="宋体" w:hAnsi="宋体"/>
                <w:strike w:val="0"/>
                <w:dstrike w:val="0"/>
                <w:color w:val="auto"/>
                <w:highlight w:val="none"/>
                <w:u w:val="none"/>
              </w:rPr>
              <w:t>优得</w:t>
            </w:r>
            <w:r>
              <w:rPr>
                <w:rFonts w:hint="eastAsia" w:ascii="宋体" w:hAnsi="宋体"/>
                <w:strike w:val="0"/>
                <w:dstrike w:val="0"/>
                <w:color w:val="auto"/>
                <w:highlight w:val="none"/>
                <w:u w:val="none"/>
                <w:lang w:val="en-US" w:eastAsia="zh-CN"/>
              </w:rPr>
              <w:t>1.8</w:t>
            </w:r>
            <w:r>
              <w:rPr>
                <w:rFonts w:hint="eastAsia" w:ascii="宋体" w:hAnsi="宋体"/>
                <w:strike w:val="0"/>
                <w:dstrike w:val="0"/>
                <w:color w:val="auto"/>
                <w:highlight w:val="none"/>
                <w:u w:val="none"/>
              </w:rPr>
              <w:t>分-</w:t>
            </w:r>
            <w:r>
              <w:rPr>
                <w:rFonts w:hint="eastAsia" w:ascii="宋体" w:hAnsi="宋体"/>
                <w:strike w:val="0"/>
                <w:dstrike w:val="0"/>
                <w:color w:val="auto"/>
                <w:highlight w:val="none"/>
                <w:u w:val="none"/>
                <w:lang w:val="en-US" w:eastAsia="zh-CN"/>
              </w:rPr>
              <w:t>2</w:t>
            </w:r>
            <w:r>
              <w:rPr>
                <w:rFonts w:hint="eastAsia" w:ascii="宋体" w:hAnsi="宋体"/>
                <w:strike w:val="0"/>
                <w:dstrike w:val="0"/>
                <w:color w:val="auto"/>
                <w:highlight w:val="none"/>
                <w:u w:val="none"/>
              </w:rPr>
              <w:t>分，良得</w:t>
            </w:r>
            <w:r>
              <w:rPr>
                <w:rFonts w:hint="eastAsia" w:ascii="宋体" w:hAnsi="宋体"/>
                <w:strike w:val="0"/>
                <w:dstrike w:val="0"/>
                <w:color w:val="auto"/>
                <w:highlight w:val="none"/>
                <w:u w:val="none"/>
                <w:lang w:val="en-US" w:eastAsia="zh-CN"/>
              </w:rPr>
              <w:t>1.6</w:t>
            </w:r>
            <w:r>
              <w:rPr>
                <w:rFonts w:hint="eastAsia" w:ascii="宋体" w:hAnsi="宋体"/>
                <w:strike w:val="0"/>
                <w:dstrike w:val="0"/>
                <w:color w:val="auto"/>
                <w:highlight w:val="none"/>
                <w:u w:val="none"/>
              </w:rPr>
              <w:t>分-</w:t>
            </w:r>
            <w:r>
              <w:rPr>
                <w:rFonts w:hint="eastAsia" w:ascii="宋体" w:hAnsi="宋体"/>
                <w:strike w:val="0"/>
                <w:dstrike w:val="0"/>
                <w:color w:val="auto"/>
                <w:highlight w:val="none"/>
                <w:u w:val="none"/>
                <w:lang w:val="en-US" w:eastAsia="zh-CN"/>
              </w:rPr>
              <w:t>1.7</w:t>
            </w:r>
            <w:r>
              <w:rPr>
                <w:rFonts w:hint="eastAsia" w:ascii="宋体" w:hAnsi="宋体"/>
                <w:strike w:val="0"/>
                <w:dstrike w:val="0"/>
                <w:color w:val="auto"/>
                <w:highlight w:val="none"/>
                <w:u w:val="none"/>
              </w:rPr>
              <w:t>分，一般得</w:t>
            </w:r>
            <w:r>
              <w:rPr>
                <w:rFonts w:hint="eastAsia" w:ascii="宋体" w:hAnsi="宋体"/>
                <w:strike w:val="0"/>
                <w:dstrike w:val="0"/>
                <w:color w:val="auto"/>
                <w:highlight w:val="none"/>
                <w:u w:val="none"/>
                <w:lang w:val="en-US" w:eastAsia="zh-CN"/>
              </w:rPr>
              <w:t>1.2</w:t>
            </w:r>
            <w:r>
              <w:rPr>
                <w:rFonts w:hint="eastAsia" w:ascii="宋体" w:hAnsi="宋体"/>
                <w:strike w:val="0"/>
                <w:dstrike w:val="0"/>
                <w:color w:val="auto"/>
                <w:highlight w:val="none"/>
                <w:u w:val="none"/>
              </w:rPr>
              <w:t>分-</w:t>
            </w:r>
            <w:r>
              <w:rPr>
                <w:rFonts w:hint="eastAsia" w:ascii="宋体" w:hAnsi="宋体"/>
                <w:strike w:val="0"/>
                <w:dstrike w:val="0"/>
                <w:color w:val="auto"/>
                <w:highlight w:val="none"/>
                <w:u w:val="none"/>
                <w:lang w:val="en-US" w:eastAsia="zh-CN"/>
              </w:rPr>
              <w:t>1.5</w:t>
            </w:r>
            <w:r>
              <w:rPr>
                <w:rFonts w:hint="eastAsia" w:ascii="宋体" w:hAnsi="宋体"/>
                <w:strike w:val="0"/>
                <w:dstrike w:val="0"/>
                <w:color w:val="auto"/>
                <w:highlight w:val="none"/>
                <w:u w:val="none"/>
              </w:rPr>
              <w:t>分，差得0分-</w:t>
            </w:r>
            <w:r>
              <w:rPr>
                <w:rFonts w:hint="eastAsia" w:ascii="宋体" w:hAnsi="宋体"/>
                <w:strike w:val="0"/>
                <w:dstrike w:val="0"/>
                <w:color w:val="auto"/>
                <w:highlight w:val="none"/>
                <w:u w:val="none"/>
                <w:lang w:val="en-US" w:eastAsia="zh-CN"/>
              </w:rPr>
              <w:t>1.1</w:t>
            </w:r>
            <w:r>
              <w:rPr>
                <w:rFonts w:hint="eastAsia" w:ascii="宋体" w:hAnsi="宋体"/>
                <w:strike w:val="0"/>
                <w:dstrike w:val="0"/>
                <w:color w:val="auto"/>
                <w:highlight w:val="none"/>
                <w:u w:val="none"/>
              </w:rPr>
              <w:t>分。</w:t>
            </w:r>
          </w:p>
        </w:tc>
        <w:tc>
          <w:tcPr>
            <w:tcW w:w="2159" w:type="dxa"/>
            <w:vMerge w:val="continue"/>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5" w:type="dxa"/>
            <w:vMerge w:val="continue"/>
            <w:vAlign w:val="center"/>
          </w:tcPr>
          <w:p>
            <w:pPr>
              <w:spacing w:line="400" w:lineRule="exact"/>
              <w:jc w:val="center"/>
              <w:rPr>
                <w:rFonts w:ascii="宋体" w:hAnsi="宋体"/>
                <w:color w:val="auto"/>
                <w:highlight w:val="none"/>
              </w:rPr>
            </w:pPr>
          </w:p>
        </w:tc>
        <w:tc>
          <w:tcPr>
            <w:tcW w:w="1628" w:type="dxa"/>
            <w:vMerge w:val="continue"/>
            <w:vAlign w:val="center"/>
          </w:tcPr>
          <w:p>
            <w:pPr>
              <w:spacing w:line="400" w:lineRule="exact"/>
              <w:jc w:val="center"/>
              <w:rPr>
                <w:rFonts w:ascii="宋体" w:hAnsi="宋体"/>
                <w:color w:val="auto"/>
                <w:highlight w:val="none"/>
              </w:rPr>
            </w:pPr>
          </w:p>
        </w:tc>
        <w:tc>
          <w:tcPr>
            <w:tcW w:w="2675" w:type="dxa"/>
            <w:gridSpan w:val="3"/>
            <w:tcBorders>
              <w:top w:val="single" w:color="auto" w:sz="4" w:space="0"/>
              <w:bottom w:val="single" w:color="auto" w:sz="4" w:space="0"/>
            </w:tcBorders>
            <w:vAlign w:val="center"/>
          </w:tcPr>
          <w:p>
            <w:pPr>
              <w:spacing w:line="400" w:lineRule="exact"/>
              <w:jc w:val="both"/>
              <w:rPr>
                <w:rFonts w:ascii="宋体" w:hAnsi="宋体"/>
                <w:color w:val="auto"/>
                <w:highlight w:val="none"/>
              </w:rPr>
            </w:pPr>
            <w:r>
              <w:rPr>
                <w:rFonts w:ascii="宋体" w:hAnsi="宋体"/>
                <w:color w:val="auto"/>
                <w:kern w:val="0"/>
                <w:highlight w:val="none"/>
              </w:rPr>
              <w:t>工程进度计划与措施</w:t>
            </w:r>
          </w:p>
        </w:tc>
        <w:tc>
          <w:tcPr>
            <w:tcW w:w="2158" w:type="dxa"/>
            <w:vAlign w:val="center"/>
          </w:tcPr>
          <w:p>
            <w:pPr>
              <w:snapToGrid w:val="0"/>
              <w:spacing w:line="400" w:lineRule="exact"/>
              <w:ind w:firstLine="420" w:firstLineChars="200"/>
              <w:rPr>
                <w:rFonts w:hint="eastAsia" w:ascii="宋体" w:hAnsi="宋体" w:eastAsia="宋体"/>
                <w:color w:val="auto"/>
                <w:highlight w:val="none"/>
                <w:u w:val="single"/>
                <w:lang w:eastAsia="zh-CN"/>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合理规划施工总体进度计划、控制性项目安排得当，工程进度补救措施可行，进度管理有提前预想方案以及补救措施，有理想可靠的提前工期方案。总计划满足招标文件要求，逻辑关系正确，关键线路节点清晰准确完整，可操作行强，有明确的计划开、竣工日期；冬、雨季及特殊时期施工保障措施合理可行，以横道图形式明确倒排工期计划，包含总施工进度计划；关键节点控制措施得力、可操作性强，工期保证措施可靠，控制措施得力</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eastAsia="zh-CN"/>
              </w:rPr>
              <w:t>。</w:t>
            </w:r>
          </w:p>
          <w:p>
            <w:pPr>
              <w:snapToGrid w:val="0"/>
              <w:spacing w:line="400" w:lineRule="exact"/>
              <w:ind w:firstLine="420" w:firstLineChars="200"/>
              <w:rPr>
                <w:rFonts w:ascii="宋体" w:hAnsi="宋体"/>
                <w:color w:val="auto"/>
                <w:szCs w:val="21"/>
                <w:highlight w:val="none"/>
              </w:rPr>
            </w:pPr>
            <w:r>
              <w:rPr>
                <w:rFonts w:hint="eastAsia" w:ascii="宋体" w:hAnsi="宋体"/>
                <w:strike w:val="0"/>
                <w:dstrike w:val="0"/>
                <w:color w:val="auto"/>
                <w:highlight w:val="none"/>
                <w:u w:val="none"/>
              </w:rPr>
              <w:t>优得2.7分-3分，良得2.4分-2.6分，一般得1.8分-2.3分，差得0分-1.7分。</w:t>
            </w:r>
          </w:p>
        </w:tc>
        <w:tc>
          <w:tcPr>
            <w:tcW w:w="2159" w:type="dxa"/>
            <w:vMerge w:val="continue"/>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5" w:type="dxa"/>
            <w:vMerge w:val="continue"/>
            <w:vAlign w:val="center"/>
          </w:tcPr>
          <w:p>
            <w:pPr>
              <w:spacing w:line="400" w:lineRule="exact"/>
              <w:jc w:val="center"/>
              <w:rPr>
                <w:rFonts w:ascii="宋体" w:hAnsi="宋体"/>
                <w:color w:val="auto"/>
                <w:highlight w:val="none"/>
              </w:rPr>
            </w:pPr>
          </w:p>
        </w:tc>
        <w:tc>
          <w:tcPr>
            <w:tcW w:w="1628" w:type="dxa"/>
            <w:vMerge w:val="continue"/>
            <w:vAlign w:val="center"/>
          </w:tcPr>
          <w:p>
            <w:pPr>
              <w:spacing w:line="400" w:lineRule="exact"/>
              <w:jc w:val="center"/>
              <w:rPr>
                <w:rFonts w:ascii="宋体" w:hAnsi="宋体"/>
                <w:color w:val="auto"/>
                <w:highlight w:val="none"/>
              </w:rPr>
            </w:pPr>
          </w:p>
        </w:tc>
        <w:tc>
          <w:tcPr>
            <w:tcW w:w="2675" w:type="dxa"/>
            <w:gridSpan w:val="3"/>
            <w:tcBorders>
              <w:top w:val="single" w:color="auto" w:sz="4" w:space="0"/>
              <w:bottom w:val="single" w:color="auto" w:sz="4" w:space="0"/>
            </w:tcBorders>
            <w:vAlign w:val="center"/>
          </w:tcPr>
          <w:p>
            <w:pPr>
              <w:spacing w:line="400" w:lineRule="exact"/>
              <w:jc w:val="both"/>
              <w:rPr>
                <w:rFonts w:ascii="宋体" w:hAnsi="宋体"/>
                <w:color w:val="auto"/>
                <w:highlight w:val="none"/>
              </w:rPr>
            </w:pPr>
            <w:r>
              <w:rPr>
                <w:rFonts w:ascii="宋体" w:hAnsi="宋体"/>
                <w:color w:val="auto"/>
                <w:kern w:val="0"/>
                <w:highlight w:val="none"/>
              </w:rPr>
              <w:t>资源配备计划与先进性</w:t>
            </w:r>
          </w:p>
        </w:tc>
        <w:tc>
          <w:tcPr>
            <w:tcW w:w="2158" w:type="dxa"/>
            <w:vAlign w:val="center"/>
          </w:tcPr>
          <w:p>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3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包含劳动力计划、主要机具设备配置计划、满足本项目需要的安全装置材料供应计划，表具符合设计要求的NB表具，表具接入营收系统计划</w:t>
            </w:r>
            <w:r>
              <w:rPr>
                <w:rFonts w:hint="eastAsia" w:ascii="宋体" w:hAnsi="宋体"/>
                <w:color w:val="auto"/>
                <w:highlight w:val="none"/>
                <w:u w:val="single"/>
                <w:lang w:val="en-US" w:eastAsia="zh-CN"/>
              </w:rPr>
              <w:t xml:space="preserve"> </w:t>
            </w:r>
            <w:r>
              <w:rPr>
                <w:rFonts w:hint="eastAsia" w:ascii="宋体" w:hAnsi="宋体"/>
                <w:color w:val="auto"/>
                <w:highlight w:val="none"/>
                <w:u w:val="none"/>
              </w:rPr>
              <w:t>；</w:t>
            </w:r>
          </w:p>
          <w:p>
            <w:pPr>
              <w:snapToGrid w:val="0"/>
              <w:spacing w:line="400" w:lineRule="exact"/>
              <w:ind w:firstLine="420" w:firstLineChars="200"/>
              <w:rPr>
                <w:rFonts w:ascii="宋体" w:hAnsi="宋体"/>
                <w:color w:val="auto"/>
                <w:szCs w:val="21"/>
                <w:highlight w:val="none"/>
              </w:rPr>
            </w:pPr>
            <w:r>
              <w:rPr>
                <w:rFonts w:hint="eastAsia" w:ascii="宋体" w:hAnsi="宋体"/>
                <w:strike w:val="0"/>
                <w:dstrike w:val="0"/>
                <w:color w:val="auto"/>
                <w:highlight w:val="none"/>
                <w:u w:val="none"/>
              </w:rPr>
              <w:t>优得2.7分-3分，良得2.4分-2.6分，一般得1.8分-2.3分，差得0分-1.7分。</w:t>
            </w:r>
          </w:p>
        </w:tc>
        <w:tc>
          <w:tcPr>
            <w:tcW w:w="2159" w:type="dxa"/>
            <w:vMerge w:val="continue"/>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5" w:type="dxa"/>
            <w:vAlign w:val="center"/>
          </w:tcPr>
          <w:p>
            <w:pPr>
              <w:spacing w:line="4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☑3.2.1（2）</w:t>
            </w:r>
          </w:p>
        </w:tc>
        <w:tc>
          <w:tcPr>
            <w:tcW w:w="1628" w:type="dxa"/>
            <w:vAlign w:val="center"/>
          </w:tcPr>
          <w:p>
            <w:pPr>
              <w:spacing w:line="400" w:lineRule="exact"/>
              <w:jc w:val="center"/>
              <w:rPr>
                <w:rFonts w:ascii="宋体" w:hAnsi="宋体"/>
                <w:color w:val="auto"/>
                <w:highlight w:val="none"/>
              </w:rPr>
            </w:pPr>
            <w:r>
              <w:rPr>
                <w:rFonts w:hint="eastAsia" w:ascii="宋体" w:hAnsi="宋体"/>
                <w:color w:val="auto"/>
                <w:highlight w:val="none"/>
              </w:rPr>
              <w:t>商务</w:t>
            </w:r>
            <w:r>
              <w:rPr>
                <w:rFonts w:hint="eastAsia" w:ascii="宋体" w:hAnsi="宋体"/>
                <w:color w:val="auto"/>
                <w:highlight w:val="none"/>
                <w:lang w:val="en-US" w:eastAsia="zh-CN"/>
              </w:rPr>
              <w:t>评审得分</w:t>
            </w:r>
            <w:r>
              <w:rPr>
                <w:rFonts w:hint="eastAsia" w:ascii="宋体" w:hAnsi="宋体"/>
                <w:color w:val="auto"/>
                <w:highlight w:val="none"/>
              </w:rPr>
              <w:t>（B）</w:t>
            </w:r>
          </w:p>
        </w:tc>
        <w:tc>
          <w:tcPr>
            <w:tcW w:w="2675" w:type="dxa"/>
            <w:gridSpan w:val="3"/>
            <w:tcBorders>
              <w:top w:val="single" w:color="auto" w:sz="4" w:space="0"/>
              <w:bottom w:val="single" w:color="auto" w:sz="4" w:space="0"/>
            </w:tcBorders>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评标标准详见</w:t>
            </w:r>
          </w:p>
          <w:p>
            <w:pPr>
              <w:spacing w:line="400" w:lineRule="exact"/>
              <w:jc w:val="center"/>
              <w:rPr>
                <w:rFonts w:hint="eastAsia" w:ascii="宋体" w:hAnsi="宋体" w:cs="宋体"/>
                <w:color w:val="auto"/>
                <w:kern w:val="0"/>
                <w:highlight w:val="none"/>
              </w:rPr>
            </w:pPr>
            <w:r>
              <w:rPr>
                <w:rFonts w:hint="eastAsia" w:ascii="宋体" w:hAnsi="宋体"/>
                <w:color w:val="auto"/>
                <w:highlight w:val="none"/>
              </w:rPr>
              <w:t>2.2.2（2）</w:t>
            </w:r>
          </w:p>
        </w:tc>
        <w:tc>
          <w:tcPr>
            <w:tcW w:w="4317" w:type="dxa"/>
            <w:gridSpan w:val="2"/>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商务</w:t>
            </w:r>
            <w:r>
              <w:rPr>
                <w:rFonts w:hint="eastAsia" w:ascii="宋体" w:hAnsi="宋体"/>
                <w:color w:val="auto"/>
                <w:szCs w:val="21"/>
                <w:highlight w:val="none"/>
                <w:lang w:val="en-US" w:eastAsia="zh-CN"/>
              </w:rPr>
              <w:t>评审</w:t>
            </w:r>
            <w:r>
              <w:rPr>
                <w:rFonts w:hint="eastAsia" w:ascii="宋体" w:hAnsi="宋体"/>
                <w:color w:val="auto"/>
                <w:szCs w:val="21"/>
                <w:highlight w:val="none"/>
              </w:rPr>
              <w:t>为客观评分，评标委员会按第</w:t>
            </w:r>
            <w:r>
              <w:rPr>
                <w:rFonts w:ascii="宋体" w:hAnsi="宋体"/>
                <w:color w:val="auto"/>
                <w:szCs w:val="21"/>
                <w:highlight w:val="none"/>
              </w:rPr>
              <w:t>2.2.</w:t>
            </w:r>
            <w:r>
              <w:rPr>
                <w:rFonts w:hint="eastAsia" w:ascii="宋体" w:hAnsi="宋体"/>
                <w:color w:val="auto"/>
                <w:szCs w:val="21"/>
                <w:highlight w:val="none"/>
              </w:rPr>
              <w:t>2（2）目各评审因素设定的分值统一进行评分。商务评分的最终结果取小数点后两位，</w:t>
            </w:r>
            <w:r>
              <w:rPr>
                <w:rFonts w:hint="eastAsia" w:ascii="宋体" w:hAnsi="宋体"/>
                <w:color w:val="auto"/>
                <w:szCs w:val="21"/>
                <w:highlight w:val="none"/>
                <w:lang w:val="en-US" w:eastAsia="zh-CN"/>
              </w:rPr>
              <w:t>小数点后</w:t>
            </w:r>
            <w:r>
              <w:rPr>
                <w:rFonts w:hint="eastAsia" w:ascii="宋体" w:hAnsi="宋体"/>
                <w:color w:val="auto"/>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5" w:type="dxa"/>
            <w:vAlign w:val="center"/>
          </w:tcPr>
          <w:p>
            <w:pP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lang w:val="en-US" w:eastAsia="zh-CN"/>
              </w:rPr>
              <w:t>3</w:t>
            </w:r>
            <w:r>
              <w:rPr>
                <w:rFonts w:ascii="宋体" w:hAnsi="宋体"/>
                <w:color w:val="auto"/>
                <w:highlight w:val="none"/>
              </w:rPr>
              <w:t>）</w:t>
            </w:r>
          </w:p>
        </w:tc>
        <w:tc>
          <w:tcPr>
            <w:tcW w:w="1628" w:type="dxa"/>
            <w:vAlign w:val="center"/>
          </w:tcPr>
          <w:p>
            <w:pPr>
              <w:spacing w:line="400" w:lineRule="exact"/>
              <w:rPr>
                <w:rFonts w:ascii="宋体" w:hAnsi="宋体"/>
                <w:b/>
                <w:color w:val="auto"/>
                <w:kern w:val="0"/>
                <w:szCs w:val="21"/>
                <w:highlight w:val="none"/>
              </w:rPr>
            </w:pPr>
            <w:r>
              <w:rPr>
                <w:rFonts w:hint="eastAsia" w:ascii="宋体" w:hAnsi="宋体"/>
                <w:b/>
                <w:color w:val="auto"/>
                <w:kern w:val="0"/>
                <w:szCs w:val="21"/>
                <w:highlight w:val="none"/>
                <w:lang w:eastAsia="zh-CN"/>
              </w:rPr>
              <w:t>☑</w:t>
            </w:r>
            <w:r>
              <w:rPr>
                <w:rFonts w:ascii="宋体" w:hAnsi="宋体"/>
                <w:b/>
                <w:color w:val="auto"/>
                <w:kern w:val="0"/>
                <w:szCs w:val="21"/>
                <w:highlight w:val="none"/>
              </w:rPr>
              <w:t>选项一</w:t>
            </w:r>
            <w:r>
              <w:rPr>
                <w:rFonts w:ascii="宋体" w:hAnsi="宋体"/>
                <w:b/>
                <w:color w:val="auto"/>
                <w:kern w:val="0"/>
                <w:highlight w:val="none"/>
              </w:rPr>
              <w:t>：</w:t>
            </w:r>
          </w:p>
          <w:p>
            <w:pPr>
              <w:spacing w:line="400" w:lineRule="exact"/>
              <w:jc w:val="center"/>
              <w:rPr>
                <w:rFonts w:ascii="宋体" w:hAnsi="宋体"/>
                <w:color w:val="auto"/>
                <w:highlight w:val="none"/>
              </w:rPr>
            </w:pPr>
            <w:r>
              <w:rPr>
                <w:rFonts w:hint="eastAsia" w:ascii="宋体" w:hAnsi="宋体"/>
                <w:color w:val="auto"/>
                <w:highlight w:val="none"/>
                <w:lang w:val="en-US" w:eastAsia="zh-CN"/>
              </w:rPr>
              <w:t>报价评审</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lang w:val="en-US" w:eastAsia="zh-CN"/>
              </w:rPr>
              <w:t>C</w:t>
            </w:r>
            <w:r>
              <w:rPr>
                <w:rFonts w:ascii="宋体" w:hAnsi="宋体"/>
                <w:color w:val="auto"/>
                <w:spacing w:val="-8"/>
                <w:highlight w:val="none"/>
              </w:rPr>
              <w:t>）</w:t>
            </w:r>
          </w:p>
        </w:tc>
        <w:tc>
          <w:tcPr>
            <w:tcW w:w="2675" w:type="dxa"/>
            <w:gridSpan w:val="3"/>
            <w:tcBorders>
              <w:top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投标总报价</w:t>
            </w:r>
          </w:p>
        </w:tc>
        <w:tc>
          <w:tcPr>
            <w:tcW w:w="4317" w:type="dxa"/>
            <w:gridSpan w:val="2"/>
            <w:vAlign w:val="center"/>
          </w:tcPr>
          <w:p>
            <w:pPr>
              <w:spacing w:line="400" w:lineRule="exact"/>
              <w:ind w:firstLine="420" w:firstLineChars="200"/>
              <w:rPr>
                <w:rFonts w:ascii="宋体" w:hAnsi="宋体"/>
                <w:bCs/>
                <w:color w:val="auto"/>
                <w:szCs w:val="28"/>
                <w:highlight w:val="none"/>
              </w:rPr>
            </w:pPr>
            <w:r>
              <w:rPr>
                <w:rFonts w:hint="eastAsia" w:ascii="宋体" w:hAnsi="宋体"/>
                <w:color w:val="auto"/>
                <w:szCs w:val="21"/>
                <w:highlight w:val="none"/>
              </w:rPr>
              <w:t>设置</w:t>
            </w:r>
            <w:r>
              <w:rPr>
                <w:rFonts w:ascii="宋体" w:hAnsi="宋体"/>
                <w:color w:val="auto"/>
                <w:szCs w:val="21"/>
                <w:highlight w:val="none"/>
              </w:rPr>
              <w:t>允许偏差范围</w:t>
            </w:r>
            <w:r>
              <w:rPr>
                <w:rFonts w:hint="eastAsia" w:ascii="宋体" w:hAnsi="宋体"/>
                <w:color w:val="auto"/>
                <w:szCs w:val="21"/>
                <w:highlight w:val="none"/>
              </w:rPr>
              <w:t>的，</w:t>
            </w:r>
            <w:r>
              <w:rPr>
                <w:rFonts w:ascii="宋体" w:hAnsi="宋体"/>
                <w:color w:val="auto"/>
                <w:kern w:val="0"/>
                <w:highlight w:val="none"/>
              </w:rPr>
              <w:t>投标总报价的偏差在</w:t>
            </w:r>
            <w:r>
              <w:rPr>
                <w:rFonts w:ascii="宋体" w:hAnsi="宋体"/>
                <w:color w:val="auto"/>
                <w:szCs w:val="21"/>
                <w:highlight w:val="none"/>
              </w:rPr>
              <w:t>允许偏差范围外，</w:t>
            </w:r>
            <w:r>
              <w:rPr>
                <w:rFonts w:ascii="宋体" w:hAnsi="宋体"/>
                <w:bCs/>
                <w:color w:val="auto"/>
                <w:szCs w:val="28"/>
                <w:highlight w:val="none"/>
              </w:rPr>
              <w:t>得零分</w:t>
            </w:r>
            <w:r>
              <w:rPr>
                <w:rFonts w:ascii="宋体" w:hAnsi="宋体"/>
                <w:color w:val="auto"/>
                <w:kern w:val="0"/>
                <w:highlight w:val="none"/>
              </w:rPr>
              <w:t>；</w:t>
            </w:r>
            <w:r>
              <w:rPr>
                <w:rFonts w:hint="eastAsia" w:ascii="宋体" w:hAnsi="宋体"/>
                <w:color w:val="auto"/>
                <w:kern w:val="0"/>
                <w:highlight w:val="none"/>
              </w:rPr>
              <w:t>不设置允许偏差范围或</w:t>
            </w:r>
            <w:r>
              <w:rPr>
                <w:rFonts w:ascii="宋体" w:hAnsi="宋体"/>
                <w:color w:val="auto"/>
                <w:szCs w:val="21"/>
                <w:highlight w:val="none"/>
              </w:rPr>
              <w:t>投标总报价偏差在允许范围内的（含上、下限值），</w:t>
            </w:r>
            <w:r>
              <w:rPr>
                <w:rFonts w:hint="eastAsia" w:ascii="宋体" w:hAnsi="宋体" w:cs="宋体"/>
                <w:color w:val="auto"/>
                <w:kern w:val="0"/>
                <w:szCs w:val="21"/>
                <w:highlight w:val="none"/>
                <w:lang w:eastAsia="zh-CN"/>
              </w:rPr>
              <w:t>进入报价评审的</w:t>
            </w:r>
            <w:r>
              <w:rPr>
                <w:rFonts w:hint="eastAsia" w:ascii="宋体" w:hAnsi="宋体"/>
                <w:color w:val="auto"/>
                <w:kern w:val="0"/>
                <w:szCs w:val="21"/>
                <w:highlight w:val="none"/>
              </w:rPr>
              <w:t>投标人</w:t>
            </w:r>
            <w:r>
              <w:rPr>
                <w:rFonts w:hint="eastAsia" w:ascii="宋体" w:hAnsi="宋体"/>
                <w:color w:val="auto"/>
                <w:kern w:val="0"/>
                <w:szCs w:val="21"/>
                <w:highlight w:val="none"/>
              </w:rPr>
              <w:t>的投标总报价</w:t>
            </w:r>
            <w:r>
              <w:rPr>
                <w:rFonts w:hint="eastAsia" w:ascii="宋体" w:hAnsi="宋体"/>
                <w:color w:val="auto"/>
                <w:kern w:val="0"/>
                <w:szCs w:val="21"/>
                <w:highlight w:val="none"/>
                <w:lang w:eastAsia="zh-CN"/>
              </w:rPr>
              <w:t>，</w:t>
            </w:r>
            <w:r>
              <w:rPr>
                <w:rFonts w:ascii="宋体" w:hAnsi="宋体"/>
                <w:color w:val="auto"/>
                <w:szCs w:val="21"/>
                <w:highlight w:val="none"/>
              </w:rPr>
              <w:t>得</w:t>
            </w:r>
            <w:r>
              <w:rPr>
                <w:rFonts w:ascii="宋体" w:hAnsi="宋体"/>
                <w:bCs/>
                <w:color w:val="auto"/>
                <w:szCs w:val="28"/>
                <w:highlight w:val="none"/>
              </w:rPr>
              <w:t>本附表第2.2.1项规定分值的满分</w:t>
            </w:r>
          </w:p>
          <w:p>
            <w:pPr>
              <w:spacing w:line="400" w:lineRule="exact"/>
              <w:ind w:firstLine="0" w:firstLineChars="0"/>
              <w:rPr>
                <w:rFonts w:hint="default" w:ascii="宋体" w:hAnsi="宋体" w:eastAsia="宋体"/>
                <w:color w:val="auto"/>
                <w:szCs w:val="21"/>
                <w:highlight w:val="none"/>
                <w:lang w:val="en-US" w:eastAsia="zh-CN"/>
              </w:rPr>
            </w:pPr>
            <w:r>
              <w:rPr>
                <w:rFonts w:hint="eastAsia" w:ascii="宋体" w:hAnsi="宋体"/>
                <w:bCs/>
                <w:color w:val="auto"/>
                <w:szCs w:val="28"/>
                <w:highlight w:val="none"/>
                <w:u w:val="single"/>
                <w:lang w:val="en-US" w:eastAsia="zh-CN"/>
              </w:rPr>
              <w:t xml:space="preserve"> 75 </w:t>
            </w:r>
            <w:r>
              <w:rPr>
                <w:rFonts w:ascii="宋体" w:hAnsi="宋体"/>
                <w:color w:val="auto"/>
                <w:szCs w:val="21"/>
                <w:highlight w:val="none"/>
              </w:rPr>
              <w:t>分。在此基础上，投标总报价与评标基准价相比，每增加1%扣</w:t>
            </w:r>
            <w:r>
              <w:rPr>
                <w:rFonts w:hint="eastAsia" w:ascii="宋体" w:hAnsi="宋体"/>
                <w:bCs/>
                <w:color w:val="auto"/>
                <w:szCs w:val="28"/>
                <w:highlight w:val="none"/>
                <w:u w:val="single"/>
                <w:lang w:val="en-US" w:eastAsia="zh-CN"/>
              </w:rPr>
              <w:t xml:space="preserve"> 1 </w:t>
            </w:r>
            <w:r>
              <w:rPr>
                <w:rFonts w:ascii="宋体" w:hAnsi="宋体"/>
                <w:color w:val="auto"/>
                <w:szCs w:val="21"/>
                <w:highlight w:val="none"/>
              </w:rPr>
              <w:t>分，每减少1%扣</w:t>
            </w:r>
            <w:r>
              <w:rPr>
                <w:rFonts w:hint="eastAsia" w:ascii="宋体" w:hAnsi="宋体"/>
                <w:color w:val="auto"/>
                <w:szCs w:val="21"/>
                <w:highlight w:val="none"/>
                <w:u w:val="single"/>
                <w:lang w:val="en-US" w:eastAsia="zh-CN"/>
              </w:rPr>
              <w:t xml:space="preserve"> 0.5 </w:t>
            </w:r>
            <w:r>
              <w:rPr>
                <w:rFonts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扣完为止</w:t>
            </w:r>
            <w:r>
              <w:rPr>
                <w:rFonts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在偏差范围内，未参与评标基准价计算的投标报价，仍应参加计算相应分值。</w:t>
            </w:r>
          </w:p>
          <w:p>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投标总报价得分最终结果</w:t>
            </w:r>
            <w:r>
              <w:rPr>
                <w:rFonts w:ascii="宋体" w:hAnsi="宋体"/>
                <w:color w:val="auto"/>
                <w:kern w:val="0"/>
                <w:szCs w:val="21"/>
                <w:highlight w:val="none"/>
              </w:rPr>
              <w:t>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pP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3.2.3</w:t>
            </w:r>
          </w:p>
        </w:tc>
        <w:tc>
          <w:tcPr>
            <w:tcW w:w="1628" w:type="dxa"/>
            <w:tcBorders>
              <w:right w:val="single" w:color="auto" w:sz="4" w:space="0"/>
            </w:tcBorders>
            <w:vAlign w:val="center"/>
          </w:tcPr>
          <w:p>
            <w:pP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投标人得分</w:t>
            </w:r>
          </w:p>
        </w:tc>
        <w:tc>
          <w:tcPr>
            <w:tcW w:w="6992" w:type="dxa"/>
            <w:gridSpan w:val="5"/>
            <w:tcBorders>
              <w:left w:val="single" w:color="auto" w:sz="4" w:space="0"/>
            </w:tcBorders>
            <w:vAlign w:val="center"/>
          </w:tcPr>
          <w:p>
            <w:pPr>
              <w:spacing w:line="400" w:lineRule="exact"/>
              <w:jc w:val="center"/>
              <w:rPr>
                <w:rFonts w:hint="default" w:ascii="宋体" w:hAnsi="宋体" w:eastAsia="宋体"/>
                <w:color w:val="auto"/>
                <w:szCs w:val="21"/>
                <w:highlight w:val="none"/>
                <w:u w:val="single"/>
                <w:lang w:val="en-US" w:eastAsia="zh-CN"/>
              </w:rPr>
            </w:pPr>
            <w:r>
              <w:rPr>
                <w:rFonts w:ascii="宋体" w:hAnsi="宋体"/>
                <w:color w:val="auto"/>
                <w:szCs w:val="21"/>
                <w:highlight w:val="none"/>
                <w:u w:val="none"/>
              </w:rPr>
              <w:t>投标人得分=A+B</w:t>
            </w:r>
            <w:r>
              <w:rPr>
                <w:rFonts w:hint="eastAsia" w:ascii="宋体" w:hAnsi="宋体"/>
                <w:color w:val="auto"/>
                <w:szCs w:val="21"/>
                <w:highlight w:val="none"/>
                <w:u w:val="none"/>
                <w:lang w:val="en-US" w:eastAsia="zh-CN"/>
              </w:rPr>
              <w:t>+C</w:t>
            </w:r>
          </w:p>
        </w:tc>
      </w:tr>
      <w:bookmarkEnd w:id="575"/>
      <w:bookmarkEnd w:id="576"/>
      <w:bookmarkEnd w:id="577"/>
      <w:bookmarkEnd w:id="578"/>
      <w:bookmarkEnd w:id="579"/>
    </w:tbl>
    <w:p>
      <w:pPr>
        <w:pStyle w:val="4"/>
        <w:spacing w:before="0" w:after="0" w:line="360" w:lineRule="auto"/>
        <w:rPr>
          <w:rFonts w:ascii="宋体" w:hAnsi="宋体"/>
          <w:b w:val="0"/>
          <w:snapToGrid w:val="0"/>
          <w:color w:val="auto"/>
          <w:highlight w:val="none"/>
        </w:rPr>
      </w:pPr>
      <w:bookmarkStart w:id="583" w:name="_Toc509218776"/>
      <w:r>
        <w:rPr>
          <w:rFonts w:ascii="宋体" w:hAnsi="宋体"/>
          <w:b w:val="0"/>
          <w:snapToGrid w:val="0"/>
          <w:color w:val="auto"/>
          <w:highlight w:val="none"/>
        </w:rPr>
        <w:br w:type="page"/>
      </w:r>
      <w:bookmarkStart w:id="584" w:name="_Toc23704"/>
      <w:bookmarkStart w:id="585" w:name="_Toc22578"/>
      <w:r>
        <w:rPr>
          <w:rFonts w:ascii="宋体" w:hAnsi="宋体"/>
          <w:b w:val="0"/>
          <w:snapToGrid w:val="0"/>
          <w:color w:val="auto"/>
          <w:highlight w:val="none"/>
        </w:rPr>
        <w:t>1.  评标方法</w:t>
      </w:r>
      <w:bookmarkEnd w:id="566"/>
      <w:bookmarkEnd w:id="567"/>
      <w:bookmarkEnd w:id="568"/>
      <w:bookmarkEnd w:id="569"/>
      <w:bookmarkEnd w:id="570"/>
      <w:bookmarkEnd w:id="571"/>
      <w:bookmarkEnd w:id="583"/>
      <w:bookmarkEnd w:id="584"/>
      <w:bookmarkEnd w:id="585"/>
    </w:p>
    <w:p>
      <w:pP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评标委员会</w:t>
      </w:r>
      <w:r>
        <w:rPr>
          <w:rFonts w:hint="eastAsia" w:ascii="宋体" w:hAnsi="宋体"/>
          <w:color w:val="auto"/>
          <w:highlight w:val="none"/>
        </w:rPr>
        <w:t>对满足招标文件实质要求的投标文件，</w:t>
      </w:r>
      <w:r>
        <w:rPr>
          <w:rFonts w:ascii="宋体" w:hAnsi="宋体"/>
          <w:color w:val="auto"/>
          <w:kern w:val="0"/>
          <w:szCs w:val="21"/>
          <w:highlight w:val="none"/>
        </w:rPr>
        <w:t xml:space="preserve">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w:t>
      </w:r>
      <w:r>
        <w:rPr>
          <w:rFonts w:hint="eastAsia" w:ascii="宋体" w:hAnsi="宋体"/>
          <w:color w:val="auto"/>
          <w:kern w:val="0"/>
          <w:szCs w:val="21"/>
          <w:highlight w:val="none"/>
        </w:rPr>
        <w:t>，若出现投标人综合评分相等的，以评标办法前附表约定的原则确定排序</w:t>
      </w:r>
      <w:r>
        <w:rPr>
          <w:rFonts w:ascii="宋体" w:hAnsi="宋体"/>
          <w:color w:val="auto"/>
          <w:spacing w:val="-31"/>
          <w:kern w:val="0"/>
          <w:szCs w:val="21"/>
          <w:highlight w:val="none"/>
        </w:rPr>
        <w:t>。</w:t>
      </w:r>
    </w:p>
    <w:p>
      <w:pPr>
        <w:pStyle w:val="4"/>
        <w:spacing w:before="0" w:after="0" w:line="360" w:lineRule="auto"/>
        <w:rPr>
          <w:rFonts w:ascii="宋体" w:hAnsi="宋体"/>
          <w:b w:val="0"/>
          <w:snapToGrid w:val="0"/>
          <w:color w:val="auto"/>
          <w:highlight w:val="none"/>
        </w:rPr>
      </w:pPr>
      <w:bookmarkStart w:id="586" w:name="_Toc6388"/>
      <w:bookmarkStart w:id="587" w:name="_Toc200513199"/>
      <w:bookmarkStart w:id="588" w:name="_Toc287620752"/>
      <w:bookmarkStart w:id="589" w:name="_Toc287607813"/>
      <w:bookmarkStart w:id="590" w:name="_Toc430530501"/>
      <w:bookmarkStart w:id="591" w:name="_Toc13383"/>
      <w:bookmarkStart w:id="592" w:name="_Toc509218777"/>
      <w:bookmarkStart w:id="593" w:name="_Toc224103385"/>
      <w:bookmarkStart w:id="594" w:name="_Toc277082619"/>
      <w:r>
        <w:rPr>
          <w:rFonts w:ascii="宋体" w:hAnsi="宋体"/>
          <w:b w:val="0"/>
          <w:snapToGrid w:val="0"/>
          <w:color w:val="auto"/>
          <w:highlight w:val="none"/>
        </w:rPr>
        <w:t>2.  评审标准</w:t>
      </w:r>
      <w:bookmarkEnd w:id="586"/>
      <w:bookmarkEnd w:id="587"/>
      <w:bookmarkEnd w:id="588"/>
      <w:bookmarkEnd w:id="589"/>
      <w:bookmarkEnd w:id="590"/>
      <w:bookmarkEnd w:id="591"/>
      <w:bookmarkEnd w:id="592"/>
      <w:bookmarkEnd w:id="593"/>
      <w:bookmarkEnd w:id="594"/>
    </w:p>
    <w:p>
      <w:pPr>
        <w:pStyle w:val="5"/>
        <w:snapToGrid w:val="0"/>
        <w:spacing w:before="0" w:after="0" w:line="360" w:lineRule="auto"/>
        <w:rPr>
          <w:rFonts w:ascii="宋体" w:hAnsi="宋体"/>
          <w:b w:val="0"/>
          <w:snapToGrid w:val="0"/>
          <w:color w:val="auto"/>
          <w:sz w:val="24"/>
          <w:szCs w:val="24"/>
          <w:highlight w:val="none"/>
        </w:rPr>
      </w:pPr>
      <w:bookmarkStart w:id="595" w:name="_Toc287607814"/>
      <w:bookmarkStart w:id="596" w:name="_Toc277082620"/>
      <w:bookmarkStart w:id="597" w:name="_Toc11292"/>
      <w:bookmarkStart w:id="598" w:name="_Toc200513200"/>
      <w:bookmarkStart w:id="599" w:name="_Toc287620753"/>
      <w:bookmarkStart w:id="600" w:name="_Toc430530502"/>
      <w:bookmarkStart w:id="601" w:name="_Toc224103386"/>
      <w:bookmarkStart w:id="602" w:name="_Toc509218778"/>
      <w:bookmarkStart w:id="603" w:name="_Toc2071"/>
      <w:r>
        <w:rPr>
          <w:rFonts w:ascii="宋体" w:hAnsi="宋体"/>
          <w:b w:val="0"/>
          <w:snapToGrid w:val="0"/>
          <w:color w:val="auto"/>
          <w:sz w:val="24"/>
          <w:szCs w:val="24"/>
          <w:highlight w:val="none"/>
        </w:rPr>
        <w:t>2.1  初步评审标准</w:t>
      </w:r>
      <w:bookmarkEnd w:id="595"/>
      <w:bookmarkEnd w:id="596"/>
      <w:bookmarkEnd w:id="597"/>
      <w:bookmarkEnd w:id="598"/>
      <w:bookmarkEnd w:id="599"/>
      <w:bookmarkEnd w:id="600"/>
      <w:bookmarkEnd w:id="601"/>
      <w:bookmarkEnd w:id="602"/>
      <w:bookmarkEnd w:id="603"/>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资格评审标准：见评标办法前附表。</w:t>
      </w:r>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pPr>
        <w:pStyle w:val="5"/>
        <w:snapToGrid w:val="0"/>
        <w:spacing w:before="0" w:after="0" w:line="360" w:lineRule="auto"/>
        <w:rPr>
          <w:rFonts w:ascii="宋体" w:hAnsi="宋体"/>
          <w:b w:val="0"/>
          <w:snapToGrid w:val="0"/>
          <w:color w:val="auto"/>
          <w:sz w:val="24"/>
          <w:szCs w:val="24"/>
          <w:highlight w:val="none"/>
        </w:rPr>
      </w:pPr>
      <w:bookmarkStart w:id="604" w:name="_Toc509218779"/>
      <w:bookmarkStart w:id="605" w:name="_Toc224103387"/>
      <w:bookmarkStart w:id="606" w:name="_Toc10827"/>
      <w:bookmarkStart w:id="607" w:name="_Toc277082621"/>
      <w:bookmarkStart w:id="608" w:name="_Toc5630"/>
      <w:bookmarkStart w:id="609" w:name="_Toc430530503"/>
      <w:bookmarkStart w:id="610" w:name="_Toc287620754"/>
      <w:bookmarkStart w:id="611" w:name="_Toc287607815"/>
      <w:bookmarkStart w:id="612" w:name="_Toc200513201"/>
      <w:r>
        <w:rPr>
          <w:rFonts w:ascii="宋体" w:hAnsi="宋体"/>
          <w:b w:val="0"/>
          <w:snapToGrid w:val="0"/>
          <w:color w:val="auto"/>
          <w:sz w:val="24"/>
          <w:szCs w:val="24"/>
          <w:highlight w:val="none"/>
        </w:rPr>
        <w:t>2.2  分值构成与评分标准</w:t>
      </w:r>
      <w:bookmarkEnd w:id="604"/>
      <w:bookmarkEnd w:id="605"/>
      <w:bookmarkEnd w:id="606"/>
      <w:bookmarkEnd w:id="607"/>
      <w:bookmarkEnd w:id="608"/>
      <w:bookmarkEnd w:id="609"/>
      <w:bookmarkEnd w:id="610"/>
      <w:bookmarkEnd w:id="611"/>
      <w:bookmarkEnd w:id="612"/>
    </w:p>
    <w:p>
      <w:pPr>
        <w:autoSpaceDE w:val="0"/>
        <w:autoSpaceDN w:val="0"/>
        <w:adjustRightInd w:val="0"/>
        <w:snapToGrid w:val="0"/>
        <w:spacing w:line="360" w:lineRule="auto"/>
        <w:ind w:firstLine="525" w:firstLineChars="250"/>
        <w:rPr>
          <w:rFonts w:ascii="宋体" w:hAnsi="宋体"/>
          <w:color w:val="auto"/>
          <w:kern w:val="0"/>
          <w:szCs w:val="21"/>
          <w:highlight w:val="none"/>
        </w:rPr>
      </w:pPr>
      <w:r>
        <w:rPr>
          <w:rFonts w:ascii="宋体" w:hAnsi="宋体"/>
          <w:color w:val="auto"/>
          <w:kern w:val="0"/>
          <w:szCs w:val="21"/>
          <w:highlight w:val="none"/>
        </w:rPr>
        <w:t>2.2.1  分值构成</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lang w:val="en-US" w:eastAsia="zh-CN"/>
        </w:rPr>
        <w:t>评审分值</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rPr>
        <w:t>（</w:t>
      </w:r>
      <w:r>
        <w:rPr>
          <w:rFonts w:hint="eastAsia" w:ascii="宋体" w:hAnsi="宋体"/>
          <w:color w:val="auto"/>
          <w:spacing w:val="1"/>
          <w:kern w:val="0"/>
          <w:szCs w:val="21"/>
          <w:highlight w:val="none"/>
          <w:lang w:val="en-US" w:eastAsia="zh-CN"/>
        </w:rPr>
        <w:t>2</w:t>
      </w:r>
      <w:r>
        <w:rPr>
          <w:rFonts w:ascii="宋体" w:hAnsi="宋体"/>
          <w:color w:val="auto"/>
          <w:kern w:val="0"/>
          <w:szCs w:val="21"/>
          <w:highlight w:val="none"/>
        </w:rPr>
        <w:t>）</w:t>
      </w:r>
      <w:r>
        <w:rPr>
          <w:rFonts w:hint="eastAsia" w:ascii="宋体" w:hAnsi="宋体"/>
          <w:color w:val="auto"/>
          <w:kern w:val="0"/>
          <w:szCs w:val="21"/>
          <w:highlight w:val="none"/>
          <w:lang w:val="en-US" w:eastAsia="zh-CN"/>
        </w:rPr>
        <w:t>商务评审分值</w:t>
      </w:r>
      <w:r>
        <w:rPr>
          <w:rFonts w:ascii="宋体" w:hAnsi="宋体"/>
          <w:color w:val="auto"/>
          <w:kern w:val="0"/>
          <w:szCs w:val="21"/>
          <w:highlight w:val="none"/>
        </w:rPr>
        <w:t>：见评标办法前附表</w:t>
      </w:r>
      <w:r>
        <w:rPr>
          <w:rFonts w:hint="eastAsia" w:ascii="宋体" w:hAnsi="宋体"/>
          <w:color w:val="auto"/>
          <w:kern w:val="0"/>
          <w:szCs w:val="21"/>
          <w:highlight w:val="none"/>
          <w:lang w:eastAsia="zh-CN"/>
        </w:rPr>
        <w:t>；</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lang w:val="en-US" w:eastAsia="zh-CN"/>
        </w:rPr>
        <w:t>3</w:t>
      </w:r>
      <w:r>
        <w:rPr>
          <w:rFonts w:ascii="宋体" w:hAnsi="宋体"/>
          <w:color w:val="auto"/>
          <w:kern w:val="0"/>
          <w:szCs w:val="21"/>
          <w:highlight w:val="none"/>
        </w:rPr>
        <w:t>）</w:t>
      </w:r>
      <w:r>
        <w:rPr>
          <w:rFonts w:hint="eastAsia" w:ascii="宋体" w:hAnsi="宋体"/>
          <w:color w:val="auto"/>
          <w:kern w:val="0"/>
          <w:szCs w:val="21"/>
          <w:highlight w:val="none"/>
          <w:lang w:val="en-US" w:eastAsia="zh-CN"/>
        </w:rPr>
        <w:t>报价评审分值</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2  评审标准</w:t>
      </w:r>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lang w:val="en-US" w:eastAsia="zh-CN"/>
        </w:rPr>
        <w:t>评审</w:t>
      </w:r>
      <w:r>
        <w:rPr>
          <w:rFonts w:ascii="宋体" w:hAnsi="宋体"/>
          <w:color w:val="auto"/>
          <w:kern w:val="0"/>
          <w:szCs w:val="21"/>
          <w:highlight w:val="none"/>
        </w:rPr>
        <w:t>标准：见评标办法前附表；</w:t>
      </w:r>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商务评审</w:t>
      </w:r>
      <w:r>
        <w:rPr>
          <w:rFonts w:ascii="宋体" w:hAnsi="宋体"/>
          <w:color w:val="auto"/>
          <w:kern w:val="0"/>
          <w:szCs w:val="21"/>
          <w:highlight w:val="none"/>
        </w:rPr>
        <w:t>标准：见评标办法前附表</w:t>
      </w:r>
      <w:r>
        <w:rPr>
          <w:rFonts w:hint="eastAsia" w:ascii="宋体" w:hAnsi="宋体"/>
          <w:color w:val="auto"/>
          <w:kern w:val="0"/>
          <w:szCs w:val="21"/>
          <w:highlight w:val="none"/>
          <w:lang w:eastAsia="zh-CN"/>
        </w:rPr>
        <w:t>；</w:t>
      </w:r>
    </w:p>
    <w:p>
      <w:pPr>
        <w:autoSpaceDE w:val="0"/>
        <w:autoSpaceDN w:val="0"/>
        <w:adjustRightInd w:val="0"/>
        <w:snapToGrid w:val="0"/>
        <w:spacing w:line="360" w:lineRule="auto"/>
        <w:ind w:firstLine="535" w:firstLineChars="255"/>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）投标函</w:t>
      </w:r>
      <w:r>
        <w:rPr>
          <w:rFonts w:hint="eastAsia" w:ascii="宋体" w:hAnsi="宋体"/>
          <w:color w:val="auto"/>
          <w:kern w:val="0"/>
          <w:szCs w:val="21"/>
          <w:highlight w:val="none"/>
          <w:lang w:val="en-US" w:eastAsia="zh-CN"/>
        </w:rPr>
        <w:t>部分</w:t>
      </w:r>
      <w:r>
        <w:rPr>
          <w:rFonts w:hint="eastAsia" w:ascii="宋体" w:hAnsi="宋体"/>
          <w:color w:val="auto"/>
          <w:kern w:val="0"/>
          <w:szCs w:val="21"/>
          <w:highlight w:val="none"/>
        </w:rPr>
        <w:t>评审标准：见评标办法前附表</w:t>
      </w:r>
      <w:r>
        <w:rPr>
          <w:rFonts w:hint="eastAsia" w:ascii="宋体" w:hAnsi="宋体"/>
          <w:color w:val="auto"/>
          <w:kern w:val="0"/>
          <w:szCs w:val="21"/>
          <w:highlight w:val="none"/>
          <w:lang w:val="en-US" w:eastAsia="zh-CN"/>
        </w:rPr>
        <w:t>。</w:t>
      </w:r>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评标基准价计算</w:t>
      </w:r>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r>
        <w:rPr>
          <w:rFonts w:hint="eastAsia" w:ascii="宋体" w:hAnsi="宋体"/>
          <w:color w:val="auto"/>
          <w:kern w:val="0"/>
          <w:szCs w:val="21"/>
          <w:highlight w:val="none"/>
        </w:rPr>
        <w:t>和允许偏差范围</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pPr>
        <w:pStyle w:val="4"/>
        <w:spacing w:before="0" w:after="0" w:line="360" w:lineRule="auto"/>
        <w:rPr>
          <w:rFonts w:ascii="宋体" w:hAnsi="宋体"/>
          <w:b w:val="0"/>
          <w:snapToGrid w:val="0"/>
          <w:color w:val="auto"/>
          <w:highlight w:val="none"/>
        </w:rPr>
      </w:pPr>
      <w:bookmarkStart w:id="613" w:name="_Toc430530504"/>
      <w:bookmarkStart w:id="614" w:name="_Toc17013"/>
      <w:bookmarkStart w:id="615" w:name="_Toc200513202"/>
      <w:bookmarkStart w:id="616" w:name="_Toc8437"/>
      <w:bookmarkStart w:id="617" w:name="_Toc509218780"/>
      <w:bookmarkStart w:id="618" w:name="_Toc287620755"/>
      <w:bookmarkStart w:id="619" w:name="_Toc224103388"/>
      <w:bookmarkStart w:id="620" w:name="_Toc287607816"/>
      <w:bookmarkStart w:id="621" w:name="_Toc277082622"/>
      <w:r>
        <w:rPr>
          <w:rFonts w:ascii="宋体" w:hAnsi="宋体"/>
          <w:b w:val="0"/>
          <w:snapToGrid w:val="0"/>
          <w:color w:val="auto"/>
          <w:highlight w:val="none"/>
        </w:rPr>
        <w:t>3.  评标程序</w:t>
      </w:r>
      <w:bookmarkEnd w:id="613"/>
      <w:bookmarkEnd w:id="614"/>
      <w:bookmarkEnd w:id="615"/>
      <w:bookmarkEnd w:id="616"/>
      <w:bookmarkEnd w:id="617"/>
      <w:bookmarkEnd w:id="618"/>
      <w:bookmarkEnd w:id="619"/>
      <w:bookmarkEnd w:id="620"/>
      <w:bookmarkEnd w:id="621"/>
    </w:p>
    <w:p>
      <w:pPr>
        <w:pStyle w:val="5"/>
        <w:snapToGrid w:val="0"/>
        <w:spacing w:before="0" w:after="0" w:line="360" w:lineRule="auto"/>
        <w:rPr>
          <w:rFonts w:ascii="宋体" w:hAnsi="宋体"/>
          <w:b w:val="0"/>
          <w:snapToGrid w:val="0"/>
          <w:color w:val="auto"/>
          <w:sz w:val="24"/>
          <w:szCs w:val="24"/>
          <w:highlight w:val="none"/>
        </w:rPr>
      </w:pPr>
      <w:bookmarkStart w:id="622" w:name="_Toc277082623"/>
      <w:bookmarkStart w:id="623" w:name="_Toc287607817"/>
      <w:bookmarkStart w:id="624" w:name="_Toc287620756"/>
      <w:bookmarkStart w:id="625" w:name="_Toc200513203"/>
      <w:bookmarkStart w:id="626" w:name="_Toc430530505"/>
      <w:bookmarkStart w:id="627" w:name="_Toc224103389"/>
      <w:bookmarkStart w:id="628" w:name="_Toc24772"/>
      <w:bookmarkStart w:id="629" w:name="_Toc9214"/>
      <w:bookmarkStart w:id="630" w:name="_Toc509218781"/>
      <w:r>
        <w:rPr>
          <w:rFonts w:ascii="宋体" w:hAnsi="宋体"/>
          <w:b w:val="0"/>
          <w:snapToGrid w:val="0"/>
          <w:color w:val="auto"/>
          <w:sz w:val="24"/>
          <w:szCs w:val="24"/>
          <w:highlight w:val="none"/>
        </w:rPr>
        <w:t>3.1  初步评审</w:t>
      </w:r>
      <w:bookmarkEnd w:id="622"/>
      <w:bookmarkEnd w:id="623"/>
      <w:bookmarkEnd w:id="624"/>
      <w:bookmarkEnd w:id="625"/>
      <w:bookmarkEnd w:id="626"/>
      <w:bookmarkEnd w:id="627"/>
      <w:bookmarkEnd w:id="628"/>
      <w:bookmarkEnd w:id="629"/>
      <w:bookmarkEnd w:id="630"/>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款规定的标准对投标文件进行初步评审。有一项不符合评审标准的，作否决投标处理。</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w:t>
      </w:r>
      <w:r>
        <w:rPr>
          <w:rFonts w:hint="eastAsia" w:ascii="宋体" w:hAnsi="宋体"/>
          <w:color w:val="auto"/>
          <w:kern w:val="0"/>
          <w:szCs w:val="21"/>
          <w:highlight w:val="none"/>
          <w:lang w:val="en-US" w:eastAsia="zh-CN"/>
        </w:rPr>
        <w:t>2</w:t>
      </w:r>
      <w:r>
        <w:rPr>
          <w:rFonts w:ascii="宋体" w:hAnsi="宋体"/>
          <w:color w:val="auto"/>
          <w:kern w:val="0"/>
          <w:szCs w:val="21"/>
          <w:highlight w:val="none"/>
        </w:rPr>
        <w:t xml:space="preserve">  投标文件中的大写金额与小写金额不一致的，评标委员会按</w:t>
      </w:r>
      <w:r>
        <w:rPr>
          <w:rFonts w:hint="eastAsia" w:ascii="宋体" w:hAnsi="宋体"/>
          <w:color w:val="auto"/>
          <w:kern w:val="0"/>
          <w:szCs w:val="21"/>
          <w:highlight w:val="none"/>
          <w:lang w:val="en-US" w:eastAsia="zh-CN"/>
        </w:rPr>
        <w:t>照以大写金额为准的</w:t>
      </w:r>
      <w:r>
        <w:rPr>
          <w:rFonts w:ascii="宋体" w:hAnsi="宋体"/>
          <w:color w:val="auto"/>
          <w:kern w:val="0"/>
          <w:szCs w:val="21"/>
          <w:highlight w:val="none"/>
        </w:rPr>
        <w:t>原则对投标报价进行修正，修正的价格经投标人书面确认后具有约束力。</w:t>
      </w:r>
    </w:p>
    <w:p>
      <w:pPr>
        <w:pStyle w:val="5"/>
        <w:snapToGrid w:val="0"/>
        <w:spacing w:before="0" w:after="0" w:line="360" w:lineRule="auto"/>
        <w:rPr>
          <w:rFonts w:ascii="宋体" w:hAnsi="宋体"/>
          <w:b w:val="0"/>
          <w:snapToGrid w:val="0"/>
          <w:color w:val="auto"/>
          <w:sz w:val="24"/>
          <w:szCs w:val="24"/>
          <w:highlight w:val="none"/>
        </w:rPr>
      </w:pPr>
      <w:bookmarkStart w:id="631" w:name="_Toc20043"/>
      <w:bookmarkStart w:id="632" w:name="_Toc509218782"/>
      <w:bookmarkStart w:id="633" w:name="_Toc277082624"/>
      <w:bookmarkStart w:id="634" w:name="_Toc200513204"/>
      <w:bookmarkStart w:id="635" w:name="_Toc287607818"/>
      <w:bookmarkStart w:id="636" w:name="_Toc224103390"/>
      <w:bookmarkStart w:id="637" w:name="_Toc4007"/>
      <w:bookmarkStart w:id="638" w:name="_Toc430530506"/>
      <w:bookmarkStart w:id="639" w:name="_Toc287620757"/>
      <w:r>
        <w:rPr>
          <w:rFonts w:ascii="宋体" w:hAnsi="宋体"/>
          <w:b w:val="0"/>
          <w:snapToGrid w:val="0"/>
          <w:color w:val="auto"/>
          <w:sz w:val="24"/>
          <w:szCs w:val="24"/>
          <w:highlight w:val="none"/>
        </w:rPr>
        <w:t>3.2  详细评审</w:t>
      </w:r>
      <w:bookmarkEnd w:id="631"/>
      <w:bookmarkEnd w:id="632"/>
      <w:bookmarkEnd w:id="633"/>
      <w:bookmarkEnd w:id="634"/>
      <w:bookmarkEnd w:id="635"/>
      <w:bookmarkEnd w:id="636"/>
      <w:bookmarkEnd w:id="637"/>
      <w:bookmarkEnd w:id="638"/>
      <w:bookmarkEnd w:id="639"/>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3.2.1  </w:t>
      </w:r>
      <w:r>
        <w:rPr>
          <w:rFonts w:hint="eastAsia" w:ascii="宋体" w:hAnsi="宋体" w:cs="宋体"/>
          <w:color w:val="auto"/>
          <w:szCs w:val="22"/>
          <w:highlight w:val="none"/>
          <w:lang w:val="en-US" w:eastAsia="zh-CN"/>
        </w:rPr>
        <w:t>详细评标程序：</w:t>
      </w:r>
      <w:r>
        <w:rPr>
          <w:rFonts w:hint="eastAsia" w:ascii="宋体" w:hAnsi="宋体" w:eastAsia="宋体" w:cs="宋体"/>
          <w:color w:val="auto"/>
          <w:kern w:val="2"/>
          <w:szCs w:val="22"/>
          <w:highlight w:val="none"/>
        </w:rPr>
        <w:t>见评标办法前附表</w:t>
      </w:r>
      <w:r>
        <w:rPr>
          <w:rFonts w:hint="eastAsia" w:ascii="宋体" w:hAnsi="宋体"/>
          <w:color w:val="auto"/>
          <w:kern w:val="0"/>
          <w:szCs w:val="21"/>
          <w:highlight w:val="none"/>
        </w:rPr>
        <w:t>。</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投标人得分=A+B</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pPr>
        <w:pStyle w:val="5"/>
        <w:snapToGrid w:val="0"/>
        <w:spacing w:before="0" w:after="0" w:line="360" w:lineRule="auto"/>
        <w:rPr>
          <w:rFonts w:ascii="宋体" w:hAnsi="宋体"/>
          <w:b w:val="0"/>
          <w:snapToGrid w:val="0"/>
          <w:color w:val="auto"/>
          <w:sz w:val="24"/>
          <w:szCs w:val="24"/>
          <w:highlight w:val="none"/>
        </w:rPr>
      </w:pPr>
      <w:bookmarkStart w:id="640" w:name="_Toc200513205"/>
      <w:bookmarkStart w:id="641" w:name="_Toc27390"/>
      <w:bookmarkStart w:id="642" w:name="_Toc277082625"/>
      <w:bookmarkStart w:id="643" w:name="_Toc287620758"/>
      <w:bookmarkStart w:id="644" w:name="_Toc6043"/>
      <w:bookmarkStart w:id="645" w:name="_Toc509218783"/>
      <w:bookmarkStart w:id="646" w:name="_Toc224103391"/>
      <w:bookmarkStart w:id="647" w:name="_Toc430530507"/>
      <w:bookmarkStart w:id="648" w:name="_Toc287607819"/>
      <w:r>
        <w:rPr>
          <w:rFonts w:ascii="宋体" w:hAnsi="宋体"/>
          <w:b w:val="0"/>
          <w:snapToGrid w:val="0"/>
          <w:color w:val="auto"/>
          <w:sz w:val="24"/>
          <w:szCs w:val="24"/>
          <w:highlight w:val="none"/>
        </w:rPr>
        <w:t>3.3  投标文件的澄清和补正</w:t>
      </w:r>
      <w:bookmarkEnd w:id="640"/>
      <w:bookmarkEnd w:id="641"/>
      <w:bookmarkEnd w:id="642"/>
      <w:bookmarkEnd w:id="643"/>
      <w:bookmarkEnd w:id="644"/>
      <w:bookmarkEnd w:id="645"/>
      <w:bookmarkEnd w:id="646"/>
      <w:bookmarkEnd w:id="647"/>
      <w:bookmarkEnd w:id="648"/>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澄清、说明和补正不得改变投标文件的实质性内容。投标人的书面澄清、说明和补正属于投标文件的组成部分。</w:t>
      </w:r>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评标委员会对投标人提交的澄清、说明或补正有疑问的，可以要求投标人进一步澄清、说明或补正，直至满足评标委员会的要求。</w:t>
      </w:r>
    </w:p>
    <w:p>
      <w:pPr>
        <w:pStyle w:val="5"/>
        <w:snapToGrid w:val="0"/>
        <w:spacing w:before="0" w:after="0" w:line="360" w:lineRule="auto"/>
        <w:rPr>
          <w:rFonts w:ascii="宋体" w:hAnsi="宋体"/>
          <w:b w:val="0"/>
          <w:snapToGrid w:val="0"/>
          <w:color w:val="auto"/>
          <w:sz w:val="24"/>
          <w:szCs w:val="24"/>
          <w:highlight w:val="none"/>
        </w:rPr>
      </w:pPr>
      <w:bookmarkStart w:id="649" w:name="_Toc18473"/>
      <w:bookmarkStart w:id="650" w:name="_Toc430530508"/>
      <w:bookmarkStart w:id="651" w:name="_Toc509218784"/>
      <w:bookmarkStart w:id="652" w:name="_Toc277082626"/>
      <w:bookmarkStart w:id="653" w:name="_Toc1078"/>
      <w:bookmarkStart w:id="654" w:name="_Toc287620759"/>
      <w:bookmarkStart w:id="655" w:name="_Toc224103392"/>
      <w:bookmarkStart w:id="656" w:name="_Toc287607820"/>
      <w:bookmarkStart w:id="657" w:name="_Toc200513206"/>
      <w:r>
        <w:rPr>
          <w:rFonts w:ascii="宋体" w:hAnsi="宋体"/>
          <w:b w:val="0"/>
          <w:snapToGrid w:val="0"/>
          <w:color w:val="auto"/>
          <w:sz w:val="24"/>
          <w:szCs w:val="24"/>
          <w:highlight w:val="none"/>
        </w:rPr>
        <w:t>3.4  评标结果</w:t>
      </w:r>
      <w:bookmarkEnd w:id="649"/>
      <w:bookmarkEnd w:id="650"/>
      <w:bookmarkEnd w:id="651"/>
      <w:bookmarkEnd w:id="652"/>
      <w:bookmarkEnd w:id="653"/>
      <w:bookmarkEnd w:id="654"/>
      <w:bookmarkEnd w:id="655"/>
      <w:bookmarkEnd w:id="656"/>
      <w:bookmarkEnd w:id="657"/>
    </w:p>
    <w:p>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员会完成评标后，应当向招标人提交书面评标报告</w:t>
      </w:r>
      <w:r>
        <w:rPr>
          <w:rFonts w:hint="eastAsia" w:ascii="宋体" w:hAnsi="宋体"/>
          <w:color w:val="auto"/>
          <w:kern w:val="0"/>
          <w:szCs w:val="21"/>
          <w:highlight w:val="none"/>
        </w:rPr>
        <w:t>和中标候选人名单</w:t>
      </w:r>
      <w:r>
        <w:rPr>
          <w:rFonts w:ascii="宋体" w:hAnsi="宋体"/>
          <w:color w:val="auto"/>
          <w:kern w:val="0"/>
          <w:szCs w:val="21"/>
          <w:highlight w:val="none"/>
        </w:rPr>
        <w:t>。</w:t>
      </w:r>
    </w:p>
    <w:p>
      <w:pPr>
        <w:autoSpaceDE w:val="0"/>
        <w:autoSpaceDN w:val="0"/>
        <w:adjustRightInd w:val="0"/>
        <w:snapToGrid w:val="0"/>
        <w:spacing w:line="360" w:lineRule="auto"/>
        <w:ind w:firstLine="420" w:firstLineChars="200"/>
        <w:rPr>
          <w:rFonts w:ascii="宋体" w:hAnsi="宋体"/>
          <w:color w:val="auto"/>
          <w:kern w:val="0"/>
          <w:sz w:val="20"/>
          <w:szCs w:val="20"/>
          <w:highlight w:val="none"/>
        </w:rPr>
      </w:pPr>
      <w:r>
        <w:rPr>
          <w:rFonts w:hint="eastAsia" w:asciiTheme="minorEastAsia" w:hAnsiTheme="minorEastAsia" w:eastAsiaTheme="minorEastAsia"/>
          <w:color w:val="auto"/>
          <w:kern w:val="0"/>
          <w:szCs w:val="21"/>
          <w:highlight w:val="none"/>
          <w:lang w:val="en-US" w:eastAsia="zh-CN"/>
        </w:rPr>
        <w:t>3.4.3 有效投标人不足三个的，</w:t>
      </w:r>
      <w:r>
        <w:rPr>
          <w:rFonts w:hint="eastAsia" w:asciiTheme="minorEastAsia" w:hAnsiTheme="minorEastAsia" w:eastAsiaTheme="minorEastAsia"/>
          <w:color w:val="auto"/>
          <w:kern w:val="0"/>
          <w:szCs w:val="21"/>
          <w:highlight w:val="none"/>
        </w:rPr>
        <w:t>评标委员会应当对有效投标人是否仍具有竞争性进行论证</w:t>
      </w:r>
      <w:r>
        <w:rPr>
          <w:rFonts w:hint="eastAsia" w:asciiTheme="minorEastAsia" w:hAnsiTheme="minorEastAsia" w:eastAsiaTheme="minorEastAsia"/>
          <w:color w:val="auto"/>
          <w:kern w:val="0"/>
          <w:szCs w:val="21"/>
          <w:highlight w:val="none"/>
          <w:lang w:val="en-US" w:eastAsia="zh-CN"/>
        </w:rPr>
        <w:t>，并在评标报告中记载论证过程和结果。</w:t>
      </w:r>
    </w:p>
    <w:p>
      <w:pPr>
        <w:spacing w:line="360" w:lineRule="auto"/>
        <w:rPr>
          <w:rFonts w:ascii="宋体" w:hAnsi="宋体"/>
          <w:b/>
          <w:color w:val="auto"/>
          <w:szCs w:val="20"/>
          <w:highlight w:val="none"/>
        </w:rPr>
      </w:pPr>
      <w:r>
        <w:rPr>
          <w:rFonts w:ascii="宋体" w:hAnsi="宋体"/>
          <w:color w:val="auto"/>
          <w:kern w:val="0"/>
          <w:sz w:val="20"/>
          <w:szCs w:val="20"/>
          <w:highlight w:val="none"/>
        </w:rPr>
        <w:br w:type="page"/>
      </w:r>
    </w:p>
    <w:p>
      <w:pPr>
        <w:pStyle w:val="33"/>
        <w:spacing w:line="360" w:lineRule="auto"/>
        <w:rPr>
          <w:rFonts w:ascii="宋体" w:hAnsi="宋体"/>
          <w:b/>
          <w:color w:val="auto"/>
          <w:sz w:val="28"/>
          <w:szCs w:val="28"/>
          <w:highlight w:val="none"/>
          <w:u w:val="none"/>
          <w:lang w:eastAsia="zh-CN"/>
        </w:rPr>
      </w:pPr>
      <w:bookmarkStart w:id="658" w:name="招标文件03章02评标办法综合评估法02附件02"/>
      <w:bookmarkEnd w:id="658"/>
      <w:bookmarkStart w:id="659" w:name="招标文件04章合同条款及格式"/>
      <w:bookmarkEnd w:id="659"/>
      <w:bookmarkStart w:id="660" w:name="_Toc230410480"/>
      <w:bookmarkStart w:id="661" w:name="_Toc277082627"/>
      <w:r>
        <w:rPr>
          <w:rFonts w:ascii="宋体" w:hAnsi="宋体"/>
          <w:b/>
          <w:color w:val="auto"/>
          <w:sz w:val="28"/>
          <w:szCs w:val="28"/>
          <w:highlight w:val="none"/>
          <w:u w:val="none"/>
          <w:lang w:eastAsia="zh-CN"/>
        </w:rPr>
        <w:t>附件A：综合评估法否决投标情况一览表</w:t>
      </w:r>
      <w:bookmarkEnd w:id="660"/>
    </w:p>
    <w:bookmarkEnd w:id="661"/>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17"/>
        <w:gridCol w:w="1943"/>
        <w:gridCol w:w="620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94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20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943"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A-1投标人的资质条件、</w:t>
            </w:r>
            <w:r>
              <w:rPr>
                <w:rFonts w:hint="eastAsia" w:ascii="宋体" w:hAnsi="宋体"/>
                <w:color w:val="auto"/>
                <w:szCs w:val="21"/>
                <w:highlight w:val="none"/>
                <w:lang w:eastAsia="zh-CN"/>
              </w:rPr>
              <w:t>独立法人资格</w:t>
            </w:r>
            <w:r>
              <w:rPr>
                <w:rFonts w:hint="eastAsia" w:ascii="宋体" w:hAnsi="宋体"/>
                <w:color w:val="auto"/>
                <w:szCs w:val="21"/>
                <w:highlight w:val="none"/>
              </w:rPr>
              <w:t>及安全生产条件</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w:t>
            </w:r>
            <w:r>
              <w:rPr>
                <w:rFonts w:hint="eastAsia" w:ascii="宋体" w:hAnsi="宋体"/>
                <w:color w:val="auto"/>
                <w:szCs w:val="21"/>
                <w:highlight w:val="none"/>
                <w:lang w:val="en-US" w:eastAsia="zh-CN"/>
              </w:rPr>
              <w:t>第</w:t>
            </w:r>
            <w:r>
              <w:rPr>
                <w:rFonts w:hint="eastAsia" w:ascii="宋体" w:hAnsi="宋体"/>
                <w:color w:val="auto"/>
                <w:szCs w:val="21"/>
                <w:highlight w:val="none"/>
              </w:rPr>
              <w:t>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A-2投标人的财务</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A-3投标人的业绩</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A-4投标人的投标截止日投标资格情况</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A-5投标人的项目经理资格</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A-6投标人的其他要求</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满足投标人须知前附表1.4.1项的要求。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bookmarkStart w:id="662" w:name="OLE_LINK10"/>
            <w:r>
              <w:rPr>
                <w:rFonts w:hint="eastAsia" w:ascii="宋体" w:hAnsi="宋体"/>
                <w:color w:val="auto"/>
                <w:szCs w:val="21"/>
                <w:highlight w:val="none"/>
                <w:lang w:val="en-US" w:eastAsia="zh-CN"/>
              </w:rPr>
              <w:t>联合体投标的，不满足投标人须知前附表第1.4.2项的要求（如有）</w:t>
            </w:r>
            <w:bookmarkEnd w:id="662"/>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209"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A-8投标人名称与营业执照、资质证书、安全生产许可证</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A-9投标文件格式（不含投标函部分）</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符合第二章“投标人须知”第3.7款的要求。</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编制投标文件时对第八章“投标文件格式”的相应要素作实质性修改。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A-10联合体参与投标的</w:t>
            </w:r>
            <w:r>
              <w:rPr>
                <w:rFonts w:hint="eastAsia" w:ascii="宋体" w:hAnsi="宋体"/>
                <w:color w:val="auto"/>
                <w:szCs w:val="21"/>
                <w:highlight w:val="none"/>
                <w:lang w:val="en-US" w:eastAsia="zh-CN"/>
              </w:rPr>
              <w:t>未</w:t>
            </w:r>
            <w:r>
              <w:rPr>
                <w:rFonts w:hint="eastAsia" w:ascii="宋体" w:hAnsi="宋体"/>
                <w:color w:val="auto"/>
                <w:szCs w:val="21"/>
                <w:highlight w:val="none"/>
              </w:rPr>
              <w:t>提交</w:t>
            </w:r>
            <w:r>
              <w:rPr>
                <w:rFonts w:hint="eastAsia" w:ascii="宋体" w:hAnsi="宋体"/>
                <w:color w:val="auto"/>
                <w:highlight w:val="none"/>
                <w:lang w:val="en-US" w:eastAsia="zh-CN"/>
              </w:rPr>
              <w:t>共同投标协议</w:t>
            </w:r>
            <w:r>
              <w:rPr>
                <w:rFonts w:hint="eastAsia" w:ascii="宋体" w:hAnsi="宋体"/>
                <w:color w:val="auto"/>
                <w:szCs w:val="21"/>
                <w:highlight w:val="none"/>
              </w:rPr>
              <w:t>，</w:t>
            </w:r>
            <w:r>
              <w:rPr>
                <w:rFonts w:hint="eastAsia" w:ascii="宋体" w:hAnsi="宋体"/>
                <w:color w:val="auto"/>
                <w:szCs w:val="21"/>
                <w:highlight w:val="none"/>
                <w:lang w:val="en-US" w:eastAsia="zh-CN"/>
              </w:rPr>
              <w:t>未</w:t>
            </w:r>
            <w:r>
              <w:rPr>
                <w:rFonts w:hint="eastAsia" w:ascii="宋体" w:hAnsi="宋体"/>
                <w:color w:val="auto"/>
                <w:szCs w:val="21"/>
                <w:highlight w:val="none"/>
              </w:rPr>
              <w:t>明确联合体牵头人。在</w:t>
            </w:r>
            <w:r>
              <w:rPr>
                <w:rFonts w:hint="eastAsia" w:ascii="宋体" w:hAnsi="宋体"/>
                <w:color w:val="auto"/>
                <w:highlight w:val="none"/>
                <w:lang w:val="en-US" w:eastAsia="zh-CN"/>
              </w:rPr>
              <w:t>共同投标协议</w:t>
            </w:r>
            <w:r>
              <w:rPr>
                <w:rFonts w:hint="eastAsia" w:ascii="宋体" w:hAnsi="宋体"/>
                <w:color w:val="auto"/>
                <w:szCs w:val="21"/>
                <w:highlight w:val="none"/>
              </w:rPr>
              <w:t>第5条联合体各成员单位内部的职责分工中填写的联合体所有成员单位名称与其营业执照、资质证书、安全生产许可证</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A-11第八章 投标文件格式（不含投标函部分）要求法定代表人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w:t>
            </w:r>
            <w:r>
              <w:rPr>
                <w:rFonts w:hint="eastAsia" w:ascii="宋体" w:hAnsi="宋体"/>
                <w:color w:val="auto"/>
                <w:szCs w:val="21"/>
                <w:highlight w:val="none"/>
                <w:lang w:eastAsia="zh-CN"/>
              </w:rPr>
              <w:t>）</w:t>
            </w:r>
            <w:r>
              <w:rPr>
                <w:rFonts w:hint="eastAsia" w:ascii="宋体" w:hAnsi="宋体"/>
                <w:color w:val="auto"/>
                <w:szCs w:val="21"/>
                <w:highlight w:val="none"/>
              </w:rPr>
              <w:t>签名（或盖章）的</w:t>
            </w:r>
            <w:r>
              <w:rPr>
                <w:rFonts w:hint="eastAsia" w:ascii="宋体" w:hAnsi="宋体"/>
                <w:color w:val="auto"/>
                <w:szCs w:val="21"/>
                <w:highlight w:val="none"/>
                <w:lang w:val="en-US" w:eastAsia="zh-CN"/>
              </w:rPr>
              <w:t>不</w:t>
            </w:r>
            <w:r>
              <w:rPr>
                <w:rFonts w:hint="eastAsia" w:ascii="宋体" w:hAnsi="宋体"/>
                <w:color w:val="auto"/>
                <w:szCs w:val="21"/>
                <w:highlight w:val="none"/>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签章或</w:t>
            </w:r>
            <w:r>
              <w:rPr>
                <w:rFonts w:hint="eastAsia" w:ascii="宋体" w:hAnsi="宋体"/>
                <w:color w:val="auto"/>
                <w:kern w:val="0"/>
                <w:highlight w:val="none"/>
                <w:lang w:val="en-US" w:eastAsia="zh-CN"/>
              </w:rPr>
              <w:t>未</w:t>
            </w:r>
            <w:r>
              <w:rPr>
                <w:rFonts w:hint="eastAsia" w:ascii="宋体" w:hAnsi="宋体"/>
                <w:color w:val="auto"/>
                <w:kern w:val="0"/>
                <w:highlight w:val="none"/>
              </w:rPr>
              <w:t>加盖CA数字证书</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若投标单位为联合体，</w:t>
            </w:r>
            <w:r>
              <w:rPr>
                <w:rFonts w:hint="eastAsia" w:ascii="宋体" w:hAnsi="宋体"/>
                <w:color w:val="auto"/>
                <w:highlight w:val="none"/>
                <w:lang w:val="en-US" w:eastAsia="zh-CN"/>
              </w:rPr>
              <w:t>共同投标协议</w:t>
            </w:r>
            <w:r>
              <w:rPr>
                <w:rFonts w:hint="eastAsia" w:ascii="宋体" w:hAnsi="宋体"/>
                <w:color w:val="auto"/>
                <w:szCs w:val="21"/>
                <w:highlight w:val="none"/>
              </w:rPr>
              <w:t>中各联合体成员单位签名（或盖章）</w:t>
            </w:r>
            <w:r>
              <w:rPr>
                <w:rFonts w:hint="eastAsia" w:ascii="宋体" w:hAnsi="宋体"/>
                <w:color w:val="auto"/>
                <w:szCs w:val="21"/>
                <w:highlight w:val="none"/>
                <w:lang w:val="en-US" w:eastAsia="zh-CN"/>
              </w:rPr>
              <w:t>不</w:t>
            </w:r>
            <w:r>
              <w:rPr>
                <w:rFonts w:hint="eastAsia" w:ascii="宋体" w:hAnsi="宋体"/>
                <w:color w:val="auto"/>
                <w:szCs w:val="21"/>
                <w:highlight w:val="none"/>
              </w:rPr>
              <w:t>齐全，</w:t>
            </w:r>
            <w:r>
              <w:rPr>
                <w:rFonts w:hint="eastAsia" w:ascii="宋体" w:hAnsi="宋体"/>
                <w:color w:val="auto"/>
                <w:highlight w:val="none"/>
                <w:lang w:val="en-US" w:eastAsia="zh-CN"/>
              </w:rPr>
              <w:t>共同投标协议</w:t>
            </w:r>
            <w:r>
              <w:rPr>
                <w:rFonts w:hint="eastAsia" w:ascii="宋体" w:hAnsi="宋体"/>
                <w:color w:val="auto"/>
                <w:szCs w:val="21"/>
                <w:highlight w:val="none"/>
              </w:rPr>
              <w:t>以外的投标文件格式中，要求法定代表人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w:t>
            </w:r>
            <w:r>
              <w:rPr>
                <w:rFonts w:hint="eastAsia" w:ascii="宋体" w:hAnsi="宋体"/>
                <w:color w:val="auto"/>
                <w:szCs w:val="21"/>
                <w:highlight w:val="none"/>
                <w:lang w:eastAsia="zh-CN"/>
              </w:rPr>
              <w:t>）</w:t>
            </w:r>
            <w:r>
              <w:rPr>
                <w:rFonts w:hint="eastAsia" w:ascii="宋体" w:hAnsi="宋体"/>
                <w:color w:val="auto"/>
                <w:szCs w:val="21"/>
                <w:highlight w:val="none"/>
              </w:rPr>
              <w:t>签名（或盖章）的</w:t>
            </w:r>
            <w:r>
              <w:rPr>
                <w:rFonts w:hint="eastAsia" w:ascii="宋体" w:hAnsi="宋体"/>
                <w:color w:val="auto"/>
                <w:szCs w:val="21"/>
                <w:highlight w:val="none"/>
                <w:lang w:val="en-US" w:eastAsia="zh-CN"/>
              </w:rPr>
              <w:t>未</w:t>
            </w:r>
            <w:r>
              <w:rPr>
                <w:rFonts w:hint="eastAsia" w:ascii="宋体" w:hAnsi="宋体"/>
                <w:color w:val="auto"/>
                <w:szCs w:val="21"/>
                <w:highlight w:val="none"/>
              </w:rPr>
              <w:t>由联合体牵头人法定代表人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w:t>
            </w:r>
            <w:r>
              <w:rPr>
                <w:rFonts w:hint="eastAsia" w:ascii="宋体" w:hAnsi="宋体"/>
                <w:color w:val="auto"/>
                <w:szCs w:val="21"/>
                <w:highlight w:val="none"/>
                <w:lang w:eastAsia="zh-CN"/>
              </w:rPr>
              <w:t>）</w:t>
            </w:r>
            <w:r>
              <w:rPr>
                <w:rFonts w:hint="eastAsia" w:ascii="宋体" w:hAnsi="宋体"/>
                <w:color w:val="auto"/>
                <w:szCs w:val="21"/>
                <w:highlight w:val="none"/>
              </w:rPr>
              <w:t>签名（或盖章）。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第八章 投标文件格式（不含投标函部分）要求加盖单位法人章的，</w:t>
            </w:r>
            <w:r>
              <w:rPr>
                <w:rFonts w:hint="eastAsia" w:ascii="宋体" w:hAnsi="宋体"/>
                <w:color w:val="auto"/>
                <w:szCs w:val="21"/>
                <w:highlight w:val="none"/>
                <w:lang w:val="en-US" w:eastAsia="zh-CN"/>
              </w:rPr>
              <w:t>未</w:t>
            </w:r>
            <w:r>
              <w:rPr>
                <w:rFonts w:hint="eastAsia" w:ascii="宋体" w:hAnsi="宋体"/>
                <w:color w:val="auto"/>
                <w:szCs w:val="21"/>
                <w:highlight w:val="none"/>
              </w:rPr>
              <w:t>使用 CA 数字证书加盖投标人的单位电子印章。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若投标单位为联合体，</w:t>
            </w:r>
            <w:r>
              <w:rPr>
                <w:rFonts w:hint="eastAsia" w:ascii="宋体" w:hAnsi="宋体"/>
                <w:color w:val="auto"/>
                <w:highlight w:val="none"/>
                <w:lang w:val="en-US" w:eastAsia="zh-CN"/>
              </w:rPr>
              <w:t>共同投标协议</w:t>
            </w:r>
            <w:r>
              <w:rPr>
                <w:rFonts w:hint="eastAsia" w:ascii="宋体" w:hAnsi="宋体"/>
                <w:color w:val="auto"/>
                <w:szCs w:val="21"/>
                <w:highlight w:val="none"/>
              </w:rPr>
              <w:t>中要求各联合体成员盖单位法人章的，各联合体成员盖章</w:t>
            </w:r>
            <w:r>
              <w:rPr>
                <w:rFonts w:hint="eastAsia" w:ascii="宋体" w:hAnsi="宋体"/>
                <w:color w:val="auto"/>
                <w:szCs w:val="21"/>
                <w:highlight w:val="none"/>
                <w:lang w:val="en-US" w:eastAsia="zh-CN"/>
              </w:rPr>
              <w:t>不</w:t>
            </w:r>
            <w:r>
              <w:rPr>
                <w:rFonts w:hint="eastAsia" w:ascii="宋体" w:hAnsi="宋体"/>
                <w:color w:val="auto"/>
                <w:szCs w:val="21"/>
                <w:highlight w:val="none"/>
              </w:rPr>
              <w:t>齐全，</w:t>
            </w:r>
            <w:r>
              <w:rPr>
                <w:rFonts w:hint="eastAsia" w:ascii="宋体" w:hAnsi="宋体"/>
                <w:color w:val="auto"/>
                <w:highlight w:val="none"/>
                <w:lang w:val="en-US" w:eastAsia="zh-CN"/>
              </w:rPr>
              <w:t>共同投标协议</w:t>
            </w:r>
            <w:r>
              <w:rPr>
                <w:rFonts w:hint="eastAsia" w:ascii="宋体" w:hAnsi="宋体"/>
                <w:color w:val="auto"/>
                <w:szCs w:val="21"/>
                <w:highlight w:val="none"/>
              </w:rPr>
              <w:t>以外的投标文件格式中要求投标人加盖单位法人章的，</w:t>
            </w:r>
            <w:r>
              <w:rPr>
                <w:rFonts w:hint="eastAsia" w:ascii="宋体" w:hAnsi="宋体"/>
                <w:color w:val="auto"/>
                <w:szCs w:val="21"/>
                <w:highlight w:val="none"/>
                <w:lang w:val="en-US" w:eastAsia="zh-CN"/>
              </w:rPr>
              <w:t>未</w:t>
            </w:r>
            <w:r>
              <w:rPr>
                <w:rFonts w:hint="eastAsia" w:ascii="宋体" w:hAnsi="宋体"/>
                <w:color w:val="auto"/>
                <w:szCs w:val="21"/>
                <w:highlight w:val="none"/>
              </w:rPr>
              <w:t>由联合体牵头人使用 CA 数字证书加盖其单位电子印章。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A-12投标人法定代表人的委托代理人</w:t>
            </w:r>
            <w:r>
              <w:rPr>
                <w:rFonts w:hint="eastAsia" w:ascii="宋体" w:hAnsi="宋体"/>
                <w:color w:val="auto"/>
                <w:szCs w:val="21"/>
                <w:highlight w:val="none"/>
                <w:lang w:val="en-US" w:eastAsia="zh-CN"/>
              </w:rPr>
              <w:t>无</w:t>
            </w:r>
            <w:r>
              <w:rPr>
                <w:rFonts w:hint="eastAsia" w:ascii="宋体" w:hAnsi="宋体"/>
                <w:color w:val="auto"/>
                <w:szCs w:val="21"/>
                <w:highlight w:val="none"/>
              </w:rPr>
              <w:t>法定代表人签署的授权委托书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或无</w:t>
            </w:r>
            <w:r>
              <w:rPr>
                <w:rFonts w:hint="eastAsia" w:ascii="宋体" w:hAnsi="宋体"/>
                <w:color w:val="auto"/>
                <w:szCs w:val="21"/>
                <w:highlight w:val="none"/>
              </w:rPr>
              <w:t>投标人为其缴纳的养老保险证明材料。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A-13投标内容</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符合第二章“投标人须知”第1.3.1项规定。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w:t>
            </w:r>
            <w:r>
              <w:rPr>
                <w:rFonts w:hint="eastAsia" w:ascii="宋体" w:hAnsi="宋体" w:cs="宋体"/>
                <w:color w:val="auto"/>
                <w:szCs w:val="21"/>
                <w:highlight w:val="none"/>
              </w:rPr>
              <w:t>投标保证金</w:t>
            </w:r>
            <w:r>
              <w:rPr>
                <w:rFonts w:hint="eastAsia" w:ascii="宋体" w:hAnsi="宋体" w:cs="宋体"/>
                <w:color w:val="auto"/>
                <w:szCs w:val="21"/>
                <w:highlight w:val="none"/>
                <w:lang w:val="en-US" w:eastAsia="zh-CN"/>
              </w:rPr>
              <w:t>不</w:t>
            </w:r>
            <w:r>
              <w:rPr>
                <w:rFonts w:hint="eastAsia" w:ascii="宋体" w:hAnsi="宋体" w:cs="宋体"/>
                <w:color w:val="auto"/>
                <w:kern w:val="0"/>
                <w:highlight w:val="none"/>
              </w:rPr>
              <w:t>符合第二章“投标人须知前附表”第3.4款规定</w:t>
            </w:r>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olor w:val="auto"/>
                <w:szCs w:val="21"/>
                <w:highlight w:val="none"/>
                <w:lang w:val="en-US" w:eastAsia="zh-CN"/>
              </w:rPr>
              <w:t>不</w:t>
            </w:r>
            <w:r>
              <w:rPr>
                <w:rFonts w:hint="eastAsia" w:ascii="宋体" w:hAnsi="宋体"/>
                <w:color w:val="auto"/>
                <w:szCs w:val="21"/>
                <w:highlight w:val="none"/>
              </w:rPr>
              <w:t>符合第四章“合同条款及格式”规定，投标文件附有招标人不能接受的条件。（由投标人承诺，承诺书格式详见第八章投标文件格式。）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w:t>
            </w:r>
            <w:r>
              <w:rPr>
                <w:rFonts w:hint="eastAsia" w:ascii="宋体" w:hAnsi="宋体"/>
                <w:color w:val="auto"/>
                <w:szCs w:val="21"/>
                <w:highlight w:val="none"/>
                <w:lang w:val="en-US" w:eastAsia="zh-CN"/>
              </w:rPr>
              <w:t>不</w:t>
            </w:r>
            <w:r>
              <w:rPr>
                <w:rFonts w:hint="eastAsia" w:ascii="宋体" w:hAnsi="宋体"/>
                <w:color w:val="auto"/>
                <w:szCs w:val="21"/>
                <w:highlight w:val="none"/>
              </w:rPr>
              <w:t>符合第七章“技术标准和要求”规定（如有）。（由投标人承诺，承诺书格式详见第八章投标文件格式。）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A-17投标人有以下情形之一的：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1.本次投标</w:t>
            </w:r>
            <w:r>
              <w:rPr>
                <w:rFonts w:hint="eastAsia" w:ascii="宋体" w:hAnsi="宋体"/>
                <w:color w:val="auto"/>
                <w:kern w:val="0"/>
                <w:highlight w:val="none"/>
                <w:lang w:val="en-US" w:eastAsia="zh-CN"/>
              </w:rPr>
              <w:t>存在弄虚作假等其他</w:t>
            </w:r>
            <w:r>
              <w:rPr>
                <w:rFonts w:hint="eastAsia" w:ascii="宋体" w:hAnsi="宋体"/>
                <w:color w:val="auto"/>
                <w:szCs w:val="21"/>
                <w:highlight w:val="none"/>
              </w:rPr>
              <w:t>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投标函</w:t>
            </w:r>
            <w:r>
              <w:rPr>
                <w:rFonts w:hint="eastAsia" w:ascii="宋体" w:hAnsi="宋体"/>
                <w:color w:val="auto"/>
                <w:szCs w:val="21"/>
                <w:highlight w:val="none"/>
                <w:lang w:val="en-US" w:eastAsia="zh-CN"/>
              </w:rPr>
              <w:t>部分</w:t>
            </w:r>
            <w:r>
              <w:rPr>
                <w:rFonts w:hint="eastAsia" w:ascii="宋体" w:hAnsi="宋体"/>
                <w:color w:val="auto"/>
                <w:szCs w:val="21"/>
                <w:highlight w:val="none"/>
              </w:rPr>
              <w:t>评审</w:t>
            </w:r>
          </w:p>
        </w:tc>
        <w:tc>
          <w:tcPr>
            <w:tcW w:w="6209"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w:t>
            </w:r>
            <w:r>
              <w:rPr>
                <w:rFonts w:hint="eastAsia" w:ascii="宋体" w:hAnsi="宋体" w:cs="宋体"/>
                <w:color w:val="auto"/>
                <w:kern w:val="0"/>
                <w:highlight w:val="none"/>
              </w:rPr>
              <w:t>投标函部分的格式要求法定代表人</w:t>
            </w:r>
            <w:r>
              <w:rPr>
                <w:rFonts w:hint="eastAsia" w:ascii="宋体" w:hAnsi="宋体" w:cs="宋体"/>
                <w:color w:val="auto"/>
                <w:kern w:val="0"/>
                <w:highlight w:val="none"/>
                <w:lang w:eastAsia="zh-CN"/>
              </w:rPr>
              <w:t>（</w:t>
            </w:r>
            <w:r>
              <w:rPr>
                <w:rFonts w:hint="eastAsia" w:ascii="宋体" w:hAnsi="宋体" w:cs="宋体"/>
                <w:color w:val="auto"/>
                <w:kern w:val="0"/>
                <w:highlight w:val="none"/>
              </w:rPr>
              <w:t>或其委托代理人</w:t>
            </w:r>
            <w:r>
              <w:rPr>
                <w:rFonts w:hint="eastAsia" w:ascii="宋体" w:hAnsi="宋体" w:cs="宋体"/>
                <w:color w:val="auto"/>
                <w:kern w:val="0"/>
                <w:highlight w:val="none"/>
                <w:lang w:eastAsia="zh-CN"/>
              </w:rPr>
              <w:t>）</w:t>
            </w:r>
            <w:r>
              <w:rPr>
                <w:rFonts w:hint="eastAsia" w:ascii="宋体" w:hAnsi="宋体" w:cs="宋体"/>
                <w:color w:val="auto"/>
                <w:kern w:val="0"/>
                <w:highlight w:val="none"/>
              </w:rPr>
              <w:t>签名（或盖章）的</w:t>
            </w:r>
            <w:r>
              <w:rPr>
                <w:rFonts w:hint="eastAsia" w:ascii="宋体" w:hAnsi="宋体" w:cs="宋体"/>
                <w:color w:val="auto"/>
                <w:kern w:val="0"/>
                <w:highlight w:val="none"/>
                <w:lang w:val="en-US" w:eastAsia="zh-CN"/>
              </w:rPr>
              <w:t>不</w:t>
            </w:r>
            <w:r>
              <w:rPr>
                <w:rFonts w:hint="eastAsia" w:ascii="宋体" w:hAnsi="宋体" w:cs="宋体"/>
                <w:color w:val="auto"/>
                <w:kern w:val="0"/>
                <w:highlight w:val="none"/>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签章或</w:t>
            </w:r>
            <w:r>
              <w:rPr>
                <w:rFonts w:hint="eastAsia" w:ascii="宋体" w:hAnsi="宋体"/>
                <w:color w:val="auto"/>
                <w:kern w:val="0"/>
                <w:highlight w:val="none"/>
                <w:lang w:val="en-US" w:eastAsia="zh-CN"/>
              </w:rPr>
              <w:t>未</w:t>
            </w:r>
            <w:r>
              <w:rPr>
                <w:rFonts w:hint="eastAsia" w:ascii="宋体" w:hAnsi="宋体"/>
                <w:color w:val="auto"/>
                <w:kern w:val="0"/>
                <w:highlight w:val="none"/>
              </w:rPr>
              <w:t>加盖CA数字证书</w:t>
            </w:r>
            <w:r>
              <w:rPr>
                <w:rFonts w:hint="eastAsia" w:ascii="宋体" w:hAnsi="宋体"/>
                <w:color w:val="auto"/>
                <w:kern w:val="0"/>
                <w:highlight w:val="none"/>
                <w:lang w:eastAsia="zh-CN"/>
              </w:rPr>
              <w:t>，</w:t>
            </w:r>
            <w:r>
              <w:rPr>
                <w:rFonts w:hint="eastAsia" w:ascii="宋体" w:hAnsi="宋体" w:cs="宋体"/>
                <w:color w:val="auto"/>
                <w:kern w:val="0"/>
                <w:highlight w:val="none"/>
              </w:rPr>
              <w:t>要求加盖单位法人章的，</w:t>
            </w:r>
            <w:r>
              <w:rPr>
                <w:rFonts w:hint="eastAsia" w:ascii="宋体" w:hAnsi="宋体" w:cs="宋体"/>
                <w:color w:val="auto"/>
                <w:kern w:val="0"/>
                <w:highlight w:val="none"/>
                <w:lang w:val="en-US" w:eastAsia="zh-CN"/>
              </w:rPr>
              <w:t>未</w:t>
            </w:r>
            <w:r>
              <w:rPr>
                <w:rFonts w:hint="eastAsia" w:ascii="宋体" w:hAnsi="宋体" w:cs="宋体"/>
                <w:color w:val="auto"/>
                <w:kern w:val="0"/>
                <w:highlight w:val="none"/>
              </w:rPr>
              <w:t>使用 CA 数字证书加盖投标人的单位电子印章</w:t>
            </w:r>
            <w:r>
              <w:rPr>
                <w:rFonts w:hint="eastAsia" w:ascii="宋体" w:hAnsi="宋体"/>
                <w:color w:val="auto"/>
                <w:szCs w:val="21"/>
                <w:highlight w:val="none"/>
              </w:rPr>
              <w:t>。</w:t>
            </w:r>
          </w:p>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联合体投标的，投标函部分的格式中要求投标人加盖单位法人章的，</w:t>
            </w:r>
            <w:r>
              <w:rPr>
                <w:rFonts w:hint="eastAsia" w:ascii="宋体" w:hAnsi="宋体"/>
                <w:color w:val="auto"/>
                <w:szCs w:val="21"/>
                <w:highlight w:val="none"/>
                <w:lang w:val="en-US" w:eastAsia="zh-CN"/>
              </w:rPr>
              <w:t>未</w:t>
            </w:r>
            <w:r>
              <w:rPr>
                <w:rFonts w:hint="eastAsia" w:ascii="宋体" w:hAnsi="宋体"/>
                <w:color w:val="auto"/>
                <w:szCs w:val="21"/>
                <w:highlight w:val="none"/>
              </w:rPr>
              <w:t>由联合体牵头人使用 CA 数字证书加盖其单位电子印章。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hint="eastAsia" w:ascii="宋体" w:hAnsi="宋体"/>
                <w:color w:val="auto"/>
                <w:szCs w:val="21"/>
                <w:highlight w:val="none"/>
              </w:rPr>
            </w:pPr>
          </w:p>
        </w:tc>
        <w:tc>
          <w:tcPr>
            <w:tcW w:w="6209" w:type="dxa"/>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A-19</w:t>
            </w:r>
            <w:r>
              <w:rPr>
                <w:rFonts w:hint="eastAsia" w:ascii="宋体" w:hAnsi="宋体"/>
                <w:color w:val="auto"/>
                <w:szCs w:val="21"/>
                <w:highlight w:val="none"/>
              </w:rPr>
              <w:t>《投标函》中填写的项目经理与拟派项目经理的信息</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rPr>
              <w:t>工期</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符合第二章“投标人须知”第1.3.2项规定。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工程质量</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符合第二章“投标人须知”第1.3.3项规定。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22</w:t>
            </w:r>
            <w:r>
              <w:rPr>
                <w:rFonts w:hint="eastAsia" w:ascii="宋体" w:hAnsi="宋体"/>
                <w:color w:val="auto"/>
                <w:szCs w:val="21"/>
                <w:highlight w:val="none"/>
              </w:rPr>
              <w:t>投标有效期</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符合第二章“投标人须知”第3.3.1项规定。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23</w:t>
            </w:r>
            <w:r>
              <w:rPr>
                <w:rFonts w:hint="eastAsia" w:ascii="宋体" w:hAnsi="宋体"/>
                <w:color w:val="auto"/>
                <w:szCs w:val="21"/>
                <w:highlight w:val="none"/>
              </w:rPr>
              <w:t>投标函中的总报价与已标价工程量清单总报价</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工程量清单总报价与依据单价、工程数量、分部分项工程合价计算出的结果</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24投标函中</w:t>
            </w:r>
            <w:r>
              <w:rPr>
                <w:rFonts w:hint="eastAsia" w:ascii="宋体" w:hAnsi="宋体"/>
                <w:color w:val="auto"/>
                <w:szCs w:val="21"/>
                <w:highlight w:val="none"/>
              </w:rPr>
              <w:t>的投标总报价</w:t>
            </w:r>
            <w:r>
              <w:rPr>
                <w:rFonts w:hint="eastAsia" w:ascii="宋体" w:hAnsi="宋体"/>
                <w:color w:val="auto"/>
                <w:szCs w:val="21"/>
                <w:highlight w:val="none"/>
                <w:lang w:val="en-US" w:eastAsia="zh-CN"/>
              </w:rPr>
              <w:t>高于招标人公布的</w:t>
            </w:r>
            <w:r>
              <w:rPr>
                <w:rFonts w:hint="eastAsia" w:ascii="宋体" w:hAnsi="宋体"/>
                <w:color w:val="auto"/>
                <w:szCs w:val="21"/>
                <w:highlight w:val="none"/>
              </w:rPr>
              <w:t>投标总报价最高限价。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A-</w:t>
            </w:r>
            <w:r>
              <w:rPr>
                <w:rFonts w:hint="eastAsia" w:ascii="宋体" w:hAnsi="宋体"/>
                <w:color w:val="auto"/>
                <w:szCs w:val="21"/>
                <w:highlight w:val="none"/>
                <w:lang w:val="en-US" w:eastAsia="zh-CN"/>
              </w:rPr>
              <w:t>25</w:t>
            </w:r>
            <w:r>
              <w:rPr>
                <w:rFonts w:hint="eastAsia" w:ascii="宋体" w:hAnsi="宋体"/>
                <w:color w:val="auto"/>
                <w:szCs w:val="21"/>
                <w:highlight w:val="none"/>
              </w:rPr>
              <w:t>投标人投标总报价或者部分单项</w:t>
            </w:r>
            <w:r>
              <w:rPr>
                <w:rFonts w:hint="eastAsia" w:ascii="宋体" w:hAnsi="宋体"/>
                <w:color w:val="auto"/>
                <w:szCs w:val="21"/>
                <w:highlight w:val="none"/>
                <w:lang w:val="en-US" w:eastAsia="zh-CN"/>
              </w:rPr>
              <w:t>报价</w:t>
            </w:r>
            <w:r>
              <w:rPr>
                <w:rFonts w:hint="eastAsia" w:ascii="宋体" w:hAnsi="宋体"/>
                <w:color w:val="auto"/>
                <w:szCs w:val="21"/>
                <w:highlight w:val="none"/>
              </w:rPr>
              <w:t>低于招标文件规定的对应的异常低价警戒线的，</w:t>
            </w:r>
            <w:r>
              <w:rPr>
                <w:rFonts w:hint="eastAsia" w:ascii="宋体" w:hAnsi="宋体" w:eastAsia="宋体" w:cs="宋体"/>
                <w:color w:val="auto"/>
                <w:kern w:val="0"/>
                <w:szCs w:val="21"/>
                <w:highlight w:val="none"/>
                <w:lang w:val="en-US" w:eastAsia="zh-CN"/>
              </w:rPr>
              <w:t>未</w:t>
            </w:r>
            <w:r>
              <w:rPr>
                <w:rFonts w:hint="eastAsia" w:ascii="宋体" w:hAnsi="宋体" w:eastAsia="宋体" w:cs="宋体"/>
                <w:color w:val="auto"/>
                <w:kern w:val="0"/>
                <w:szCs w:val="21"/>
                <w:highlight w:val="none"/>
              </w:rPr>
              <w:t>提供报价合理性说明，</w:t>
            </w:r>
            <w:r>
              <w:rPr>
                <w:rFonts w:hint="eastAsia" w:ascii="宋体" w:hAnsi="宋体" w:eastAsia="宋体" w:cs="宋体"/>
                <w:color w:val="auto"/>
                <w:kern w:val="0"/>
                <w:szCs w:val="21"/>
                <w:highlight w:val="none"/>
                <w:lang w:val="en-US" w:eastAsia="zh-CN"/>
              </w:rPr>
              <w:t>或未</w:t>
            </w:r>
            <w:r>
              <w:rPr>
                <w:rFonts w:hint="eastAsia" w:ascii="宋体" w:hAnsi="宋体" w:eastAsia="宋体" w:cs="宋体"/>
                <w:color w:val="auto"/>
                <w:kern w:val="0"/>
                <w:szCs w:val="21"/>
                <w:highlight w:val="none"/>
              </w:rPr>
              <w:t>提供必要的证明材料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或提供的证明材料</w:t>
            </w:r>
            <w:r>
              <w:rPr>
                <w:rFonts w:hint="eastAsia" w:ascii="宋体" w:hAnsi="宋体" w:cs="宋体"/>
                <w:color w:val="auto"/>
                <w:kern w:val="0"/>
                <w:szCs w:val="21"/>
                <w:highlight w:val="none"/>
                <w:lang w:val="en-US" w:eastAsia="zh-CN"/>
              </w:rPr>
              <w:t>不能</w:t>
            </w:r>
            <w:r>
              <w:rPr>
                <w:rFonts w:hint="eastAsia" w:ascii="宋体" w:hAnsi="宋体" w:eastAsia="宋体" w:cs="宋体"/>
                <w:color w:val="auto"/>
                <w:kern w:val="0"/>
                <w:szCs w:val="21"/>
                <w:highlight w:val="none"/>
                <w:lang w:val="en-US" w:eastAsia="zh-CN"/>
              </w:rPr>
              <w:t>说明其报价的合理性</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26</w:t>
            </w:r>
            <w:r>
              <w:rPr>
                <w:rFonts w:hint="eastAsia" w:ascii="宋体" w:hAnsi="宋体"/>
                <w:color w:val="auto"/>
                <w:szCs w:val="21"/>
                <w:highlight w:val="none"/>
              </w:rPr>
              <w:t>投标函中的安全文明施工费金额或</w:t>
            </w:r>
            <w:r>
              <w:rPr>
                <w:rFonts w:hint="eastAsia" w:ascii="宋体" w:hAnsi="宋体" w:cs="宋体"/>
                <w:color w:val="auto"/>
                <w:kern w:val="0"/>
                <w:highlight w:val="none"/>
                <w:lang w:val="en-US" w:eastAsia="zh-CN"/>
              </w:rPr>
              <w:t>已标价工程量清单</w:t>
            </w:r>
            <w:r>
              <w:rPr>
                <w:rFonts w:hint="eastAsia" w:ascii="宋体" w:hAnsi="宋体"/>
                <w:color w:val="auto"/>
                <w:szCs w:val="21"/>
                <w:highlight w:val="none"/>
              </w:rPr>
              <w:t>中安全文明施工费的汇总金额未按照招标人给出的暂定金额填报。</w:t>
            </w:r>
            <w:r>
              <w:rPr>
                <w:rFonts w:hint="eastAsia" w:ascii="宋体" w:hAnsi="宋体"/>
                <w:color w:val="auto"/>
                <w:szCs w:val="21"/>
                <w:highlight w:val="none"/>
                <w:lang w:val="en-US" w:eastAsia="zh-CN"/>
              </w:rPr>
              <w:t>暂列金额、暂估价等暂定金额</w:t>
            </w:r>
            <w:r>
              <w:rPr>
                <w:rFonts w:hint="eastAsia" w:ascii="宋体" w:hAnsi="宋体"/>
                <w:color w:val="auto"/>
                <w:szCs w:val="21"/>
                <w:highlight w:val="none"/>
              </w:rPr>
              <w:t>未按照招标人给出的暂定金额填报</w:t>
            </w:r>
            <w:r>
              <w:rPr>
                <w:rFonts w:hint="eastAsia" w:ascii="宋体" w:hAnsi="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27</w:t>
            </w:r>
            <w:r>
              <w:rPr>
                <w:rFonts w:hint="eastAsia" w:ascii="宋体" w:hAnsi="宋体"/>
                <w:color w:val="auto"/>
                <w:szCs w:val="21"/>
                <w:highlight w:val="none"/>
              </w:rPr>
              <w:t>有</w:t>
            </w:r>
            <w:r>
              <w:rPr>
                <w:rFonts w:hint="eastAsia" w:ascii="宋体" w:hAnsi="宋体"/>
                <w:color w:val="auto"/>
                <w:szCs w:val="21"/>
                <w:highlight w:val="none"/>
                <w:lang w:val="en-US" w:eastAsia="zh-CN"/>
              </w:rPr>
              <w:t>多</w:t>
            </w:r>
            <w:r>
              <w:rPr>
                <w:rFonts w:hint="eastAsia" w:ascii="宋体" w:hAnsi="宋体"/>
                <w:color w:val="auto"/>
                <w:szCs w:val="21"/>
                <w:highlight w:val="none"/>
              </w:rPr>
              <w:t>个有效报价。在招标文件没有规定的情况下，提交选择性报价。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28</w:t>
            </w:r>
            <w:r>
              <w:rPr>
                <w:rFonts w:hint="eastAsia" w:ascii="宋体" w:hAnsi="宋体"/>
                <w:color w:val="auto"/>
                <w:szCs w:val="21"/>
                <w:highlight w:val="none"/>
              </w:rPr>
              <w:t>投标人</w:t>
            </w:r>
            <w:r>
              <w:rPr>
                <w:rFonts w:hint="eastAsia" w:ascii="宋体" w:hAnsi="宋体"/>
                <w:color w:val="auto"/>
                <w:szCs w:val="21"/>
                <w:highlight w:val="none"/>
                <w:lang w:val="en-US" w:eastAsia="zh-CN"/>
              </w:rPr>
              <w:t>未</w:t>
            </w:r>
            <w:r>
              <w:rPr>
                <w:rFonts w:hint="eastAsia" w:ascii="宋体" w:hAnsi="宋体"/>
                <w:color w:val="auto"/>
                <w:szCs w:val="21"/>
                <w:highlight w:val="none"/>
              </w:rPr>
              <w:t>按招标工程量清单填报价格。项目编码、项目名称、项目特征、计量单位、工程量与招标工程量清单</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29</w:t>
            </w:r>
            <w:r>
              <w:rPr>
                <w:rFonts w:hint="eastAsia" w:ascii="宋体" w:hAnsi="宋体"/>
                <w:color w:val="auto"/>
                <w:szCs w:val="21"/>
                <w:highlight w:val="none"/>
              </w:rPr>
              <w:t>投标人的</w:t>
            </w:r>
            <w:r>
              <w:rPr>
                <w:rFonts w:hint="eastAsia" w:ascii="宋体" w:hAnsi="宋体"/>
                <w:color w:val="auto"/>
                <w:szCs w:val="21"/>
                <w:highlight w:val="none"/>
                <w:lang w:val="en-US" w:eastAsia="zh-CN"/>
              </w:rPr>
              <w:t>一项或多项</w:t>
            </w:r>
            <w:r>
              <w:rPr>
                <w:rFonts w:hint="eastAsia" w:ascii="宋体" w:hAnsi="宋体"/>
                <w:color w:val="auto"/>
                <w:szCs w:val="21"/>
                <w:highlight w:val="none"/>
              </w:rPr>
              <w:t>清单综合单价报价超过</w:t>
            </w:r>
            <w:r>
              <w:rPr>
                <w:rFonts w:hint="eastAsia" w:ascii="宋体" w:hAnsi="宋体"/>
                <w:color w:val="auto"/>
                <w:szCs w:val="21"/>
                <w:highlight w:val="none"/>
                <w:lang w:val="en-US" w:eastAsia="zh-CN"/>
              </w:rPr>
              <w:t>对应的</w:t>
            </w:r>
            <w:r>
              <w:rPr>
                <w:rFonts w:hint="eastAsia" w:ascii="宋体" w:hAnsi="宋体"/>
                <w:color w:val="auto"/>
                <w:szCs w:val="21"/>
                <w:highlight w:val="none"/>
              </w:rPr>
              <w:t>清单综合单价最高限价。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30</w:t>
            </w:r>
            <w:r>
              <w:rPr>
                <w:rFonts w:hint="default" w:ascii="宋体" w:hAnsi="宋体"/>
                <w:color w:val="auto"/>
                <w:kern w:val="0"/>
                <w:szCs w:val="21"/>
                <w:highlight w:val="none"/>
                <w:u w:val="none"/>
              </w:rPr>
              <w:t>投标人的</w:t>
            </w:r>
            <w:r>
              <w:rPr>
                <w:rFonts w:hint="eastAsia" w:ascii="宋体" w:hAnsi="宋体"/>
                <w:color w:val="auto"/>
                <w:kern w:val="0"/>
                <w:szCs w:val="21"/>
                <w:highlight w:val="none"/>
                <w:u w:val="none"/>
                <w:lang w:val="en-US" w:eastAsia="zh-CN"/>
              </w:rPr>
              <w:t>工程量清单单项报价为零报价（招标人提供的工程量清单单项最高限价中金额为零的除外）或者负数报价（如有）</w:t>
            </w:r>
            <w:r>
              <w:rPr>
                <w:rFonts w:hint="eastAsia" w:ascii="宋体" w:hAnsi="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vAlign w:val="center"/>
          </w:tcPr>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A-31</w:t>
            </w:r>
            <w:r>
              <w:rPr>
                <w:rFonts w:hint="eastAsia" w:ascii="宋体" w:hAnsi="宋体"/>
                <w:color w:val="auto"/>
                <w:kern w:val="0"/>
                <w:szCs w:val="21"/>
                <w:highlight w:val="none"/>
                <w:u w:val="none"/>
                <w:lang w:val="en-US" w:eastAsia="zh-CN"/>
              </w:rPr>
              <w:t>投标人的工程量清单中有不平衡报价的，不符合第二章“投标人须知前附表”第3.2款关于不平衡报价的要求（如有）。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pPr>
              <w:spacing w:line="400" w:lineRule="exact"/>
              <w:jc w:val="center"/>
              <w:rPr>
                <w:rFonts w:ascii="宋体" w:hAnsi="宋体"/>
                <w:color w:val="auto"/>
                <w:szCs w:val="21"/>
                <w:highlight w:val="none"/>
              </w:rPr>
            </w:pPr>
          </w:p>
        </w:tc>
        <w:tc>
          <w:tcPr>
            <w:tcW w:w="1943" w:type="dxa"/>
            <w:vMerge w:val="continue"/>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32</w:t>
            </w:r>
            <w:r>
              <w:rPr>
                <w:rFonts w:hint="eastAsia" w:ascii="宋体" w:hAnsi="宋体"/>
                <w:color w:val="auto"/>
                <w:szCs w:val="21"/>
                <w:highlight w:val="none"/>
              </w:rPr>
              <w:t>投标报价有</w:t>
            </w:r>
            <w:r>
              <w:rPr>
                <w:rFonts w:hint="eastAsia" w:ascii="宋体" w:hAnsi="宋体"/>
                <w:color w:val="auto"/>
                <w:szCs w:val="21"/>
                <w:highlight w:val="none"/>
                <w:lang w:val="en-US" w:eastAsia="zh-CN"/>
              </w:rPr>
              <w:t>大小写不一致</w:t>
            </w:r>
            <w:r>
              <w:rPr>
                <w:rFonts w:hint="eastAsia" w:ascii="宋体" w:hAnsi="宋体"/>
                <w:color w:val="auto"/>
                <w:szCs w:val="21"/>
                <w:highlight w:val="none"/>
              </w:rPr>
              <w:t>的，</w:t>
            </w:r>
            <w:r>
              <w:rPr>
                <w:rFonts w:hint="eastAsia" w:ascii="宋体" w:hAnsi="宋体"/>
                <w:color w:val="auto"/>
                <w:szCs w:val="21"/>
                <w:highlight w:val="none"/>
                <w:lang w:val="en-US" w:eastAsia="zh-CN"/>
              </w:rPr>
              <w:t>未</w:t>
            </w:r>
            <w:r>
              <w:rPr>
                <w:rFonts w:hint="eastAsia" w:ascii="宋体" w:hAnsi="宋体"/>
                <w:color w:val="auto"/>
                <w:szCs w:val="21"/>
                <w:highlight w:val="none"/>
              </w:rPr>
              <w:t>按照第三章3.评标程序第3.1.</w:t>
            </w:r>
            <w:r>
              <w:rPr>
                <w:rFonts w:hint="eastAsia" w:ascii="宋体" w:hAnsi="宋体"/>
                <w:color w:val="auto"/>
                <w:szCs w:val="21"/>
                <w:highlight w:val="none"/>
                <w:lang w:val="en-US" w:eastAsia="zh-CN"/>
              </w:rPr>
              <w:t>2</w:t>
            </w:r>
            <w:r>
              <w:rPr>
                <w:rFonts w:hint="eastAsia" w:ascii="宋体" w:hAnsi="宋体"/>
                <w:color w:val="auto"/>
                <w:szCs w:val="21"/>
                <w:highlight w:val="none"/>
              </w:rPr>
              <w:t>项规定执行。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943" w:type="dxa"/>
            <w:vAlign w:val="center"/>
          </w:tcPr>
          <w:p>
            <w:pPr>
              <w:spacing w:line="400" w:lineRule="exact"/>
              <w:jc w:val="center"/>
              <w:rPr>
                <w:rFonts w:ascii="宋体" w:hAnsi="宋体"/>
                <w:color w:val="auto"/>
                <w:szCs w:val="21"/>
                <w:highlight w:val="none"/>
              </w:rPr>
            </w:pPr>
          </w:p>
        </w:tc>
        <w:tc>
          <w:tcPr>
            <w:tcW w:w="6209" w:type="dxa"/>
          </w:tcPr>
          <w:p>
            <w:pPr>
              <w:spacing w:line="400" w:lineRule="exact"/>
              <w:ind w:firstLine="420" w:firstLineChars="200"/>
              <w:rPr>
                <w:rFonts w:hint="eastAsia" w:ascii="宋体" w:hAnsi="宋体" w:eastAsia="宋体"/>
                <w:i w:val="0"/>
                <w:iCs/>
                <w:color w:val="auto"/>
                <w:szCs w:val="21"/>
                <w:highlight w:val="none"/>
                <w:lang w:val="en-US" w:eastAsia="zh-CN"/>
              </w:rPr>
            </w:pPr>
            <w:r>
              <w:rPr>
                <w:rFonts w:hint="eastAsia" w:ascii="宋体" w:hAnsi="宋体"/>
                <w:i w:val="0"/>
                <w:iCs/>
                <w:color w:val="auto"/>
                <w:szCs w:val="21"/>
                <w:highlight w:val="none"/>
                <w:lang w:val="en-US" w:eastAsia="zh-CN"/>
              </w:rPr>
              <w:t>/</w:t>
            </w:r>
          </w:p>
        </w:tc>
      </w:tr>
    </w:tbl>
    <w:p>
      <w:pPr>
        <w:pStyle w:val="33"/>
        <w:spacing w:line="360" w:lineRule="auto"/>
        <w:ind w:firstLine="420" w:firstLineChars="200"/>
        <w:jc w:val="both"/>
        <w:rPr>
          <w:rFonts w:ascii="宋体" w:hAnsi="宋体"/>
          <w:color w:val="auto"/>
          <w:sz w:val="21"/>
          <w:szCs w:val="21"/>
          <w:highlight w:val="none"/>
          <w:u w:val="none"/>
          <w:lang w:eastAsia="zh-CN"/>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pPr>
        <w:pStyle w:val="3"/>
        <w:spacing w:line="360" w:lineRule="auto"/>
        <w:jc w:val="center"/>
        <w:rPr>
          <w:rFonts w:ascii="宋体" w:hAnsi="宋体"/>
          <w:color w:val="auto"/>
          <w:kern w:val="0"/>
          <w:highlight w:val="none"/>
        </w:rPr>
      </w:pPr>
      <w:bookmarkStart w:id="663" w:name="_Toc11656"/>
      <w:bookmarkStart w:id="664" w:name="_Toc16689"/>
      <w:bookmarkStart w:id="665" w:name="_Toc430530509"/>
      <w:bookmarkStart w:id="666" w:name="_Toc509218785"/>
      <w:r>
        <w:rPr>
          <w:rFonts w:hint="eastAsia" w:ascii="宋体" w:hAnsi="宋体"/>
          <w:color w:val="auto"/>
          <w:kern w:val="0"/>
          <w:highlight w:val="none"/>
        </w:rPr>
        <w:t>第四章  合同条款及格式</w:t>
      </w:r>
      <w:bookmarkEnd w:id="663"/>
      <w:bookmarkEnd w:id="664"/>
      <w:bookmarkEnd w:id="665"/>
      <w:bookmarkEnd w:id="666"/>
    </w:p>
    <w:p>
      <w:pPr>
        <w:rPr>
          <w:rFonts w:ascii="宋体" w:hAnsi="宋体"/>
          <w:color w:val="auto"/>
          <w:sz w:val="44"/>
          <w:szCs w:val="44"/>
          <w:highlight w:val="none"/>
        </w:rPr>
      </w:pPr>
      <w:r>
        <w:rPr>
          <w:rFonts w:ascii="宋体" w:hAnsi="宋体"/>
          <w:color w:val="auto"/>
          <w:highlight w:val="none"/>
        </w:rPr>
        <w:br w:type="page"/>
      </w:r>
      <w:bookmarkStart w:id="667" w:name="_Toc351203480"/>
      <w:bookmarkStart w:id="668" w:name="_Toc296890982"/>
      <w:bookmarkStart w:id="669" w:name="_Toc296503025"/>
    </w:p>
    <w:p>
      <w:pPr>
        <w:spacing w:line="360" w:lineRule="auto"/>
        <w:jc w:val="center"/>
        <w:rPr>
          <w:rFonts w:ascii="宋体" w:hAnsi="宋体"/>
          <w:color w:val="auto"/>
          <w:sz w:val="44"/>
          <w:szCs w:val="44"/>
          <w:highlight w:val="none"/>
        </w:rPr>
      </w:pPr>
      <w:r>
        <w:rPr>
          <w:rFonts w:hint="eastAsia" w:ascii="宋体" w:hAnsi="宋体"/>
          <w:color w:val="auto"/>
          <w:sz w:val="44"/>
          <w:szCs w:val="44"/>
          <w:highlight w:val="none"/>
        </w:rPr>
        <w:t>第一部分 合同协议书</w:t>
      </w:r>
    </w:p>
    <w:p>
      <w:pPr>
        <w:pStyle w:val="123"/>
        <w:snapToGrid w:val="0"/>
        <w:spacing w:before="0" w:line="360" w:lineRule="auto"/>
        <w:ind w:firstLine="560" w:firstLineChars="200"/>
        <w:rPr>
          <w:rFonts w:ascii="宋体" w:hAnsi="宋体"/>
          <w:color w:val="auto"/>
          <w:highlight w:val="none"/>
        </w:rPr>
      </w:pPr>
    </w:p>
    <w:p>
      <w:pPr>
        <w:spacing w:line="360" w:lineRule="auto"/>
        <w:ind w:firstLine="420" w:firstLineChars="200"/>
        <w:rPr>
          <w:rFonts w:ascii="宋体" w:hAnsi="宋体"/>
          <w:bCs/>
          <w:i/>
          <w:color w:val="auto"/>
          <w:szCs w:val="21"/>
          <w:highlight w:val="none"/>
        </w:rPr>
      </w:pPr>
      <w:r>
        <w:rPr>
          <w:rFonts w:hint="eastAsia" w:ascii="宋体" w:hAnsi="宋体"/>
          <w:bCs/>
          <w:i/>
          <w:color w:val="auto"/>
          <w:szCs w:val="21"/>
          <w:highlight w:val="none"/>
        </w:rPr>
        <w:t>[提示：合同协议书为示范性内容，招标人在编制招标文件时不必填写，供中标后签订合同时填写。]</w:t>
      </w:r>
    </w:p>
    <w:p>
      <w:pPr>
        <w:rPr>
          <w:rFonts w:ascii="宋体" w:hAnsi="宋体"/>
          <w:b/>
          <w:color w:val="auto"/>
          <w:highlight w:val="none"/>
        </w:rPr>
      </w:pPr>
      <w:r>
        <w:rPr>
          <w:rFonts w:ascii="宋体" w:hAnsi="宋体"/>
          <w:color w:val="auto"/>
          <w:highlight w:val="none"/>
        </w:rPr>
        <w:br w:type="page"/>
      </w:r>
    </w:p>
    <w:p>
      <w:pPr>
        <w:pStyle w:val="5"/>
        <w:jc w:val="center"/>
        <w:rPr>
          <w:rFonts w:ascii="宋体" w:hAnsi="宋体"/>
          <w:b w:val="0"/>
          <w:color w:val="auto"/>
          <w:sz w:val="44"/>
          <w:szCs w:val="44"/>
          <w:highlight w:val="none"/>
        </w:rPr>
      </w:pPr>
      <w:bookmarkStart w:id="670" w:name="_Toc26489"/>
      <w:bookmarkStart w:id="671" w:name="_Toc534185765"/>
      <w:bookmarkStart w:id="672" w:name="_Toc11406"/>
      <w:bookmarkStart w:id="673" w:name="_Toc509218786"/>
      <w:bookmarkStart w:id="674" w:name="_Toc351203494"/>
      <w:bookmarkStart w:id="675" w:name="_Toc351203632"/>
      <w:r>
        <w:rPr>
          <w:rFonts w:ascii="宋体" w:hAnsi="宋体"/>
          <w:color w:val="auto"/>
          <w:sz w:val="44"/>
          <w:szCs w:val="44"/>
          <w:highlight w:val="none"/>
        </w:rPr>
        <w:t>第一部分 合同协议书</w:t>
      </w:r>
      <w:bookmarkEnd w:id="670"/>
      <w:bookmarkEnd w:id="671"/>
      <w:bookmarkEnd w:id="672"/>
      <w:bookmarkEnd w:id="673"/>
    </w:p>
    <w:bookmarkEnd w:id="674"/>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 xml:space="preserve">                           </w:t>
      </w:r>
      <w:r>
        <w:rPr>
          <w:rFonts w:hint="eastAsia" w:ascii="宋体" w:hAnsi="宋体"/>
          <w:color w:val="auto"/>
          <w:szCs w:val="21"/>
          <w:highlight w:val="none"/>
        </w:rPr>
        <w:t>工程施工及有关事项协商一致，共同达成如下协议：</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676" w:name="_Toc532375573"/>
      <w:bookmarkStart w:id="677" w:name="_Toc351203481"/>
      <w:bookmarkStart w:id="678" w:name="_Toc532377166"/>
      <w:r>
        <w:rPr>
          <w:rFonts w:hint="eastAsia"/>
          <w:color w:val="auto"/>
          <w:kern w:val="2"/>
          <w:sz w:val="21"/>
          <w:szCs w:val="21"/>
          <w:highlight w:val="none"/>
        </w:rPr>
        <w:t>一、工程概况</w:t>
      </w:r>
      <w:bookmarkEnd w:id="676"/>
      <w:bookmarkEnd w:id="677"/>
      <w:bookmarkEnd w:id="678"/>
    </w:p>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hint="eastAsia" w:ascii="宋体" w:hAnsi="宋体"/>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color w:val="auto"/>
          <w:szCs w:val="21"/>
          <w:highlight w:val="none"/>
        </w:rPr>
        <w:t>群体工程应附《承包人承揽工程项目一览表》（附件1）。</w:t>
      </w:r>
    </w:p>
    <w:p>
      <w:pPr>
        <w:pageBreakBefore w:val="0"/>
        <w:kinsoku/>
        <w:wordWrap/>
        <w:overflowPunct/>
        <w:topLinePunct w:val="0"/>
        <w:autoSpaceDE/>
        <w:autoSpaceDN/>
        <w:bidi w:val="0"/>
        <w:snapToGrid w:val="0"/>
        <w:spacing w:beforeAutospacing="0" w:afterAutospacing="0" w:line="360" w:lineRule="auto"/>
        <w:ind w:firstLine="420" w:firstLineChars="200"/>
        <w:jc w:val="left"/>
        <w:textAlignment w:val="auto"/>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679" w:name="_Toc351203482"/>
      <w:bookmarkStart w:id="680" w:name="_Toc532375574"/>
      <w:bookmarkStart w:id="681" w:name="_Toc532377167"/>
      <w:r>
        <w:rPr>
          <w:rFonts w:hint="eastAsia"/>
          <w:color w:val="auto"/>
          <w:kern w:val="2"/>
          <w:sz w:val="21"/>
          <w:szCs w:val="21"/>
          <w:highlight w:val="none"/>
        </w:rPr>
        <w:t>二、合同工期</w:t>
      </w:r>
      <w:bookmarkEnd w:id="679"/>
      <w:bookmarkEnd w:id="680"/>
      <w:bookmarkEnd w:id="681"/>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682" w:name="_Toc532375575"/>
      <w:bookmarkStart w:id="683" w:name="_Toc532377168"/>
      <w:bookmarkStart w:id="684" w:name="_Toc351203483"/>
      <w:r>
        <w:rPr>
          <w:rFonts w:hint="eastAsia"/>
          <w:color w:val="auto"/>
          <w:kern w:val="2"/>
          <w:sz w:val="21"/>
          <w:szCs w:val="21"/>
          <w:highlight w:val="none"/>
        </w:rPr>
        <w:t>三、质量标准</w:t>
      </w:r>
      <w:bookmarkEnd w:id="682"/>
      <w:bookmarkEnd w:id="683"/>
      <w:bookmarkEnd w:id="684"/>
    </w:p>
    <w:p>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工程质量符合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标准。</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685" w:name="_Toc351203484"/>
      <w:bookmarkStart w:id="686" w:name="_Toc532377169"/>
      <w:bookmarkStart w:id="687" w:name="_Toc532375576"/>
      <w:r>
        <w:rPr>
          <w:rFonts w:hint="eastAsia"/>
          <w:color w:val="auto"/>
          <w:kern w:val="2"/>
          <w:sz w:val="21"/>
          <w:szCs w:val="21"/>
          <w:highlight w:val="none"/>
        </w:rPr>
        <w:t>四、签约合同价与合同价格形式</w:t>
      </w:r>
      <w:bookmarkEnd w:id="685"/>
      <w:bookmarkEnd w:id="686"/>
      <w:bookmarkEnd w:id="687"/>
      <w:r>
        <w:rPr>
          <w:rFonts w:hint="eastAsia"/>
          <w:color w:val="auto"/>
          <w:kern w:val="2"/>
          <w:sz w:val="21"/>
          <w:szCs w:val="21"/>
          <w:highlight w:val="none"/>
        </w:rPr>
        <w:tab/>
      </w:r>
    </w:p>
    <w:p>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1.签约合同价为：</w:t>
      </w:r>
    </w:p>
    <w:p>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其中：</w:t>
      </w:r>
    </w:p>
    <w:p>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（1）安全文明施工费：</w:t>
      </w:r>
    </w:p>
    <w:p>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（2）材料和工程设备暂估价金额：</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（3）专业工程暂估价金额：</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（4）暂列金额：</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.合同价格形式：</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688" w:name="_Toc351203485"/>
      <w:bookmarkStart w:id="689" w:name="_Toc532377170"/>
      <w:bookmarkStart w:id="690" w:name="_Toc532375577"/>
      <w:r>
        <w:rPr>
          <w:rFonts w:hint="eastAsia"/>
          <w:color w:val="auto"/>
          <w:kern w:val="2"/>
          <w:sz w:val="21"/>
          <w:szCs w:val="21"/>
          <w:highlight w:val="none"/>
        </w:rPr>
        <w:t>五、</w:t>
      </w:r>
      <w:bookmarkEnd w:id="688"/>
      <w:r>
        <w:rPr>
          <w:rFonts w:hint="eastAsia"/>
          <w:color w:val="auto"/>
          <w:kern w:val="2"/>
          <w:sz w:val="21"/>
          <w:szCs w:val="21"/>
          <w:highlight w:val="none"/>
        </w:rPr>
        <w:t>项目经理</w:t>
      </w:r>
      <w:bookmarkEnd w:id="689"/>
      <w:bookmarkEnd w:id="690"/>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691" w:name="_Toc532375578"/>
      <w:bookmarkStart w:id="692" w:name="_Toc351203486"/>
      <w:bookmarkStart w:id="693" w:name="_Toc532377171"/>
      <w:r>
        <w:rPr>
          <w:rFonts w:hint="eastAsia"/>
          <w:color w:val="auto"/>
          <w:kern w:val="2"/>
          <w:sz w:val="21"/>
          <w:szCs w:val="21"/>
          <w:highlight w:val="none"/>
        </w:rPr>
        <w:t>六、合同文件构成</w:t>
      </w:r>
      <w:bookmarkEnd w:id="691"/>
      <w:bookmarkEnd w:id="692"/>
      <w:bookmarkEnd w:id="693"/>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本协议书与下列文件一起构成合同文件：</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（1）中标通知书（如果有）；</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 xml:space="preserve">（2）投标函及其附录（如果有）； </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（3）专用合同条款及其附件；</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（4）通用合同条款；</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（5）技术标准和要求；</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（6）图纸；</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（7）已标价工程量清单或预算书；</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（8）其他合同文件。</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在合同订立及履行过程中形成的与合同有关的文件均构成合同文件组成部分。</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bCs/>
          <w:color w:val="auto"/>
          <w:szCs w:val="21"/>
          <w:highlight w:val="none"/>
        </w:rPr>
        <w:t>上述各项合同文件包括合同当事人就该项合同文件所作出的补充和修改，属于同一类内容的文件，应以最新签署的为准。专用合同条款及其附件须经合同当事人</w:t>
      </w:r>
      <w:r>
        <w:rPr>
          <w:rFonts w:hint="eastAsia" w:ascii="宋体" w:hAnsi="宋体"/>
          <w:bCs/>
          <w:color w:val="auto"/>
          <w:szCs w:val="21"/>
          <w:highlight w:val="none"/>
          <w:lang w:eastAsia="zh-CN"/>
        </w:rPr>
        <w:t>签名</w:t>
      </w:r>
      <w:r>
        <w:rPr>
          <w:rFonts w:hint="eastAsia" w:ascii="宋体" w:hAnsi="宋体"/>
          <w:bCs/>
          <w:color w:val="auto"/>
          <w:szCs w:val="21"/>
          <w:highlight w:val="none"/>
        </w:rPr>
        <w:t>或盖章。</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694" w:name="_Toc351203487"/>
      <w:bookmarkStart w:id="695" w:name="_Toc532375579"/>
      <w:bookmarkStart w:id="696" w:name="_Toc532377172"/>
      <w:r>
        <w:rPr>
          <w:rFonts w:hint="eastAsia"/>
          <w:color w:val="auto"/>
          <w:kern w:val="2"/>
          <w:sz w:val="21"/>
          <w:szCs w:val="21"/>
          <w:highlight w:val="none"/>
        </w:rPr>
        <w:t>七、承诺</w:t>
      </w:r>
      <w:bookmarkEnd w:id="694"/>
      <w:bookmarkEnd w:id="695"/>
      <w:bookmarkEnd w:id="696"/>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697" w:name="_Toc532377173"/>
      <w:bookmarkStart w:id="698" w:name="_Toc351203488"/>
      <w:bookmarkStart w:id="699" w:name="_Toc532375580"/>
      <w:r>
        <w:rPr>
          <w:rFonts w:hint="eastAsia"/>
          <w:color w:val="auto"/>
          <w:kern w:val="2"/>
          <w:sz w:val="21"/>
          <w:szCs w:val="21"/>
          <w:highlight w:val="none"/>
        </w:rPr>
        <w:t>八、词语含义</w:t>
      </w:r>
      <w:bookmarkEnd w:id="697"/>
      <w:bookmarkEnd w:id="698"/>
      <w:bookmarkEnd w:id="699"/>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700" w:name="_Toc532375581"/>
      <w:bookmarkStart w:id="701" w:name="_Toc532377174"/>
      <w:r>
        <w:rPr>
          <w:rFonts w:hint="eastAsia"/>
          <w:color w:val="auto"/>
          <w:kern w:val="2"/>
          <w:sz w:val="21"/>
          <w:szCs w:val="21"/>
          <w:highlight w:val="none"/>
        </w:rPr>
        <w:t>九、签订时间</w:t>
      </w:r>
      <w:bookmarkEnd w:id="700"/>
      <w:bookmarkEnd w:id="701"/>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color w:val="auto"/>
          <w:szCs w:val="21"/>
          <w:highlight w:val="none"/>
        </w:rPr>
      </w:pPr>
      <w:r>
        <w:rPr>
          <w:rFonts w:hint="eastAsia" w:ascii="宋体" w:hAnsi="宋体"/>
          <w:bCs/>
          <w:color w:val="auto"/>
          <w:szCs w:val="21"/>
          <w:highlight w:val="none"/>
          <w:lang w:val="en-US" w:eastAsia="zh-CN"/>
        </w:rPr>
        <w:t>本</w:t>
      </w: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702" w:name="_Toc351203489"/>
      <w:bookmarkStart w:id="703" w:name="_Toc532375582"/>
      <w:bookmarkStart w:id="704" w:name="_Toc532377175"/>
      <w:r>
        <w:rPr>
          <w:rFonts w:hint="eastAsia"/>
          <w:color w:val="auto"/>
          <w:kern w:val="2"/>
          <w:sz w:val="21"/>
          <w:szCs w:val="21"/>
          <w:highlight w:val="none"/>
        </w:rPr>
        <w:t>十、</w:t>
      </w:r>
      <w:bookmarkEnd w:id="702"/>
      <w:bookmarkStart w:id="705" w:name="_Toc351203490"/>
      <w:r>
        <w:rPr>
          <w:rFonts w:hint="eastAsia"/>
          <w:color w:val="auto"/>
          <w:kern w:val="2"/>
          <w:sz w:val="21"/>
          <w:szCs w:val="21"/>
          <w:highlight w:val="none"/>
        </w:rPr>
        <w:t>签订地点</w:t>
      </w:r>
      <w:bookmarkEnd w:id="703"/>
      <w:bookmarkEnd w:id="704"/>
      <w:bookmarkEnd w:id="705"/>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lang w:val="en-US" w:eastAsia="zh-CN"/>
        </w:rPr>
        <w:t>本</w:t>
      </w: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706" w:name="_Toc351203491"/>
      <w:bookmarkStart w:id="707" w:name="_Toc532377176"/>
      <w:bookmarkStart w:id="708" w:name="_Toc532375583"/>
      <w:r>
        <w:rPr>
          <w:rFonts w:hint="eastAsia"/>
          <w:color w:val="auto"/>
          <w:kern w:val="2"/>
          <w:sz w:val="21"/>
          <w:szCs w:val="21"/>
          <w:highlight w:val="none"/>
        </w:rPr>
        <w:t>十一、补充协议</w:t>
      </w:r>
      <w:bookmarkEnd w:id="706"/>
      <w:bookmarkEnd w:id="707"/>
      <w:bookmarkEnd w:id="708"/>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709" w:name="_Toc532377177"/>
      <w:bookmarkStart w:id="710" w:name="_Toc532375584"/>
      <w:bookmarkStart w:id="711" w:name="_Toc351203492"/>
      <w:r>
        <w:rPr>
          <w:rFonts w:hint="eastAsia"/>
          <w:color w:val="auto"/>
          <w:kern w:val="2"/>
          <w:sz w:val="21"/>
          <w:szCs w:val="21"/>
          <w:highlight w:val="none"/>
        </w:rPr>
        <w:t>十二、合同生效</w:t>
      </w:r>
      <w:bookmarkEnd w:id="709"/>
      <w:bookmarkEnd w:id="710"/>
      <w:bookmarkEnd w:id="711"/>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 xml:space="preserve">            </w:t>
      </w:r>
      <w:r>
        <w:rPr>
          <w:rFonts w:hint="eastAsia" w:ascii="宋体" w:hAnsi="宋体"/>
          <w:bCs/>
          <w:color w:val="auto"/>
          <w:szCs w:val="21"/>
          <w:highlight w:val="none"/>
        </w:rPr>
        <w:t>生效</w:t>
      </w:r>
      <w:r>
        <w:rPr>
          <w:rFonts w:hint="eastAsia" w:ascii="宋体" w:hAnsi="宋体"/>
          <w:color w:val="auto"/>
          <w:szCs w:val="21"/>
          <w:highlight w:val="none"/>
        </w:rPr>
        <w:t>。</w:t>
      </w:r>
    </w:p>
    <w:p>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color w:val="auto"/>
          <w:kern w:val="2"/>
          <w:sz w:val="21"/>
          <w:szCs w:val="21"/>
          <w:highlight w:val="none"/>
        </w:rPr>
      </w:pPr>
      <w:bookmarkStart w:id="712" w:name="_Toc532375585"/>
      <w:bookmarkStart w:id="713" w:name="_Toc351203493"/>
      <w:bookmarkStart w:id="714" w:name="_Toc532377178"/>
      <w:r>
        <w:rPr>
          <w:rFonts w:hint="eastAsia"/>
          <w:color w:val="auto"/>
          <w:kern w:val="2"/>
          <w:sz w:val="21"/>
          <w:szCs w:val="21"/>
          <w:highlight w:val="none"/>
        </w:rPr>
        <w:t>十三、合同份数</w:t>
      </w:r>
      <w:bookmarkEnd w:id="712"/>
      <w:bookmarkEnd w:id="713"/>
      <w:bookmarkEnd w:id="714"/>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r>
        <w:rPr>
          <w:rFonts w:hint="eastAsia" w:ascii="宋体" w:hAnsi="宋体" w:cs="Microsoft Sans Serif"/>
          <w:bCs/>
          <w:color w:val="auto"/>
          <w:szCs w:val="21"/>
          <w:highlight w:val="none"/>
        </w:rPr>
        <w:t>本合同一式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份，均具有同等法律效力，发包人执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份，承包人执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w:t>
      </w:r>
      <w:r>
        <w:rPr>
          <w:rFonts w:hint="eastAsia" w:ascii="宋体" w:hAnsi="宋体"/>
          <w:bCs/>
          <w:color w:val="auto"/>
          <w:szCs w:val="21"/>
          <w:highlight w:val="none"/>
        </w:rPr>
        <w:t>。</w:t>
      </w: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p>
    <w:p>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color w:val="auto"/>
          <w:szCs w:val="21"/>
          <w:highlight w:val="none"/>
        </w:rPr>
      </w:pPr>
    </w:p>
    <w:p>
      <w:pPr>
        <w:pStyle w:val="2"/>
        <w:pageBreakBefore w:val="0"/>
        <w:kinsoku/>
        <w:wordWrap/>
        <w:overflowPunct/>
        <w:topLinePunct w:val="0"/>
        <w:autoSpaceDE/>
        <w:autoSpaceDN/>
        <w:bidi w:val="0"/>
        <w:spacing w:beforeAutospacing="0" w:after="0" w:afterAutospacing="0" w:line="360" w:lineRule="auto"/>
        <w:ind w:firstLine="420" w:firstLineChars="200"/>
        <w:textAlignment w:val="auto"/>
        <w:rPr>
          <w:rFonts w:ascii="宋体" w:hAnsi="宋体"/>
          <w:color w:val="auto"/>
          <w:szCs w:val="21"/>
          <w:highlight w:val="none"/>
        </w:rPr>
      </w:pP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发包人：  (公章)             承包人：  (公章)</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法定代表人或其委托代理人：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法定代表人或其委托代理人：</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签名</w:t>
      </w:r>
      <w:r>
        <w:rPr>
          <w:rFonts w:hint="eastAsia" w:ascii="宋体" w:hAnsi="宋体"/>
          <w:color w:val="auto"/>
          <w:szCs w:val="21"/>
          <w:highlight w:val="none"/>
        </w:rPr>
        <w:t>）                    （</w:t>
      </w:r>
      <w:r>
        <w:rPr>
          <w:rFonts w:hint="eastAsia" w:ascii="宋体" w:hAnsi="宋体"/>
          <w:color w:val="auto"/>
          <w:szCs w:val="21"/>
          <w:highlight w:val="none"/>
          <w:lang w:val="en-US" w:eastAsia="zh-CN"/>
        </w:rPr>
        <w:t>签名</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60" w:lineRule="auto"/>
        <w:jc w:val="right"/>
        <w:textAlignment w:val="auto"/>
        <w:rPr>
          <w:rFonts w:hint="eastAsia" w:ascii="宋体" w:hAnsi="宋体"/>
          <w:color w:val="auto"/>
          <w:szCs w:val="21"/>
          <w:highlight w:val="none"/>
        </w:rPr>
      </w:pP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组织机构代码：         组织机构代码：           </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地  址：       地  址：        </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邮政编码：       邮政编码：   </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法定代表人：             法定代表人：             </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委托代理人：             委托代理人：             </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电  话：     电  话：     </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传  真：     传  真：     </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电子信箱：                   电子信箱：   </w:t>
      </w:r>
    </w:p>
    <w:p>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开户银行：     开户银行：   </w:t>
      </w:r>
    </w:p>
    <w:p>
      <w:pPr>
        <w:pageBreakBefore w:val="0"/>
        <w:kinsoku/>
        <w:wordWrap/>
        <w:overflowPunct/>
        <w:topLinePunct w:val="0"/>
        <w:autoSpaceDE/>
        <w:autoSpaceDN/>
        <w:bidi w:val="0"/>
        <w:spacing w:beforeAutospacing="0" w:afterAutospacing="0" w:line="360" w:lineRule="auto"/>
        <w:jc w:val="both"/>
        <w:textAlignment w:val="auto"/>
        <w:rPr>
          <w:rFonts w:ascii="宋体" w:hAnsi="宋体"/>
          <w:snapToGrid w:val="0"/>
          <w:color w:val="auto"/>
          <w:kern w:val="0"/>
          <w:szCs w:val="21"/>
          <w:highlight w:val="none"/>
        </w:rPr>
      </w:pPr>
      <w:r>
        <w:rPr>
          <w:rFonts w:hint="eastAsia" w:ascii="宋体" w:hAnsi="宋体"/>
          <w:color w:val="auto"/>
          <w:szCs w:val="21"/>
          <w:highlight w:val="none"/>
        </w:rPr>
        <w:t xml:space="preserve">账  号：          账  号：     </w:t>
      </w:r>
    </w:p>
    <w:p>
      <w:pPr>
        <w:pStyle w:val="5"/>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715" w:name="_Toc532377179"/>
      <w:bookmarkStart w:id="716" w:name="_Toc532375586"/>
      <w:bookmarkStart w:id="717" w:name="_Toc6507"/>
      <w:bookmarkStart w:id="718" w:name="_Toc529388289"/>
      <w:bookmarkStart w:id="719" w:name="_Toc17274"/>
      <w:r>
        <w:rPr>
          <w:rFonts w:hint="eastAsia" w:ascii="宋体" w:hAnsi="宋体"/>
          <w:color w:val="auto"/>
          <w:sz w:val="44"/>
          <w:szCs w:val="44"/>
          <w:highlight w:val="none"/>
        </w:rPr>
        <w:t>第二部分 通用合同条款</w:t>
      </w:r>
      <w:bookmarkEnd w:id="715"/>
      <w:bookmarkEnd w:id="716"/>
      <w:bookmarkEnd w:id="717"/>
      <w:bookmarkEnd w:id="718"/>
      <w:bookmarkEnd w:id="719"/>
    </w:p>
    <w:p>
      <w:pPr>
        <w:pStyle w:val="6"/>
        <w:keepNext/>
        <w:keepLines/>
        <w:spacing w:before="156" w:beforeLines="50" w:beforeAutospacing="0" w:after="156" w:afterLines="50" w:afterAutospacing="0" w:line="360" w:lineRule="auto"/>
        <w:jc w:val="both"/>
        <w:rPr>
          <w:color w:val="auto"/>
          <w:kern w:val="2"/>
          <w:sz w:val="21"/>
          <w:szCs w:val="21"/>
          <w:highlight w:val="none"/>
        </w:rPr>
      </w:pPr>
      <w:bookmarkStart w:id="720" w:name="_Toc351203495"/>
      <w:bookmarkStart w:id="721" w:name="_Toc532375587"/>
      <w:bookmarkStart w:id="722" w:name="_Toc532377180"/>
      <w:r>
        <w:rPr>
          <w:rFonts w:hint="eastAsia"/>
          <w:color w:val="auto"/>
          <w:kern w:val="2"/>
          <w:sz w:val="21"/>
          <w:szCs w:val="21"/>
          <w:highlight w:val="none"/>
        </w:rPr>
        <w:t>1.</w:t>
      </w:r>
      <w:bookmarkStart w:id="723" w:name="_Toc303538975"/>
      <w:bookmarkEnd w:id="723"/>
      <w:bookmarkStart w:id="724" w:name="_Toc303538973"/>
      <w:bookmarkEnd w:id="724"/>
      <w:bookmarkStart w:id="725" w:name="_Toc303538972"/>
      <w:bookmarkEnd w:id="725"/>
      <w:bookmarkStart w:id="726" w:name="_Toc303538974"/>
      <w:bookmarkEnd w:id="726"/>
      <w:bookmarkStart w:id="727" w:name="_Toc303538976"/>
      <w:bookmarkEnd w:id="727"/>
      <w:bookmarkStart w:id="728" w:name="_Toc296503027"/>
      <w:bookmarkStart w:id="729" w:name="_Toc296346528"/>
      <w:r>
        <w:rPr>
          <w:rFonts w:hint="eastAsia"/>
          <w:color w:val="auto"/>
          <w:kern w:val="2"/>
          <w:sz w:val="21"/>
          <w:szCs w:val="21"/>
          <w:highlight w:val="none"/>
        </w:rPr>
        <w:t>一般约定</w:t>
      </w:r>
      <w:bookmarkEnd w:id="720"/>
      <w:bookmarkEnd w:id="721"/>
      <w:bookmarkEnd w:id="722"/>
      <w:bookmarkEnd w:id="728"/>
      <w:bookmarkEnd w:id="729"/>
    </w:p>
    <w:p>
      <w:pPr>
        <w:pStyle w:val="7"/>
        <w:spacing w:before="0" w:beforeAutospacing="0" w:after="0" w:afterAutospacing="0" w:line="360" w:lineRule="auto"/>
        <w:ind w:firstLine="420" w:firstLineChars="200"/>
        <w:rPr>
          <w:color w:val="auto"/>
          <w:sz w:val="21"/>
          <w:szCs w:val="21"/>
          <w:highlight w:val="none"/>
        </w:rPr>
      </w:pPr>
      <w:bookmarkStart w:id="730" w:name="_Toc337558728"/>
      <w:bookmarkStart w:id="731" w:name="_Toc296503028"/>
      <w:bookmarkStart w:id="732" w:name="_Toc296346529"/>
      <w:bookmarkStart w:id="733" w:name="_Toc351203496"/>
      <w:bookmarkStart w:id="734" w:name="_Toc532377181"/>
      <w:r>
        <w:rPr>
          <w:rFonts w:hint="eastAsia"/>
          <w:color w:val="auto"/>
          <w:sz w:val="21"/>
          <w:szCs w:val="21"/>
          <w:highlight w:val="none"/>
        </w:rPr>
        <w:t>1.1词语定义</w:t>
      </w:r>
      <w:bookmarkEnd w:id="730"/>
      <w:bookmarkEnd w:id="731"/>
      <w:bookmarkEnd w:id="732"/>
      <w:r>
        <w:rPr>
          <w:rFonts w:hint="eastAsia"/>
          <w:color w:val="auto"/>
          <w:sz w:val="21"/>
          <w:szCs w:val="21"/>
          <w:highlight w:val="none"/>
        </w:rPr>
        <w:t>与解释</w:t>
      </w:r>
      <w:bookmarkEnd w:id="733"/>
      <w:bookmarkEnd w:id="73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color w:val="auto"/>
          <w:sz w:val="21"/>
          <w:szCs w:val="21"/>
          <w:highlight w:val="none"/>
        </w:rPr>
      </w:pPr>
      <w:bookmarkStart w:id="735" w:name="_Toc532377182"/>
      <w:r>
        <w:rPr>
          <w:rFonts w:hint="eastAsia"/>
          <w:b w:val="0"/>
          <w:bCs w:val="0"/>
          <w:color w:val="auto"/>
          <w:sz w:val="21"/>
          <w:szCs w:val="21"/>
          <w:highlight w:val="none"/>
        </w:rPr>
        <w:t>1.1.1 合同</w:t>
      </w:r>
      <w:bookmarkEnd w:id="735"/>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highlight w:val="none"/>
        </w:rPr>
        <w:t>及其附件</w:t>
      </w:r>
      <w:r>
        <w:rPr>
          <w:rFonts w:hint="eastAsia" w:ascii="宋体" w:hAnsi="宋体"/>
          <w:color w:val="auto"/>
          <w:kern w:val="0"/>
          <w:szCs w:val="21"/>
          <w:highlight w:val="none"/>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中标通知书：是指构成合同的由发包人通知承包人中标的书面文件。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1.1.1.5 投标函附录：是指构成合同的附在投标函后的称为“投标函附录”的文件。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 合同当事人及其他相关方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1.1.2.1 合同当事人：是指发包人和（或）承包人。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1.1.2.6 分包人：</w:t>
      </w:r>
      <w:bookmarkStart w:id="736" w:name="#go5"/>
      <w:bookmarkEnd w:id="736"/>
      <w:r>
        <w:rPr>
          <w:rFonts w:hint="eastAsia" w:ascii="宋体" w:hAnsi="宋体"/>
          <w:color w:val="auto"/>
          <w:kern w:val="0"/>
          <w:szCs w:val="21"/>
          <w:highlight w:val="none"/>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1.1.2.9 总监理工程师：是指由监理人任命并派驻施工现场进行工程监理的总负责人。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 工程和设备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 工程：是指与合同协议书中工程承包范围对应的永久工程和（或）临时工程。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1.1.3.2 永久工程：是指按合同约定建造并移交给发包人的工程，包括工程设备。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1.1.3.3 临时工程：是指为完成合同约定的永久工程所修建的各类临时性工程，不包括施工设备。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1.1.3.4 单位工程：是指在合同协议书中指明的，具备独立施工条件并能形成独立使用功能的永久工程。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1.1.3.5 工程设备：是指构成永久工程的机电设备、金属结构设备、仪器及其他类似的设备和装置。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1.1.3.8临时设施：是指为完成合同约定的各项工作所服务的临时性生产和生活设施。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1.1.3.9 永久占地：是指专用合同条款中指明为实施工程需永久占用的土地。</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1.1.3.10 临时占地：是指专用合同条款中指明为实施工程需要临时占用的土地。</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 日期和期限</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1.1.4.3 工期：是指在合同协议书约定的承包人完成工程所需的期限，包括按照合同约定所作的期限变更。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1.1.4.5 保修期：是指承包人按照合同约定对工程承担保修责任的期限，从工程竣工验收合格之日起计算。</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1.1.4.6 基准日期：招标发包的工程以投标截止日前28天的日期为基准日期，直接发包的工程以合同签订日前28天的日期为基准日期。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 合同价格和费用</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1.1.5.1 签约合同价：是指</w:t>
      </w:r>
      <w:r>
        <w:rPr>
          <w:rFonts w:hint="eastAsia" w:ascii="宋体" w:hAnsi="宋体"/>
          <w:color w:val="auto"/>
          <w:szCs w:val="21"/>
          <w:highlight w:val="none"/>
        </w:rPr>
        <w:t>发包人和承包人在合同协议书中确定的总金额，包括安全文明施工费、暂估价及暂列金额等。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1.1.5.7 质量保证金</w:t>
      </w:r>
      <w:bookmarkStart w:id="737" w:name="#go2"/>
      <w:bookmarkEnd w:id="737"/>
      <w:r>
        <w:rPr>
          <w:rFonts w:hint="eastAsia" w:ascii="宋体" w:hAnsi="宋体"/>
          <w:color w:val="auto"/>
          <w:kern w:val="0"/>
          <w:szCs w:val="21"/>
          <w:highlight w:val="none"/>
        </w:rPr>
        <w:t>：是指按照第15.3款〔质量保证金〕约定承包人用于保证其在缺陷责任期内履行缺陷修补义务的担保</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1.1.6.1 书面形式：是指合同文件、信函、电报、传真等可以有形地表现所载内容的形式。</w:t>
      </w:r>
    </w:p>
    <w:p>
      <w:pPr>
        <w:pStyle w:val="7"/>
        <w:spacing w:before="0" w:beforeAutospacing="0" w:after="0" w:afterAutospacing="0" w:line="360" w:lineRule="auto"/>
        <w:ind w:firstLine="420" w:firstLineChars="200"/>
        <w:rPr>
          <w:color w:val="auto"/>
          <w:sz w:val="21"/>
          <w:szCs w:val="21"/>
          <w:highlight w:val="none"/>
        </w:rPr>
      </w:pPr>
      <w:bookmarkStart w:id="738" w:name="_Toc532377183"/>
      <w:r>
        <w:rPr>
          <w:rFonts w:hint="eastAsia"/>
          <w:color w:val="auto"/>
          <w:sz w:val="21"/>
          <w:szCs w:val="21"/>
          <w:highlight w:val="none"/>
        </w:rPr>
        <w:t>1.2 语言文字</w:t>
      </w:r>
      <w:bookmarkEnd w:id="738"/>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0" w:firstLineChars="200"/>
        <w:rPr>
          <w:color w:val="auto"/>
          <w:sz w:val="21"/>
          <w:szCs w:val="21"/>
          <w:highlight w:val="none"/>
        </w:rPr>
      </w:pPr>
      <w:bookmarkStart w:id="739" w:name="_Toc351203498"/>
      <w:bookmarkStart w:id="740" w:name="_Toc296503030"/>
      <w:bookmarkStart w:id="741" w:name="_Toc296346531"/>
      <w:bookmarkStart w:id="742" w:name="_Toc532377184"/>
      <w:bookmarkStart w:id="743" w:name="_Toc337558730"/>
      <w:r>
        <w:rPr>
          <w:rFonts w:hint="eastAsia"/>
          <w:color w:val="auto"/>
          <w:sz w:val="21"/>
          <w:szCs w:val="21"/>
          <w:highlight w:val="none"/>
        </w:rPr>
        <w:t>1.3法律</w:t>
      </w:r>
      <w:bookmarkEnd w:id="739"/>
      <w:bookmarkEnd w:id="740"/>
      <w:bookmarkEnd w:id="741"/>
      <w:bookmarkEnd w:id="742"/>
      <w:bookmarkEnd w:id="743"/>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合同当事人可以在专用合同条款中约定合同适用的其他规范性文件。</w:t>
      </w:r>
    </w:p>
    <w:p>
      <w:pPr>
        <w:pStyle w:val="7"/>
        <w:spacing w:before="0" w:beforeAutospacing="0" w:after="0" w:afterAutospacing="0" w:line="360" w:lineRule="auto"/>
        <w:ind w:firstLine="420" w:firstLineChars="200"/>
        <w:rPr>
          <w:color w:val="auto"/>
          <w:sz w:val="21"/>
          <w:szCs w:val="21"/>
          <w:highlight w:val="none"/>
        </w:rPr>
      </w:pPr>
      <w:bookmarkStart w:id="744" w:name="_Toc351203499"/>
      <w:bookmarkStart w:id="745" w:name="_Toc532377185"/>
      <w:r>
        <w:rPr>
          <w:rFonts w:hint="eastAsia"/>
          <w:color w:val="auto"/>
          <w:sz w:val="21"/>
          <w:szCs w:val="21"/>
          <w:highlight w:val="none"/>
        </w:rPr>
        <w:t>1.4 标准和规范</w:t>
      </w:r>
      <w:bookmarkEnd w:id="744"/>
      <w:bookmarkEnd w:id="745"/>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0" w:firstLineChars="200"/>
        <w:rPr>
          <w:color w:val="auto"/>
          <w:sz w:val="21"/>
          <w:szCs w:val="21"/>
          <w:highlight w:val="none"/>
        </w:rPr>
      </w:pPr>
      <w:bookmarkStart w:id="746" w:name="_Toc532377186"/>
      <w:bookmarkStart w:id="747" w:name="_Toc351203500"/>
      <w:r>
        <w:rPr>
          <w:rFonts w:hint="eastAsia"/>
          <w:color w:val="auto"/>
          <w:sz w:val="21"/>
          <w:szCs w:val="21"/>
          <w:highlight w:val="none"/>
        </w:rPr>
        <w:t>1</w:t>
      </w:r>
      <w:bookmarkStart w:id="748" w:name="_Toc296346532"/>
      <w:bookmarkStart w:id="749" w:name="_Toc337558731"/>
      <w:bookmarkStart w:id="750" w:name="_Toc296503031"/>
      <w:r>
        <w:rPr>
          <w:rFonts w:hint="eastAsia"/>
          <w:color w:val="auto"/>
          <w:sz w:val="21"/>
          <w:szCs w:val="21"/>
          <w:highlight w:val="none"/>
        </w:rPr>
        <w:t>.5 合同文件的优先顺序</w:t>
      </w:r>
      <w:bookmarkEnd w:id="746"/>
      <w:bookmarkEnd w:id="747"/>
    </w:p>
    <w:bookmarkEnd w:id="748"/>
    <w:bookmarkEnd w:id="749"/>
    <w:bookmarkEnd w:id="750"/>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组成合同的各项文件应互相解释，互为说明。除专用合同条款另有约定外，解释合同文件的优先顺序如下：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（1）合同协议书；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（2）中标通知书（如有）；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（3）投标函及其附录（如有）；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（4）专用合同条款及其附件；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（5）通用合同条款；</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（6）技术标准和要求；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（7）图纸；</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（8）已标价工程量清单或预算书；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（9）其他合同文件。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0" w:firstLineChars="200"/>
        <w:rPr>
          <w:color w:val="auto"/>
          <w:sz w:val="21"/>
          <w:szCs w:val="21"/>
          <w:highlight w:val="none"/>
        </w:rPr>
      </w:pPr>
      <w:bookmarkStart w:id="751" w:name="_Toc351203501"/>
      <w:bookmarkStart w:id="752" w:name="_Toc532377187"/>
      <w:r>
        <w:rPr>
          <w:rFonts w:hint="eastAsia"/>
          <w:color w:val="auto"/>
          <w:sz w:val="21"/>
          <w:szCs w:val="21"/>
          <w:highlight w:val="none"/>
        </w:rPr>
        <w:t>1</w:t>
      </w:r>
      <w:bookmarkStart w:id="753" w:name="_Toc337558732"/>
      <w:bookmarkStart w:id="754" w:name="_Toc296503032"/>
      <w:bookmarkStart w:id="755" w:name="_Toc296346533"/>
      <w:r>
        <w:rPr>
          <w:rFonts w:hint="eastAsia"/>
          <w:color w:val="auto"/>
          <w:sz w:val="21"/>
          <w:szCs w:val="21"/>
          <w:highlight w:val="none"/>
        </w:rPr>
        <w:t>.6图纸和承包人文件</w:t>
      </w:r>
      <w:bookmarkEnd w:id="751"/>
      <w:bookmarkEnd w:id="752"/>
    </w:p>
    <w:bookmarkEnd w:id="753"/>
    <w:bookmarkEnd w:id="754"/>
    <w:bookmarkEnd w:id="755"/>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 图纸的提供和交底</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 图纸的错误</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1.6.3 图纸的修改和补充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1.6.4 承包人文件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1.6.5 图纸和承包人文件的保管</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0" w:firstLineChars="200"/>
        <w:rPr>
          <w:color w:val="auto"/>
          <w:sz w:val="21"/>
          <w:szCs w:val="21"/>
          <w:highlight w:val="none"/>
        </w:rPr>
      </w:pPr>
      <w:bookmarkStart w:id="756" w:name="_Toc532377188"/>
      <w:bookmarkStart w:id="757" w:name="_Toc351203502"/>
      <w:r>
        <w:rPr>
          <w:rFonts w:hint="eastAsia"/>
          <w:color w:val="auto"/>
          <w:sz w:val="21"/>
          <w:szCs w:val="21"/>
          <w:highlight w:val="none"/>
        </w:rPr>
        <w:t>1</w:t>
      </w:r>
      <w:bookmarkStart w:id="758" w:name="_Toc337558733"/>
      <w:bookmarkStart w:id="759" w:name="_Toc296503033"/>
      <w:bookmarkStart w:id="760" w:name="_Toc296346534"/>
      <w:r>
        <w:rPr>
          <w:rFonts w:hint="eastAsia"/>
          <w:color w:val="auto"/>
          <w:sz w:val="21"/>
          <w:szCs w:val="21"/>
          <w:highlight w:val="none"/>
        </w:rPr>
        <w:t>.7联络</w:t>
      </w:r>
      <w:bookmarkEnd w:id="756"/>
      <w:bookmarkEnd w:id="757"/>
    </w:p>
    <w:bookmarkEnd w:id="758"/>
    <w:bookmarkEnd w:id="759"/>
    <w:bookmarkEnd w:id="76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0" w:firstLineChars="200"/>
        <w:rPr>
          <w:color w:val="auto"/>
          <w:sz w:val="21"/>
          <w:szCs w:val="21"/>
          <w:highlight w:val="none"/>
        </w:rPr>
      </w:pPr>
      <w:bookmarkStart w:id="761" w:name="_Toc532377189"/>
      <w:bookmarkStart w:id="762" w:name="_Toc351203503"/>
      <w:r>
        <w:rPr>
          <w:rFonts w:hint="eastAsia"/>
          <w:color w:val="auto"/>
          <w:sz w:val="21"/>
          <w:szCs w:val="21"/>
          <w:highlight w:val="none"/>
        </w:rPr>
        <w:t>1</w:t>
      </w:r>
      <w:bookmarkStart w:id="763" w:name="_Toc337558734"/>
      <w:bookmarkStart w:id="764" w:name="_Toc296346536"/>
      <w:bookmarkStart w:id="765" w:name="_Toc296503035"/>
      <w:r>
        <w:rPr>
          <w:rFonts w:hint="eastAsia"/>
          <w:color w:val="auto"/>
          <w:sz w:val="21"/>
          <w:szCs w:val="21"/>
          <w:highlight w:val="none"/>
        </w:rPr>
        <w:t>.8严禁贿赂</w:t>
      </w:r>
      <w:bookmarkEnd w:id="761"/>
      <w:bookmarkEnd w:id="762"/>
    </w:p>
    <w:bookmarkEnd w:id="763"/>
    <w:bookmarkEnd w:id="764"/>
    <w:bookmarkEnd w:id="76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0" w:firstLineChars="200"/>
        <w:rPr>
          <w:color w:val="auto"/>
          <w:sz w:val="21"/>
          <w:szCs w:val="21"/>
          <w:highlight w:val="none"/>
        </w:rPr>
      </w:pPr>
      <w:bookmarkStart w:id="766" w:name="_Toc532377190"/>
      <w:bookmarkStart w:id="767" w:name="_Toc351203504"/>
      <w:r>
        <w:rPr>
          <w:rFonts w:hint="eastAsia"/>
          <w:color w:val="auto"/>
          <w:sz w:val="21"/>
          <w:szCs w:val="21"/>
          <w:highlight w:val="none"/>
        </w:rPr>
        <w:t>1</w:t>
      </w:r>
      <w:bookmarkStart w:id="768" w:name="_Toc296503036"/>
      <w:bookmarkStart w:id="769" w:name="_Toc296346537"/>
      <w:bookmarkStart w:id="770" w:name="_Toc337558735"/>
      <w:r>
        <w:rPr>
          <w:rFonts w:hint="eastAsia"/>
          <w:color w:val="auto"/>
          <w:sz w:val="21"/>
          <w:szCs w:val="21"/>
          <w:highlight w:val="none"/>
        </w:rPr>
        <w:t>.9化石、文物</w:t>
      </w:r>
      <w:bookmarkEnd w:id="766"/>
      <w:bookmarkEnd w:id="767"/>
    </w:p>
    <w:bookmarkEnd w:id="768"/>
    <w:bookmarkEnd w:id="769"/>
    <w:bookmarkEnd w:id="77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承包人发现文物后不及时报告或隐瞒不报，致使文物丢失或损坏的，应赔偿损失，并承担相应的法律责任。</w:t>
      </w:r>
    </w:p>
    <w:p>
      <w:pPr>
        <w:pStyle w:val="7"/>
        <w:spacing w:before="0" w:beforeAutospacing="0" w:after="0" w:afterAutospacing="0" w:line="360" w:lineRule="auto"/>
        <w:ind w:firstLine="420" w:firstLineChars="200"/>
        <w:rPr>
          <w:color w:val="auto"/>
          <w:sz w:val="21"/>
          <w:szCs w:val="21"/>
          <w:highlight w:val="none"/>
        </w:rPr>
      </w:pPr>
      <w:bookmarkStart w:id="771" w:name="_Toc351203505"/>
      <w:bookmarkStart w:id="772" w:name="_Toc532377191"/>
      <w:r>
        <w:rPr>
          <w:rFonts w:hint="eastAsia"/>
          <w:color w:val="auto"/>
          <w:sz w:val="21"/>
          <w:szCs w:val="21"/>
          <w:highlight w:val="none"/>
        </w:rPr>
        <w:t>1</w:t>
      </w:r>
      <w:bookmarkStart w:id="773" w:name="_Toc337558736"/>
      <w:r>
        <w:rPr>
          <w:rFonts w:hint="eastAsia"/>
          <w:color w:val="auto"/>
          <w:sz w:val="21"/>
          <w:szCs w:val="21"/>
          <w:highlight w:val="none"/>
        </w:rPr>
        <w:t>.10交通运输</w:t>
      </w:r>
      <w:bookmarkEnd w:id="771"/>
      <w:bookmarkEnd w:id="772"/>
    </w:p>
    <w:bookmarkEnd w:id="773"/>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1.10.1 出入现场的权利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1.10.2 场外交通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1.10.3场内交通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场外交通和场内交通的边界由合同当事人在专用合同条款中约定。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1.10.4 超大件和超重件的运输</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1.10.5 道路和桥梁的损坏责任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1.10.6 水路和航空运输</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0" w:firstLineChars="200"/>
        <w:rPr>
          <w:color w:val="auto"/>
          <w:sz w:val="21"/>
          <w:szCs w:val="21"/>
          <w:highlight w:val="none"/>
        </w:rPr>
      </w:pPr>
      <w:bookmarkStart w:id="774" w:name="_Toc351203506"/>
      <w:bookmarkStart w:id="775" w:name="_Toc532377192"/>
      <w:r>
        <w:rPr>
          <w:rFonts w:hint="eastAsia"/>
          <w:color w:val="auto"/>
          <w:sz w:val="21"/>
          <w:szCs w:val="21"/>
          <w:highlight w:val="none"/>
        </w:rPr>
        <w:t>1</w:t>
      </w:r>
      <w:bookmarkStart w:id="776" w:name="_Toc337558737"/>
      <w:bookmarkStart w:id="777" w:name="_Toc296346538"/>
      <w:bookmarkStart w:id="778" w:name="_Toc296503037"/>
      <w:r>
        <w:rPr>
          <w:rFonts w:hint="eastAsia"/>
          <w:color w:val="auto"/>
          <w:sz w:val="21"/>
          <w:szCs w:val="21"/>
          <w:highlight w:val="none"/>
        </w:rPr>
        <w:t>.11知识产权</w:t>
      </w:r>
      <w:bookmarkEnd w:id="774"/>
      <w:bookmarkEnd w:id="775"/>
      <w:bookmarkEnd w:id="776"/>
    </w:p>
    <w:bookmarkEnd w:id="777"/>
    <w:bookmarkEnd w:id="77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0" w:firstLineChars="200"/>
        <w:rPr>
          <w:color w:val="auto"/>
          <w:sz w:val="21"/>
          <w:szCs w:val="21"/>
          <w:highlight w:val="none"/>
        </w:rPr>
      </w:pPr>
      <w:bookmarkStart w:id="779" w:name="_Toc351203507"/>
      <w:bookmarkStart w:id="780" w:name="_Toc532377193"/>
      <w:r>
        <w:rPr>
          <w:rFonts w:hint="eastAsia"/>
          <w:color w:val="auto"/>
          <w:sz w:val="21"/>
          <w:szCs w:val="21"/>
          <w:highlight w:val="none"/>
        </w:rPr>
        <w:t>1</w:t>
      </w:r>
      <w:bookmarkStart w:id="781" w:name="_Toc337558738"/>
      <w:r>
        <w:rPr>
          <w:rFonts w:hint="eastAsia"/>
          <w:color w:val="auto"/>
          <w:sz w:val="21"/>
          <w:szCs w:val="21"/>
          <w:highlight w:val="none"/>
        </w:rPr>
        <w:t>.12保密</w:t>
      </w:r>
      <w:bookmarkEnd w:id="779"/>
      <w:bookmarkEnd w:id="780"/>
    </w:p>
    <w:bookmarkEnd w:id="781"/>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0" w:firstLineChars="200"/>
        <w:rPr>
          <w:color w:val="auto"/>
          <w:sz w:val="21"/>
          <w:szCs w:val="21"/>
          <w:highlight w:val="none"/>
        </w:rPr>
      </w:pPr>
      <w:bookmarkStart w:id="782" w:name="_Toc351203508"/>
      <w:bookmarkStart w:id="783" w:name="_Toc532377194"/>
      <w:r>
        <w:rPr>
          <w:rFonts w:hint="eastAsia"/>
          <w:color w:val="auto"/>
          <w:sz w:val="21"/>
          <w:szCs w:val="21"/>
          <w:highlight w:val="none"/>
        </w:rPr>
        <w:t>1.13工程量清单错误的修正</w:t>
      </w:r>
      <w:bookmarkEnd w:id="782"/>
      <w:bookmarkEnd w:id="783"/>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（1）工程量清单存在缺项、漏项的；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（2）工程量清单偏差超出专用合同条款约定的工程量偏差范围的；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（3）未按照国家现行计量规范强制性规定计量的。</w:t>
      </w:r>
    </w:p>
    <w:p>
      <w:pPr>
        <w:pStyle w:val="6"/>
        <w:keepNext/>
        <w:keepLines/>
        <w:spacing w:before="156" w:beforeLines="50" w:beforeAutospacing="0" w:after="156" w:afterLines="50" w:afterAutospacing="0" w:line="360" w:lineRule="auto"/>
        <w:jc w:val="both"/>
        <w:rPr>
          <w:color w:val="auto"/>
          <w:kern w:val="2"/>
          <w:sz w:val="21"/>
          <w:szCs w:val="21"/>
          <w:highlight w:val="none"/>
        </w:rPr>
      </w:pPr>
      <w:bookmarkStart w:id="784" w:name="_Toc532375588"/>
      <w:bookmarkStart w:id="785" w:name="_Toc532377195"/>
      <w:bookmarkStart w:id="786" w:name="_Toc351203509"/>
      <w:r>
        <w:rPr>
          <w:rFonts w:hint="eastAsia"/>
          <w:color w:val="auto"/>
          <w:kern w:val="2"/>
          <w:sz w:val="21"/>
          <w:szCs w:val="21"/>
          <w:highlight w:val="none"/>
        </w:rPr>
        <w:t>2</w:t>
      </w:r>
      <w:bookmarkStart w:id="787" w:name="_Toc296503038"/>
      <w:bookmarkStart w:id="788" w:name="_Toc337558739"/>
      <w:bookmarkStart w:id="789" w:name="_Toc296346539"/>
      <w:bookmarkStart w:id="790" w:name="OLE_LINK2"/>
      <w:r>
        <w:rPr>
          <w:rFonts w:hint="eastAsia"/>
          <w:color w:val="auto"/>
          <w:kern w:val="2"/>
          <w:sz w:val="21"/>
          <w:szCs w:val="21"/>
          <w:highlight w:val="none"/>
        </w:rPr>
        <w:t>. 发包人</w:t>
      </w:r>
      <w:bookmarkEnd w:id="784"/>
      <w:bookmarkEnd w:id="785"/>
      <w:bookmarkEnd w:id="786"/>
    </w:p>
    <w:bookmarkEnd w:id="787"/>
    <w:bookmarkEnd w:id="788"/>
    <w:bookmarkEnd w:id="789"/>
    <w:p>
      <w:pPr>
        <w:pStyle w:val="7"/>
        <w:spacing w:before="0" w:beforeAutospacing="0" w:after="0" w:afterAutospacing="0" w:line="360" w:lineRule="auto"/>
        <w:ind w:firstLine="420" w:firstLineChars="200"/>
        <w:rPr>
          <w:color w:val="auto"/>
          <w:sz w:val="21"/>
          <w:szCs w:val="21"/>
          <w:highlight w:val="none"/>
        </w:rPr>
      </w:pPr>
      <w:bookmarkStart w:id="791" w:name="_Toc532377196"/>
      <w:bookmarkStart w:id="792" w:name="_Toc351203510"/>
      <w:r>
        <w:rPr>
          <w:rFonts w:hint="eastAsia"/>
          <w:color w:val="auto"/>
          <w:sz w:val="21"/>
          <w:szCs w:val="21"/>
          <w:highlight w:val="none"/>
        </w:rPr>
        <w:t>2</w:t>
      </w:r>
      <w:bookmarkStart w:id="793" w:name="_Toc296346540"/>
      <w:bookmarkStart w:id="794" w:name="_Toc296503039"/>
      <w:bookmarkStart w:id="795" w:name="_Toc337558740"/>
      <w:r>
        <w:rPr>
          <w:rFonts w:hint="eastAsia"/>
          <w:color w:val="auto"/>
          <w:sz w:val="21"/>
          <w:szCs w:val="21"/>
          <w:highlight w:val="none"/>
        </w:rPr>
        <w:t>.1 许可或批准</w:t>
      </w:r>
      <w:bookmarkEnd w:id="791"/>
      <w:bookmarkEnd w:id="792"/>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因发包人原因未能及时办理完毕前述许可、批准或备案，由发包人承担由此增加的费用和（或）延误的工期，并支付承包人合理的利润。</w:t>
      </w:r>
    </w:p>
    <w:p>
      <w:pPr>
        <w:pStyle w:val="7"/>
        <w:spacing w:before="0" w:beforeAutospacing="0" w:after="0" w:afterAutospacing="0" w:line="360" w:lineRule="auto"/>
        <w:ind w:firstLine="420" w:firstLineChars="200"/>
        <w:rPr>
          <w:color w:val="auto"/>
          <w:sz w:val="21"/>
          <w:szCs w:val="21"/>
          <w:highlight w:val="none"/>
        </w:rPr>
      </w:pPr>
      <w:bookmarkStart w:id="796" w:name="_Toc351203511"/>
      <w:bookmarkStart w:id="797" w:name="_Toc532377197"/>
      <w:r>
        <w:rPr>
          <w:rFonts w:hint="eastAsia"/>
          <w:color w:val="auto"/>
          <w:sz w:val="21"/>
          <w:szCs w:val="21"/>
          <w:highlight w:val="none"/>
        </w:rPr>
        <w:t>2.2 发包人代表</w:t>
      </w:r>
      <w:bookmarkEnd w:id="796"/>
      <w:bookmarkEnd w:id="797"/>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不属于法定必须监理的工程，监理人的职权可以由发包人代表或发包人指定的其他人员行使。</w:t>
      </w:r>
    </w:p>
    <w:p>
      <w:pPr>
        <w:pStyle w:val="7"/>
        <w:spacing w:before="0" w:beforeAutospacing="0" w:after="0" w:afterAutospacing="0" w:line="360" w:lineRule="auto"/>
        <w:ind w:firstLine="420" w:firstLineChars="200"/>
        <w:rPr>
          <w:color w:val="auto"/>
          <w:sz w:val="21"/>
          <w:szCs w:val="21"/>
          <w:highlight w:val="none"/>
        </w:rPr>
      </w:pPr>
      <w:bookmarkStart w:id="798" w:name="_Toc351203512"/>
      <w:bookmarkStart w:id="799" w:name="_Toc532377198"/>
      <w:r>
        <w:rPr>
          <w:rFonts w:hint="eastAsia"/>
          <w:color w:val="auto"/>
          <w:sz w:val="21"/>
          <w:szCs w:val="21"/>
          <w:highlight w:val="none"/>
        </w:rPr>
        <w:t>2.3 发包人人员</w:t>
      </w:r>
      <w:bookmarkEnd w:id="798"/>
      <w:bookmarkEnd w:id="799"/>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发包人人员包括发包人代表及其他由发包人派驻施工现场的人员。</w:t>
      </w:r>
      <w:bookmarkEnd w:id="793"/>
      <w:bookmarkEnd w:id="794"/>
      <w:bookmarkEnd w:id="795"/>
    </w:p>
    <w:p>
      <w:pPr>
        <w:pStyle w:val="7"/>
        <w:spacing w:before="0" w:beforeAutospacing="0" w:after="0" w:afterAutospacing="0" w:line="360" w:lineRule="auto"/>
        <w:ind w:firstLine="420" w:firstLineChars="200"/>
        <w:rPr>
          <w:color w:val="auto"/>
          <w:sz w:val="21"/>
          <w:szCs w:val="21"/>
          <w:highlight w:val="none"/>
        </w:rPr>
      </w:pPr>
      <w:bookmarkStart w:id="800" w:name="_Toc532377199"/>
      <w:bookmarkStart w:id="801" w:name="_Toc351203513"/>
      <w:r>
        <w:rPr>
          <w:rFonts w:hint="eastAsia"/>
          <w:color w:val="auto"/>
          <w:sz w:val="21"/>
          <w:szCs w:val="21"/>
          <w:highlight w:val="none"/>
        </w:rPr>
        <w:t>2</w:t>
      </w:r>
      <w:bookmarkStart w:id="802" w:name="_Toc337558741"/>
      <w:bookmarkStart w:id="803" w:name="_Toc296346541"/>
      <w:bookmarkStart w:id="804" w:name="_Toc296503040"/>
      <w:r>
        <w:rPr>
          <w:rFonts w:hint="eastAsia"/>
          <w:color w:val="auto"/>
          <w:sz w:val="21"/>
          <w:szCs w:val="21"/>
          <w:highlight w:val="none"/>
        </w:rPr>
        <w:t>.4 施工现场、施工条件和基础资料的提供</w:t>
      </w:r>
      <w:bookmarkEnd w:id="800"/>
      <w:bookmarkEnd w:id="801"/>
      <w:bookmarkEnd w:id="802"/>
      <w:bookmarkEnd w:id="803"/>
      <w:bookmarkEnd w:id="80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2.4.1 提供施工现场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w:t>
      </w:r>
      <w:bookmarkEnd w:id="790"/>
      <w:r>
        <w:rPr>
          <w:rFonts w:hint="eastAsia" w:ascii="宋体" w:hAnsi="宋体"/>
          <w:color w:val="auto"/>
          <w:kern w:val="0"/>
          <w:szCs w:val="21"/>
          <w:highlight w:val="none"/>
        </w:rPr>
        <w:t>专用合同条款另有约定外，发包人应最迟于开工日期7天前向承包人移交施工现场。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2.4.2 提供施工条件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除专用合同条款另有约定外，发包人应负责提供施工所需要的条件，包括：</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（1）将施工用水、电力、通讯线路等施工所必需的条件接至施工现场内；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（2）保证向承包人提供正常施工所需要的进入施工现场的交通条件；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（3）协调处理施工现场周围地下管线和邻近建筑物、构筑物、古树名木的保护工作，并承担相关费用；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（4）按照专用合同条款约定应提供的其他设施和条件。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2.4.3 提供基础资料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2.4.4 逾期提供的责任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0" w:firstLineChars="200"/>
        <w:rPr>
          <w:color w:val="auto"/>
          <w:sz w:val="21"/>
          <w:szCs w:val="21"/>
          <w:highlight w:val="none"/>
        </w:rPr>
      </w:pPr>
      <w:bookmarkStart w:id="805" w:name="_Toc351203514"/>
      <w:bookmarkStart w:id="806" w:name="_Toc532377200"/>
      <w:r>
        <w:rPr>
          <w:rFonts w:hint="eastAsia"/>
          <w:color w:val="auto"/>
          <w:sz w:val="21"/>
          <w:szCs w:val="21"/>
          <w:highlight w:val="none"/>
        </w:rPr>
        <w:t>2</w:t>
      </w:r>
      <w:bookmarkStart w:id="807" w:name="_Toc296346543"/>
      <w:bookmarkStart w:id="808" w:name="_Toc296503042"/>
      <w:bookmarkStart w:id="809" w:name="_Toc337558745"/>
      <w:r>
        <w:rPr>
          <w:rFonts w:hint="eastAsia"/>
          <w:color w:val="auto"/>
          <w:sz w:val="21"/>
          <w:szCs w:val="21"/>
          <w:highlight w:val="none"/>
        </w:rPr>
        <w:t>.5 资</w:t>
      </w:r>
      <w:bookmarkEnd w:id="807"/>
      <w:bookmarkEnd w:id="808"/>
      <w:bookmarkEnd w:id="809"/>
      <w:r>
        <w:rPr>
          <w:rFonts w:hint="eastAsia"/>
          <w:color w:val="auto"/>
          <w:sz w:val="21"/>
          <w:szCs w:val="21"/>
          <w:highlight w:val="none"/>
        </w:rPr>
        <w:t>金来源证明及支付担保</w:t>
      </w:r>
      <w:bookmarkEnd w:id="805"/>
      <w:bookmarkEnd w:id="806"/>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0" w:firstLineChars="200"/>
        <w:rPr>
          <w:color w:val="auto"/>
          <w:sz w:val="21"/>
          <w:szCs w:val="21"/>
          <w:highlight w:val="none"/>
        </w:rPr>
      </w:pPr>
      <w:bookmarkStart w:id="810" w:name="_Toc532377201"/>
      <w:bookmarkStart w:id="811" w:name="_Toc351203515"/>
      <w:r>
        <w:rPr>
          <w:rFonts w:hint="eastAsia"/>
          <w:color w:val="auto"/>
          <w:sz w:val="21"/>
          <w:szCs w:val="21"/>
          <w:highlight w:val="none"/>
        </w:rPr>
        <w:t>2.6 支付合同价款</w:t>
      </w:r>
      <w:bookmarkEnd w:id="810"/>
      <w:bookmarkEnd w:id="811"/>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发包人应按合同约定向承包人及时支付合同价款。</w:t>
      </w:r>
    </w:p>
    <w:p>
      <w:pPr>
        <w:pStyle w:val="7"/>
        <w:spacing w:before="0" w:beforeAutospacing="0" w:after="0" w:afterAutospacing="0" w:line="360" w:lineRule="auto"/>
        <w:ind w:firstLine="420" w:firstLineChars="200"/>
        <w:rPr>
          <w:color w:val="auto"/>
          <w:sz w:val="21"/>
          <w:szCs w:val="21"/>
          <w:highlight w:val="none"/>
        </w:rPr>
      </w:pPr>
      <w:bookmarkStart w:id="812" w:name="_Toc351203516"/>
      <w:bookmarkStart w:id="813" w:name="_Toc532377202"/>
      <w:r>
        <w:rPr>
          <w:rFonts w:hint="eastAsia"/>
          <w:color w:val="auto"/>
          <w:sz w:val="21"/>
          <w:szCs w:val="21"/>
          <w:highlight w:val="none"/>
        </w:rPr>
        <w:t>2.7 组织竣工验收</w:t>
      </w:r>
      <w:bookmarkEnd w:id="812"/>
      <w:bookmarkEnd w:id="813"/>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发包人应按合同约定及时组织竣工验收。</w:t>
      </w:r>
    </w:p>
    <w:p>
      <w:pPr>
        <w:pStyle w:val="7"/>
        <w:spacing w:before="0" w:beforeAutospacing="0" w:after="0" w:afterAutospacing="0" w:line="360" w:lineRule="auto"/>
        <w:ind w:firstLine="420" w:firstLineChars="200"/>
        <w:rPr>
          <w:color w:val="auto"/>
          <w:sz w:val="21"/>
          <w:szCs w:val="21"/>
          <w:highlight w:val="none"/>
        </w:rPr>
      </w:pPr>
      <w:bookmarkStart w:id="814" w:name="_Toc351203517"/>
      <w:bookmarkStart w:id="815" w:name="_Toc532377203"/>
      <w:r>
        <w:rPr>
          <w:rFonts w:hint="eastAsia"/>
          <w:color w:val="auto"/>
          <w:sz w:val="21"/>
          <w:szCs w:val="21"/>
          <w:highlight w:val="none"/>
        </w:rPr>
        <w:t>2.8 现场统一管理协议</w:t>
      </w:r>
      <w:bookmarkEnd w:id="814"/>
      <w:bookmarkEnd w:id="815"/>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16" w:name="_Toc532375589"/>
      <w:bookmarkStart w:id="817" w:name="_Toc532377204"/>
      <w:bookmarkStart w:id="818" w:name="_Toc351203518"/>
      <w:r>
        <w:rPr>
          <w:rFonts w:hint="eastAsia"/>
          <w:color w:val="auto"/>
          <w:kern w:val="2"/>
          <w:sz w:val="21"/>
          <w:szCs w:val="21"/>
          <w:highlight w:val="none"/>
        </w:rPr>
        <w:t>3</w:t>
      </w:r>
      <w:bookmarkStart w:id="819" w:name="_Toc337558746"/>
      <w:bookmarkStart w:id="820" w:name="_Toc296346546"/>
      <w:bookmarkStart w:id="821" w:name="_Toc296503045"/>
      <w:r>
        <w:rPr>
          <w:rFonts w:hint="eastAsia"/>
          <w:color w:val="auto"/>
          <w:kern w:val="2"/>
          <w:sz w:val="21"/>
          <w:szCs w:val="21"/>
          <w:highlight w:val="none"/>
        </w:rPr>
        <w:t>. 承包人</w:t>
      </w:r>
      <w:bookmarkEnd w:id="816"/>
      <w:bookmarkEnd w:id="817"/>
      <w:bookmarkEnd w:id="818"/>
    </w:p>
    <w:bookmarkEnd w:id="819"/>
    <w:bookmarkEnd w:id="820"/>
    <w:bookmarkEnd w:id="821"/>
    <w:p>
      <w:pPr>
        <w:pStyle w:val="7"/>
        <w:spacing w:before="0" w:beforeAutospacing="0" w:after="0" w:afterAutospacing="0" w:line="360" w:lineRule="auto"/>
        <w:ind w:firstLine="420" w:firstLineChars="200"/>
        <w:rPr>
          <w:color w:val="auto"/>
          <w:sz w:val="21"/>
          <w:szCs w:val="21"/>
          <w:highlight w:val="none"/>
        </w:rPr>
      </w:pPr>
      <w:bookmarkStart w:id="822" w:name="_Toc351203519"/>
      <w:bookmarkStart w:id="823" w:name="_Toc532377205"/>
      <w:r>
        <w:rPr>
          <w:rFonts w:hint="eastAsia"/>
          <w:color w:val="auto"/>
          <w:sz w:val="21"/>
          <w:szCs w:val="21"/>
          <w:highlight w:val="none"/>
        </w:rPr>
        <w:t>3</w:t>
      </w:r>
      <w:bookmarkStart w:id="824" w:name="_Toc337558747"/>
      <w:bookmarkStart w:id="825" w:name="_Toc296346547"/>
      <w:bookmarkStart w:id="826" w:name="_Toc296503046"/>
      <w:r>
        <w:rPr>
          <w:rFonts w:hint="eastAsia"/>
          <w:color w:val="auto"/>
          <w:sz w:val="21"/>
          <w:szCs w:val="21"/>
          <w:highlight w:val="none"/>
        </w:rPr>
        <w:t>.1 承包人的一般义务</w:t>
      </w:r>
      <w:bookmarkEnd w:id="822"/>
      <w:bookmarkEnd w:id="823"/>
    </w:p>
    <w:bookmarkEnd w:id="824"/>
    <w:bookmarkEnd w:id="825"/>
    <w:bookmarkEnd w:id="82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承包人在履行合同过程中应遵守法律和工程建设标准规范，并履行以下义务：</w:t>
      </w:r>
    </w:p>
    <w:p>
      <w:pPr>
        <w:numPr>
          <w:ilvl w:val="0"/>
          <w:numId w:val="1"/>
        </w:num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（2）按法律规定和合同约定完成工程，并在保修期内承担保修义务；</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（6）按照第6.3款〔环境保护〕约定负责施工场地及其周边环境与生态的保护工作；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（10）应履行的其他义务。</w:t>
      </w:r>
    </w:p>
    <w:p>
      <w:pPr>
        <w:pStyle w:val="7"/>
        <w:spacing w:before="0" w:beforeAutospacing="0" w:after="0" w:afterAutospacing="0" w:line="360" w:lineRule="auto"/>
        <w:ind w:firstLine="420" w:firstLineChars="200"/>
        <w:rPr>
          <w:color w:val="auto"/>
          <w:sz w:val="21"/>
          <w:szCs w:val="21"/>
          <w:highlight w:val="none"/>
        </w:rPr>
      </w:pPr>
      <w:bookmarkStart w:id="827" w:name="_Toc351203520"/>
      <w:bookmarkStart w:id="828" w:name="_Toc532377206"/>
      <w:r>
        <w:rPr>
          <w:rFonts w:hint="eastAsia"/>
          <w:color w:val="auto"/>
          <w:sz w:val="21"/>
          <w:szCs w:val="21"/>
          <w:highlight w:val="none"/>
        </w:rPr>
        <w:t>3</w:t>
      </w:r>
      <w:bookmarkStart w:id="829" w:name="_Toc337558748"/>
      <w:bookmarkStart w:id="830" w:name="_Toc296346548"/>
      <w:bookmarkStart w:id="831" w:name="_Toc296503047"/>
      <w:r>
        <w:rPr>
          <w:rFonts w:hint="eastAsia"/>
          <w:color w:val="auto"/>
          <w:sz w:val="21"/>
          <w:szCs w:val="21"/>
          <w:highlight w:val="none"/>
        </w:rPr>
        <w:t xml:space="preserve">.2 </w:t>
      </w:r>
      <w:bookmarkEnd w:id="827"/>
      <w:r>
        <w:rPr>
          <w:rFonts w:hint="eastAsia"/>
          <w:color w:val="auto"/>
          <w:sz w:val="21"/>
          <w:szCs w:val="21"/>
          <w:highlight w:val="none"/>
        </w:rPr>
        <w:t>项目经理</w:t>
      </w:r>
      <w:bookmarkEnd w:id="828"/>
    </w:p>
    <w:bookmarkEnd w:id="829"/>
    <w:bookmarkEnd w:id="830"/>
    <w:bookmarkEnd w:id="831"/>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承包人违反上述约定的，应按照专用合同条款的约定，承担违约责任。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0" w:firstLineChars="200"/>
        <w:rPr>
          <w:color w:val="auto"/>
          <w:sz w:val="21"/>
          <w:szCs w:val="21"/>
          <w:highlight w:val="none"/>
        </w:rPr>
      </w:pPr>
      <w:bookmarkStart w:id="832" w:name="_Toc532377207"/>
      <w:bookmarkStart w:id="833" w:name="_Toc351203521"/>
      <w:r>
        <w:rPr>
          <w:rFonts w:hint="eastAsia"/>
          <w:color w:val="auto"/>
          <w:sz w:val="21"/>
          <w:szCs w:val="21"/>
          <w:highlight w:val="none"/>
        </w:rPr>
        <w:t>3</w:t>
      </w:r>
      <w:bookmarkStart w:id="834" w:name="_Toc296503048"/>
      <w:bookmarkStart w:id="835" w:name="_Toc296346549"/>
      <w:bookmarkStart w:id="836" w:name="_Toc337558749"/>
      <w:r>
        <w:rPr>
          <w:rFonts w:hint="eastAsia"/>
          <w:color w:val="auto"/>
          <w:sz w:val="21"/>
          <w:szCs w:val="21"/>
          <w:highlight w:val="none"/>
        </w:rPr>
        <w:t xml:space="preserve">.3 </w:t>
      </w:r>
      <w:bookmarkEnd w:id="834"/>
      <w:bookmarkEnd w:id="835"/>
      <w:r>
        <w:rPr>
          <w:rFonts w:hint="eastAsia"/>
          <w:color w:val="auto"/>
          <w:sz w:val="21"/>
          <w:szCs w:val="21"/>
          <w:highlight w:val="none"/>
        </w:rPr>
        <w:t>承包人人员</w:t>
      </w:r>
      <w:bookmarkEnd w:id="832"/>
      <w:bookmarkEnd w:id="833"/>
    </w:p>
    <w:bookmarkEnd w:id="83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特殊工种作业人员均应持有相应的资格证明，监理人可以随时检查。</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0" w:firstLineChars="200"/>
        <w:rPr>
          <w:color w:val="auto"/>
          <w:sz w:val="21"/>
          <w:szCs w:val="21"/>
          <w:highlight w:val="none"/>
        </w:rPr>
      </w:pPr>
      <w:bookmarkStart w:id="837" w:name="_Toc532377208"/>
      <w:bookmarkStart w:id="838" w:name="_Toc351203522"/>
      <w:r>
        <w:rPr>
          <w:rFonts w:hint="eastAsia"/>
          <w:color w:val="auto"/>
          <w:sz w:val="21"/>
          <w:szCs w:val="21"/>
          <w:highlight w:val="none"/>
        </w:rPr>
        <w:t>3</w:t>
      </w:r>
      <w:bookmarkStart w:id="839" w:name="_Toc337558750"/>
      <w:bookmarkStart w:id="840" w:name="_Toc296346551"/>
      <w:bookmarkStart w:id="841" w:name="_Toc296503050"/>
      <w:r>
        <w:rPr>
          <w:rFonts w:hint="eastAsia"/>
          <w:color w:val="auto"/>
          <w:sz w:val="21"/>
          <w:szCs w:val="21"/>
          <w:highlight w:val="none"/>
        </w:rPr>
        <w:t>.4 承包人现场查勘</w:t>
      </w:r>
      <w:bookmarkEnd w:id="837"/>
      <w:bookmarkEnd w:id="838"/>
    </w:p>
    <w:bookmarkEnd w:id="839"/>
    <w:bookmarkEnd w:id="840"/>
    <w:bookmarkEnd w:id="841"/>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0" w:firstLineChars="200"/>
        <w:rPr>
          <w:color w:val="auto"/>
          <w:sz w:val="21"/>
          <w:szCs w:val="21"/>
          <w:highlight w:val="none"/>
        </w:rPr>
      </w:pPr>
      <w:bookmarkStart w:id="842" w:name="_Toc351203523"/>
      <w:bookmarkStart w:id="843" w:name="_Toc532377209"/>
      <w:r>
        <w:rPr>
          <w:rFonts w:hint="eastAsia"/>
          <w:color w:val="auto"/>
          <w:sz w:val="21"/>
          <w:szCs w:val="21"/>
          <w:highlight w:val="none"/>
        </w:rPr>
        <w:t>3</w:t>
      </w:r>
      <w:bookmarkStart w:id="844" w:name="_Toc337558751"/>
      <w:bookmarkStart w:id="845" w:name="_Toc296503051"/>
      <w:bookmarkStart w:id="846" w:name="_Toc296346552"/>
      <w:r>
        <w:rPr>
          <w:rFonts w:hint="eastAsia"/>
          <w:color w:val="auto"/>
          <w:sz w:val="21"/>
          <w:szCs w:val="21"/>
          <w:highlight w:val="none"/>
        </w:rPr>
        <w:t>.5 分包</w:t>
      </w:r>
      <w:bookmarkEnd w:id="842"/>
      <w:bookmarkEnd w:id="843"/>
    </w:p>
    <w:bookmarkEnd w:id="844"/>
    <w:bookmarkEnd w:id="845"/>
    <w:bookmarkEnd w:id="846"/>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3.5.1 分包的一般约定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承包人不得以劳务分包的名义转包或违法分包工程。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3.5.2 分包的确定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3.5.3 分包管理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3.5.4 分包合同价款</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3.5.5 分包合同权益的转让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7" w:name="_Toc351203524"/>
    </w:p>
    <w:p>
      <w:pPr>
        <w:pStyle w:val="7"/>
        <w:spacing w:before="0" w:beforeAutospacing="0" w:after="0" w:afterAutospacing="0" w:line="360" w:lineRule="auto"/>
        <w:ind w:firstLine="420" w:firstLineChars="200"/>
        <w:rPr>
          <w:color w:val="auto"/>
          <w:sz w:val="21"/>
          <w:szCs w:val="21"/>
          <w:highlight w:val="none"/>
        </w:rPr>
      </w:pPr>
      <w:bookmarkStart w:id="848" w:name="_Toc532377210"/>
      <w:r>
        <w:rPr>
          <w:rFonts w:hint="eastAsia"/>
          <w:color w:val="auto"/>
          <w:sz w:val="21"/>
          <w:szCs w:val="21"/>
          <w:highlight w:val="none"/>
        </w:rPr>
        <w:t>3.6 工程照管与成品、半成品保护</w:t>
      </w:r>
      <w:bookmarkEnd w:id="847"/>
      <w:bookmarkEnd w:id="848"/>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0" w:firstLineChars="200"/>
        <w:rPr>
          <w:color w:val="auto"/>
          <w:sz w:val="21"/>
          <w:szCs w:val="21"/>
          <w:highlight w:val="none"/>
        </w:rPr>
      </w:pPr>
      <w:bookmarkStart w:id="849" w:name="_Toc351203525"/>
      <w:bookmarkStart w:id="850" w:name="_Toc532377211"/>
      <w:r>
        <w:rPr>
          <w:rFonts w:hint="eastAsia"/>
          <w:color w:val="auto"/>
          <w:sz w:val="21"/>
          <w:szCs w:val="21"/>
          <w:highlight w:val="none"/>
        </w:rPr>
        <w:t>3</w:t>
      </w:r>
      <w:bookmarkStart w:id="851" w:name="_Toc337558752"/>
      <w:bookmarkStart w:id="852" w:name="_Toc296503052"/>
      <w:bookmarkStart w:id="853" w:name="_Toc296346553"/>
      <w:r>
        <w:rPr>
          <w:rFonts w:hint="eastAsia"/>
          <w:color w:val="auto"/>
          <w:sz w:val="21"/>
          <w:szCs w:val="21"/>
          <w:highlight w:val="none"/>
        </w:rPr>
        <w:t>.7 履约担保</w:t>
      </w:r>
      <w:bookmarkEnd w:id="849"/>
      <w:bookmarkEnd w:id="850"/>
    </w:p>
    <w:bookmarkEnd w:id="851"/>
    <w:bookmarkEnd w:id="852"/>
    <w:bookmarkEnd w:id="85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0" w:firstLineChars="200"/>
        <w:rPr>
          <w:color w:val="auto"/>
          <w:sz w:val="21"/>
          <w:szCs w:val="21"/>
          <w:highlight w:val="none"/>
        </w:rPr>
      </w:pPr>
      <w:bookmarkStart w:id="854" w:name="_Toc532377212"/>
      <w:bookmarkStart w:id="855" w:name="_Toc351203526"/>
      <w:r>
        <w:rPr>
          <w:rFonts w:hint="eastAsia"/>
          <w:color w:val="auto"/>
          <w:sz w:val="21"/>
          <w:szCs w:val="21"/>
          <w:highlight w:val="none"/>
        </w:rPr>
        <w:t>3.8 联合体</w:t>
      </w:r>
      <w:bookmarkEnd w:id="854"/>
      <w:bookmarkEnd w:id="855"/>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3.8.2 </w:t>
      </w:r>
      <w:r>
        <w:rPr>
          <w:rFonts w:hint="eastAsia" w:ascii="宋体" w:hAnsi="宋体"/>
          <w:color w:val="auto"/>
          <w:highlight w:val="none"/>
          <w:lang w:val="en-US" w:eastAsia="zh-CN"/>
        </w:rPr>
        <w:t>共同投标协议</w:t>
      </w:r>
      <w:r>
        <w:rPr>
          <w:rFonts w:hint="eastAsia" w:ascii="宋体" w:hAnsi="宋体"/>
          <w:color w:val="auto"/>
          <w:kern w:val="0"/>
          <w:szCs w:val="21"/>
          <w:highlight w:val="none"/>
        </w:rPr>
        <w:t>经发包人确认后作为合同附件。在履行合同过程中，未经发包人同意，不得修改</w:t>
      </w:r>
      <w:r>
        <w:rPr>
          <w:rFonts w:hint="eastAsia" w:ascii="宋体" w:hAnsi="宋体"/>
          <w:color w:val="auto"/>
          <w:highlight w:val="none"/>
          <w:lang w:val="en-US" w:eastAsia="zh-CN"/>
        </w:rPr>
        <w:t>共同投标协议</w:t>
      </w:r>
      <w:r>
        <w:rPr>
          <w:rFonts w:hint="eastAsia" w:ascii="宋体" w:hAnsi="宋体"/>
          <w:color w:val="auto"/>
          <w:kern w:val="0"/>
          <w:szCs w:val="21"/>
          <w:highlight w:val="none"/>
        </w:rPr>
        <w:t>。</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56" w:name="_Toc532375590"/>
      <w:bookmarkStart w:id="857" w:name="_Toc532377213"/>
      <w:bookmarkStart w:id="858" w:name="_Toc351203527"/>
      <w:r>
        <w:rPr>
          <w:rFonts w:hint="eastAsia"/>
          <w:color w:val="auto"/>
          <w:kern w:val="2"/>
          <w:sz w:val="21"/>
          <w:szCs w:val="21"/>
          <w:highlight w:val="none"/>
        </w:rPr>
        <w:t>4</w:t>
      </w:r>
      <w:bookmarkStart w:id="859" w:name="_Toc296346554"/>
      <w:bookmarkStart w:id="860" w:name="_Toc296503053"/>
      <w:bookmarkStart w:id="861" w:name="_Toc337558753"/>
      <w:r>
        <w:rPr>
          <w:rFonts w:hint="eastAsia"/>
          <w:color w:val="auto"/>
          <w:kern w:val="2"/>
          <w:sz w:val="21"/>
          <w:szCs w:val="21"/>
          <w:highlight w:val="none"/>
        </w:rPr>
        <w:t>. 监</w:t>
      </w:r>
      <w:bookmarkEnd w:id="859"/>
      <w:bookmarkEnd w:id="860"/>
      <w:r>
        <w:rPr>
          <w:rFonts w:hint="eastAsia"/>
          <w:color w:val="auto"/>
          <w:kern w:val="2"/>
          <w:sz w:val="21"/>
          <w:szCs w:val="21"/>
          <w:highlight w:val="none"/>
        </w:rPr>
        <w:t>理人</w:t>
      </w:r>
      <w:bookmarkEnd w:id="856"/>
      <w:bookmarkEnd w:id="857"/>
      <w:bookmarkEnd w:id="858"/>
    </w:p>
    <w:bookmarkEnd w:id="861"/>
    <w:p>
      <w:pPr>
        <w:pStyle w:val="7"/>
        <w:spacing w:before="0" w:beforeAutospacing="0" w:after="0" w:afterAutospacing="0" w:line="360" w:lineRule="auto"/>
        <w:ind w:firstLine="420" w:firstLineChars="200"/>
        <w:rPr>
          <w:color w:val="auto"/>
          <w:sz w:val="21"/>
          <w:szCs w:val="21"/>
          <w:highlight w:val="none"/>
        </w:rPr>
      </w:pPr>
      <w:bookmarkStart w:id="862" w:name="_Toc351203528"/>
      <w:bookmarkStart w:id="863" w:name="_Toc532377214"/>
      <w:r>
        <w:rPr>
          <w:rFonts w:hint="eastAsia"/>
          <w:color w:val="auto"/>
          <w:sz w:val="21"/>
          <w:szCs w:val="21"/>
          <w:highlight w:val="none"/>
        </w:rPr>
        <w:t>4</w:t>
      </w:r>
      <w:bookmarkStart w:id="864" w:name="_Toc296503054"/>
      <w:bookmarkStart w:id="865" w:name="_Toc337558754"/>
      <w:bookmarkStart w:id="866" w:name="_Toc296346555"/>
      <w:r>
        <w:rPr>
          <w:rFonts w:hint="eastAsia"/>
          <w:color w:val="auto"/>
          <w:sz w:val="21"/>
          <w:szCs w:val="21"/>
          <w:highlight w:val="none"/>
        </w:rPr>
        <w:t>.1监理人的一般规定</w:t>
      </w:r>
      <w:bookmarkEnd w:id="862"/>
      <w:bookmarkEnd w:id="863"/>
    </w:p>
    <w:bookmarkEnd w:id="864"/>
    <w:bookmarkEnd w:id="865"/>
    <w:bookmarkEnd w:id="86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0" w:firstLineChars="200"/>
        <w:rPr>
          <w:color w:val="auto"/>
          <w:sz w:val="21"/>
          <w:szCs w:val="21"/>
          <w:highlight w:val="none"/>
        </w:rPr>
      </w:pPr>
      <w:bookmarkStart w:id="867" w:name="_Toc351203529"/>
      <w:bookmarkStart w:id="868" w:name="_Toc532377215"/>
      <w:r>
        <w:rPr>
          <w:rFonts w:hint="eastAsia"/>
          <w:color w:val="auto"/>
          <w:sz w:val="21"/>
          <w:szCs w:val="21"/>
          <w:highlight w:val="none"/>
        </w:rPr>
        <w:t>4</w:t>
      </w:r>
      <w:bookmarkStart w:id="869" w:name="_Toc337558755"/>
      <w:r>
        <w:rPr>
          <w:rFonts w:hint="eastAsia"/>
          <w:color w:val="auto"/>
          <w:sz w:val="21"/>
          <w:szCs w:val="21"/>
          <w:highlight w:val="none"/>
        </w:rPr>
        <w:t>.2监理人员</w:t>
      </w:r>
      <w:bookmarkEnd w:id="867"/>
      <w:bookmarkEnd w:id="868"/>
    </w:p>
    <w:bookmarkEnd w:id="86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0" w:firstLineChars="200"/>
        <w:rPr>
          <w:color w:val="auto"/>
          <w:sz w:val="21"/>
          <w:szCs w:val="21"/>
          <w:highlight w:val="none"/>
        </w:rPr>
      </w:pPr>
      <w:bookmarkStart w:id="870" w:name="_Toc351203530"/>
      <w:bookmarkStart w:id="871" w:name="_Toc532377216"/>
      <w:r>
        <w:rPr>
          <w:rFonts w:hint="eastAsia"/>
          <w:color w:val="auto"/>
          <w:sz w:val="21"/>
          <w:szCs w:val="21"/>
          <w:highlight w:val="none"/>
        </w:rPr>
        <w:t>4</w:t>
      </w:r>
      <w:bookmarkStart w:id="872" w:name="_Toc296503055"/>
      <w:bookmarkStart w:id="873" w:name="_Toc296346556"/>
      <w:bookmarkStart w:id="874" w:name="_Toc337558756"/>
      <w:r>
        <w:rPr>
          <w:rFonts w:hint="eastAsia"/>
          <w:color w:val="auto"/>
          <w:sz w:val="21"/>
          <w:szCs w:val="21"/>
          <w:highlight w:val="none"/>
        </w:rPr>
        <w:t>.3</w:t>
      </w:r>
      <w:bookmarkEnd w:id="872"/>
      <w:bookmarkEnd w:id="873"/>
      <w:r>
        <w:rPr>
          <w:rFonts w:hint="eastAsia"/>
          <w:color w:val="auto"/>
          <w:sz w:val="21"/>
          <w:szCs w:val="21"/>
          <w:highlight w:val="none"/>
        </w:rPr>
        <w:t>监理人的指</w:t>
      </w:r>
      <w:bookmarkEnd w:id="874"/>
      <w:r>
        <w:rPr>
          <w:rFonts w:hint="eastAsia"/>
          <w:color w:val="auto"/>
          <w:sz w:val="21"/>
          <w:szCs w:val="21"/>
          <w:highlight w:val="none"/>
        </w:rPr>
        <w:t>示</w:t>
      </w:r>
      <w:bookmarkEnd w:id="870"/>
      <w:bookmarkEnd w:id="871"/>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0" w:firstLineChars="200"/>
        <w:rPr>
          <w:color w:val="auto"/>
          <w:sz w:val="21"/>
          <w:szCs w:val="21"/>
          <w:highlight w:val="none"/>
        </w:rPr>
      </w:pPr>
      <w:bookmarkStart w:id="875" w:name="_Toc351203531"/>
      <w:bookmarkStart w:id="876" w:name="_Toc532377217"/>
      <w:r>
        <w:rPr>
          <w:rFonts w:hint="eastAsia"/>
          <w:color w:val="auto"/>
          <w:sz w:val="21"/>
          <w:szCs w:val="21"/>
          <w:highlight w:val="none"/>
        </w:rPr>
        <w:t>4</w:t>
      </w:r>
      <w:bookmarkStart w:id="877" w:name="_Toc296346558"/>
      <w:bookmarkStart w:id="878" w:name="_Toc296503057"/>
      <w:bookmarkStart w:id="879" w:name="_Toc337558757"/>
      <w:r>
        <w:rPr>
          <w:rFonts w:hint="eastAsia"/>
          <w:color w:val="auto"/>
          <w:sz w:val="21"/>
          <w:szCs w:val="21"/>
          <w:highlight w:val="none"/>
        </w:rPr>
        <w:t>.4 商定或确定</w:t>
      </w:r>
      <w:bookmarkEnd w:id="875"/>
      <w:bookmarkEnd w:id="876"/>
    </w:p>
    <w:bookmarkEnd w:id="877"/>
    <w:bookmarkEnd w:id="878"/>
    <w:bookmarkEnd w:id="87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80" w:name="_Toc532375591"/>
      <w:bookmarkStart w:id="881" w:name="_Toc532377218"/>
      <w:bookmarkStart w:id="882" w:name="_Toc351203532"/>
      <w:r>
        <w:rPr>
          <w:rFonts w:hint="eastAsia"/>
          <w:color w:val="auto"/>
          <w:kern w:val="2"/>
          <w:sz w:val="21"/>
          <w:szCs w:val="21"/>
          <w:highlight w:val="none"/>
        </w:rPr>
        <w:t>5</w:t>
      </w:r>
      <w:bookmarkStart w:id="883" w:name="_Toc337558758"/>
      <w:r>
        <w:rPr>
          <w:rFonts w:hint="eastAsia"/>
          <w:color w:val="auto"/>
          <w:kern w:val="2"/>
          <w:sz w:val="21"/>
          <w:szCs w:val="21"/>
          <w:highlight w:val="none"/>
        </w:rPr>
        <w:t>. 工程质量</w:t>
      </w:r>
      <w:bookmarkEnd w:id="880"/>
      <w:bookmarkEnd w:id="881"/>
      <w:bookmarkEnd w:id="882"/>
    </w:p>
    <w:bookmarkEnd w:id="883"/>
    <w:p>
      <w:pPr>
        <w:pStyle w:val="7"/>
        <w:spacing w:before="0" w:beforeAutospacing="0" w:after="0" w:afterAutospacing="0" w:line="360" w:lineRule="auto"/>
        <w:ind w:firstLine="420" w:firstLineChars="200"/>
        <w:rPr>
          <w:color w:val="auto"/>
          <w:sz w:val="21"/>
          <w:szCs w:val="21"/>
          <w:highlight w:val="none"/>
        </w:rPr>
      </w:pPr>
      <w:bookmarkStart w:id="884" w:name="_Toc532377219"/>
      <w:bookmarkStart w:id="885" w:name="_Toc351203533"/>
      <w:r>
        <w:rPr>
          <w:rFonts w:hint="eastAsia"/>
          <w:color w:val="auto"/>
          <w:sz w:val="21"/>
          <w:szCs w:val="21"/>
          <w:highlight w:val="none"/>
        </w:rPr>
        <w:t>5</w:t>
      </w:r>
      <w:bookmarkStart w:id="886" w:name="_Toc337558759"/>
      <w:r>
        <w:rPr>
          <w:rFonts w:hint="eastAsia"/>
          <w:color w:val="auto"/>
          <w:sz w:val="21"/>
          <w:szCs w:val="21"/>
          <w:highlight w:val="none"/>
        </w:rPr>
        <w:t>.1质量要求</w:t>
      </w:r>
      <w:bookmarkEnd w:id="884"/>
      <w:bookmarkEnd w:id="885"/>
    </w:p>
    <w:bookmarkEnd w:id="88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0" w:firstLineChars="200"/>
        <w:rPr>
          <w:color w:val="auto"/>
          <w:sz w:val="21"/>
          <w:szCs w:val="21"/>
          <w:highlight w:val="none"/>
        </w:rPr>
      </w:pPr>
      <w:bookmarkStart w:id="887" w:name="_Toc351203534"/>
      <w:bookmarkStart w:id="888" w:name="_Toc532377220"/>
      <w:r>
        <w:rPr>
          <w:rFonts w:hint="eastAsia"/>
          <w:color w:val="auto"/>
          <w:sz w:val="21"/>
          <w:szCs w:val="21"/>
          <w:highlight w:val="none"/>
        </w:rPr>
        <w:t>5</w:t>
      </w:r>
      <w:bookmarkStart w:id="889" w:name="_Toc337558760"/>
      <w:r>
        <w:rPr>
          <w:rFonts w:hint="eastAsia"/>
          <w:color w:val="auto"/>
          <w:sz w:val="21"/>
          <w:szCs w:val="21"/>
          <w:highlight w:val="none"/>
        </w:rPr>
        <w:t>.2质量保证措施</w:t>
      </w:r>
      <w:bookmarkEnd w:id="887"/>
      <w:bookmarkEnd w:id="888"/>
    </w:p>
    <w:bookmarkEnd w:id="88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5.2.1 发包人的质量管理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发包人应按照法律规定及合同约定完成与工程质量有关的各项工作。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5.2.2 承包人的质量管理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5.2.3 监理人的质量检查和检验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0" w:firstLineChars="200"/>
        <w:rPr>
          <w:color w:val="auto"/>
          <w:sz w:val="21"/>
          <w:szCs w:val="21"/>
          <w:highlight w:val="none"/>
        </w:rPr>
      </w:pPr>
      <w:bookmarkStart w:id="890" w:name="_Toc532377221"/>
      <w:bookmarkStart w:id="891" w:name="_Toc351203535"/>
      <w:r>
        <w:rPr>
          <w:rFonts w:hint="eastAsia"/>
          <w:color w:val="auto"/>
          <w:sz w:val="21"/>
          <w:szCs w:val="21"/>
          <w:highlight w:val="none"/>
        </w:rPr>
        <w:t>5</w:t>
      </w:r>
      <w:bookmarkStart w:id="892" w:name="_Toc337558761"/>
      <w:r>
        <w:rPr>
          <w:rFonts w:hint="eastAsia"/>
          <w:color w:val="auto"/>
          <w:sz w:val="21"/>
          <w:szCs w:val="21"/>
          <w:highlight w:val="none"/>
        </w:rPr>
        <w:t>.3 隐蔽工程检查</w:t>
      </w:r>
      <w:bookmarkEnd w:id="890"/>
      <w:bookmarkEnd w:id="891"/>
    </w:p>
    <w:bookmarkEnd w:id="892"/>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5.3.1承包人自检</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承包人应当对工程隐蔽部位进行自检，并经自检确认是否具备覆盖条件。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5.3.2检查程序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5.3.3 重新检查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5.3.4 承包人私自覆盖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0" w:firstLineChars="200"/>
        <w:rPr>
          <w:color w:val="auto"/>
          <w:sz w:val="21"/>
          <w:szCs w:val="21"/>
          <w:highlight w:val="none"/>
        </w:rPr>
      </w:pPr>
      <w:bookmarkStart w:id="893" w:name="_Toc532377222"/>
      <w:r>
        <w:rPr>
          <w:rFonts w:hint="eastAsia"/>
          <w:color w:val="auto"/>
          <w:sz w:val="21"/>
          <w:szCs w:val="21"/>
          <w:highlight w:val="none"/>
        </w:rPr>
        <w:t>5.4不合格工程的处理</w:t>
      </w:r>
      <w:bookmarkEnd w:id="893"/>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0" w:firstLineChars="200"/>
        <w:rPr>
          <w:color w:val="auto"/>
          <w:sz w:val="21"/>
          <w:szCs w:val="21"/>
          <w:highlight w:val="none"/>
        </w:rPr>
      </w:pPr>
      <w:bookmarkStart w:id="894" w:name="_Toc351203537"/>
      <w:bookmarkStart w:id="895" w:name="_Toc532377223"/>
      <w:r>
        <w:rPr>
          <w:rFonts w:hint="eastAsia"/>
          <w:color w:val="auto"/>
          <w:sz w:val="21"/>
          <w:szCs w:val="21"/>
          <w:highlight w:val="none"/>
        </w:rPr>
        <w:t>5.5 质量争议检测</w:t>
      </w:r>
      <w:bookmarkEnd w:id="894"/>
      <w:bookmarkEnd w:id="895"/>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96" w:name="_Toc532375592"/>
      <w:bookmarkStart w:id="897" w:name="_Toc532377224"/>
      <w:bookmarkStart w:id="898" w:name="_Toc351203538"/>
      <w:r>
        <w:rPr>
          <w:rFonts w:hint="eastAsia"/>
          <w:color w:val="auto"/>
          <w:kern w:val="2"/>
          <w:sz w:val="21"/>
          <w:szCs w:val="21"/>
          <w:highlight w:val="none"/>
        </w:rPr>
        <w:t>6</w:t>
      </w:r>
      <w:bookmarkStart w:id="899" w:name="_Toc337558763"/>
      <w:r>
        <w:rPr>
          <w:rFonts w:hint="eastAsia"/>
          <w:color w:val="auto"/>
          <w:kern w:val="2"/>
          <w:sz w:val="21"/>
          <w:szCs w:val="21"/>
          <w:highlight w:val="none"/>
        </w:rPr>
        <w:t>. 安全文明施工与环境保护</w:t>
      </w:r>
      <w:bookmarkEnd w:id="896"/>
      <w:bookmarkEnd w:id="897"/>
      <w:bookmarkEnd w:id="898"/>
    </w:p>
    <w:bookmarkEnd w:id="899"/>
    <w:p>
      <w:pPr>
        <w:pStyle w:val="7"/>
        <w:spacing w:before="0" w:beforeAutospacing="0" w:after="0" w:afterAutospacing="0" w:line="360" w:lineRule="auto"/>
        <w:ind w:firstLine="420" w:firstLineChars="200"/>
        <w:rPr>
          <w:color w:val="auto"/>
          <w:sz w:val="21"/>
          <w:szCs w:val="21"/>
          <w:highlight w:val="none"/>
        </w:rPr>
      </w:pPr>
      <w:bookmarkStart w:id="900" w:name="_Toc532377225"/>
      <w:bookmarkStart w:id="901" w:name="_Toc351203539"/>
      <w:r>
        <w:rPr>
          <w:rFonts w:hint="eastAsia"/>
          <w:color w:val="auto"/>
          <w:sz w:val="21"/>
          <w:szCs w:val="21"/>
          <w:highlight w:val="none"/>
        </w:rPr>
        <w:t>6</w:t>
      </w:r>
      <w:bookmarkStart w:id="902" w:name="_Toc337558764"/>
      <w:r>
        <w:rPr>
          <w:rFonts w:hint="eastAsia"/>
          <w:color w:val="auto"/>
          <w:sz w:val="21"/>
          <w:szCs w:val="21"/>
          <w:highlight w:val="none"/>
        </w:rPr>
        <w:t>.1安全文明施工</w:t>
      </w:r>
      <w:bookmarkEnd w:id="900"/>
      <w:bookmarkEnd w:id="901"/>
    </w:p>
    <w:bookmarkEnd w:id="902"/>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6.1.1安全生产要求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因安全生产需要暂停施工的，按照第7.8款〔暂停施工〕的约定执行。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6.1.2 安全生产保证措施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6.1.3特别安全生产事项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6.1.4 治安保卫</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6.1.5 文明施工</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6.1.6 安全文明施工费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6.1.7 紧急情况处理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6.1.8 事故处理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 安全生产责任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6.1.9.1 发包人的安全责任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发包人应负责赔偿以下各种情况造成的损失：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（1）工程或工程的任何部分对土地的占用所造成的第三者财产损失；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（2）由于发包人原因在施工场地及其毗邻地带造成的第三者人身伤亡和财产损失；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（3）由于发包人原因对承包人、监理人造成的人员人身伤亡和财产损失；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（4）由于发包人原因造成的发包人自身人员的人身伤害以及财产损失。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6.1.9.2 承包人的安全责任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0" w:firstLineChars="200"/>
        <w:rPr>
          <w:color w:val="auto"/>
          <w:sz w:val="21"/>
          <w:szCs w:val="21"/>
          <w:highlight w:val="none"/>
        </w:rPr>
      </w:pPr>
      <w:bookmarkStart w:id="903" w:name="_Toc532377226"/>
      <w:bookmarkStart w:id="904" w:name="_Toc351203540"/>
      <w:r>
        <w:rPr>
          <w:rFonts w:hint="eastAsia"/>
          <w:color w:val="auto"/>
          <w:sz w:val="21"/>
          <w:szCs w:val="21"/>
          <w:highlight w:val="none"/>
        </w:rPr>
        <w:t>6</w:t>
      </w:r>
      <w:bookmarkStart w:id="905" w:name="_Toc337558765"/>
      <w:r>
        <w:rPr>
          <w:rFonts w:hint="eastAsia"/>
          <w:color w:val="auto"/>
          <w:sz w:val="21"/>
          <w:szCs w:val="21"/>
          <w:highlight w:val="none"/>
        </w:rPr>
        <w:t>.2 职业健康</w:t>
      </w:r>
      <w:bookmarkEnd w:id="903"/>
      <w:bookmarkEnd w:id="904"/>
    </w:p>
    <w:bookmarkEnd w:id="90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6.2.1 劳动保护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6.2.2 生活条件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0" w:firstLineChars="200"/>
        <w:rPr>
          <w:color w:val="auto"/>
          <w:sz w:val="21"/>
          <w:szCs w:val="21"/>
          <w:highlight w:val="none"/>
        </w:rPr>
      </w:pPr>
      <w:bookmarkStart w:id="906" w:name="_Toc351203541"/>
      <w:bookmarkStart w:id="907" w:name="_Toc532377227"/>
      <w:r>
        <w:rPr>
          <w:rFonts w:hint="eastAsia"/>
          <w:color w:val="auto"/>
          <w:sz w:val="21"/>
          <w:szCs w:val="21"/>
          <w:highlight w:val="none"/>
        </w:rPr>
        <w:t>6</w:t>
      </w:r>
      <w:bookmarkStart w:id="908" w:name="_Toc337558766"/>
      <w:r>
        <w:rPr>
          <w:rFonts w:hint="eastAsia"/>
          <w:color w:val="auto"/>
          <w:sz w:val="21"/>
          <w:szCs w:val="21"/>
          <w:highlight w:val="none"/>
        </w:rPr>
        <w:t>.3 环境保护</w:t>
      </w:r>
      <w:bookmarkEnd w:id="906"/>
      <w:bookmarkEnd w:id="907"/>
    </w:p>
    <w:bookmarkEnd w:id="90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09" w:name="_Toc351203542"/>
      <w:bookmarkStart w:id="910" w:name="_Toc532377228"/>
      <w:bookmarkStart w:id="911" w:name="_Toc532375593"/>
      <w:r>
        <w:rPr>
          <w:rFonts w:hint="eastAsia"/>
          <w:color w:val="auto"/>
          <w:kern w:val="2"/>
          <w:sz w:val="21"/>
          <w:szCs w:val="21"/>
          <w:highlight w:val="none"/>
        </w:rPr>
        <w:t>7</w:t>
      </w:r>
      <w:bookmarkStart w:id="912" w:name="_Toc337558767"/>
      <w:r>
        <w:rPr>
          <w:rFonts w:hint="eastAsia"/>
          <w:color w:val="auto"/>
          <w:kern w:val="2"/>
          <w:sz w:val="21"/>
          <w:szCs w:val="21"/>
          <w:highlight w:val="none"/>
        </w:rPr>
        <w:t>. 工期和进度</w:t>
      </w:r>
      <w:bookmarkEnd w:id="909"/>
      <w:bookmarkEnd w:id="910"/>
      <w:bookmarkEnd w:id="911"/>
    </w:p>
    <w:bookmarkEnd w:id="912"/>
    <w:p>
      <w:pPr>
        <w:pStyle w:val="7"/>
        <w:spacing w:before="0" w:beforeAutospacing="0" w:after="0" w:afterAutospacing="0" w:line="360" w:lineRule="auto"/>
        <w:ind w:firstLine="420" w:firstLineChars="200"/>
        <w:rPr>
          <w:color w:val="auto"/>
          <w:sz w:val="21"/>
          <w:szCs w:val="21"/>
          <w:highlight w:val="none"/>
        </w:rPr>
      </w:pPr>
      <w:bookmarkStart w:id="913" w:name="_Toc532377229"/>
      <w:bookmarkStart w:id="914" w:name="_Toc351203543"/>
      <w:r>
        <w:rPr>
          <w:rFonts w:hint="eastAsia"/>
          <w:color w:val="auto"/>
          <w:sz w:val="21"/>
          <w:szCs w:val="21"/>
          <w:highlight w:val="none"/>
        </w:rPr>
        <w:t>7</w:t>
      </w:r>
      <w:bookmarkStart w:id="915" w:name="_Toc337558768"/>
      <w:bookmarkStart w:id="916" w:name="_Toc296346567"/>
      <w:bookmarkStart w:id="917" w:name="_Toc296503066"/>
      <w:r>
        <w:rPr>
          <w:rFonts w:hint="eastAsia"/>
          <w:color w:val="auto"/>
          <w:sz w:val="21"/>
          <w:szCs w:val="21"/>
          <w:highlight w:val="none"/>
        </w:rPr>
        <w:t>.1施工组织设计</w:t>
      </w:r>
      <w:bookmarkEnd w:id="913"/>
      <w:bookmarkEnd w:id="914"/>
    </w:p>
    <w:bookmarkEnd w:id="91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7.1.1 施工组织设计的内容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施工组织设计应包含以下内容：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（1）施工方案；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（2）施工现场平面布置图；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（3）施工进度计划和保证措施；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（4）劳动力及材料供应计划；</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（5）施工机械设备的选用；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（6）质量保证体系及措施；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（7）安全生产、文明施工措施；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（8）环境保护、成本控制措施；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（9）合同当事人约定的其他内容。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7.1.2 施工组织设计的提交和修改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施工进度计划的编制和修改按照第7.2款〔施工进度计划〕执行。</w:t>
      </w:r>
    </w:p>
    <w:p>
      <w:pPr>
        <w:pStyle w:val="7"/>
        <w:spacing w:before="0" w:beforeAutospacing="0" w:after="0" w:afterAutospacing="0" w:line="360" w:lineRule="auto"/>
        <w:ind w:firstLine="420" w:firstLineChars="200"/>
        <w:rPr>
          <w:color w:val="auto"/>
          <w:sz w:val="21"/>
          <w:szCs w:val="21"/>
          <w:highlight w:val="none"/>
        </w:rPr>
      </w:pPr>
      <w:bookmarkStart w:id="918" w:name="_Toc351203544"/>
      <w:bookmarkStart w:id="919" w:name="_Toc532377230"/>
      <w:r>
        <w:rPr>
          <w:rFonts w:hint="eastAsia"/>
          <w:color w:val="auto"/>
          <w:sz w:val="21"/>
          <w:szCs w:val="21"/>
          <w:highlight w:val="none"/>
        </w:rPr>
        <w:t>7</w:t>
      </w:r>
      <w:bookmarkStart w:id="920" w:name="_Toc337558769"/>
      <w:r>
        <w:rPr>
          <w:rFonts w:hint="eastAsia"/>
          <w:color w:val="auto"/>
          <w:sz w:val="21"/>
          <w:szCs w:val="21"/>
          <w:highlight w:val="none"/>
        </w:rPr>
        <w:t>.2 施工进度计划</w:t>
      </w:r>
      <w:bookmarkEnd w:id="918"/>
      <w:bookmarkEnd w:id="919"/>
    </w:p>
    <w:bookmarkEnd w:id="92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7.2.1 施工进度计划的编制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7.2.2 施工进度计划的修订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0" w:firstLineChars="200"/>
        <w:rPr>
          <w:color w:val="auto"/>
          <w:sz w:val="21"/>
          <w:szCs w:val="21"/>
          <w:highlight w:val="none"/>
        </w:rPr>
      </w:pPr>
      <w:bookmarkStart w:id="921" w:name="_Toc532377231"/>
      <w:bookmarkStart w:id="922" w:name="_Toc351203545"/>
      <w:r>
        <w:rPr>
          <w:rFonts w:hint="eastAsia"/>
          <w:color w:val="auto"/>
          <w:sz w:val="21"/>
          <w:szCs w:val="21"/>
          <w:highlight w:val="none"/>
        </w:rPr>
        <w:t>7</w:t>
      </w:r>
      <w:bookmarkStart w:id="923" w:name="_Toc337558770"/>
      <w:r>
        <w:rPr>
          <w:rFonts w:hint="eastAsia"/>
          <w:color w:val="auto"/>
          <w:sz w:val="21"/>
          <w:szCs w:val="21"/>
          <w:highlight w:val="none"/>
        </w:rPr>
        <w:t>.3 开工</w:t>
      </w:r>
      <w:bookmarkEnd w:id="921"/>
      <w:bookmarkEnd w:id="922"/>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7.3.1 开工准备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除专用合同条款另有约定外，合同当事人应按约定完成开工准备工作。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7.3.2 开工通知</w:t>
      </w:r>
    </w:p>
    <w:bookmarkEnd w:id="92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0" w:firstLineChars="200"/>
        <w:rPr>
          <w:color w:val="auto"/>
          <w:sz w:val="21"/>
          <w:szCs w:val="21"/>
          <w:highlight w:val="none"/>
        </w:rPr>
      </w:pPr>
      <w:bookmarkStart w:id="924" w:name="_Toc351203546"/>
      <w:bookmarkStart w:id="925" w:name="_Toc532377232"/>
      <w:r>
        <w:rPr>
          <w:rFonts w:hint="eastAsia"/>
          <w:color w:val="auto"/>
          <w:sz w:val="21"/>
          <w:szCs w:val="21"/>
          <w:highlight w:val="none"/>
        </w:rPr>
        <w:t>7.4测量放线</w:t>
      </w:r>
      <w:bookmarkEnd w:id="924"/>
      <w:bookmarkEnd w:id="925"/>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施工过程中对施工现场内水准点等测量标志物的保护工作由承包人负责。</w:t>
      </w:r>
      <w:bookmarkStart w:id="926" w:name="_Toc351203547"/>
    </w:p>
    <w:p>
      <w:pPr>
        <w:pStyle w:val="7"/>
        <w:spacing w:before="0" w:beforeAutospacing="0" w:after="0" w:afterAutospacing="0" w:line="360" w:lineRule="auto"/>
        <w:ind w:firstLine="420" w:firstLineChars="200"/>
        <w:rPr>
          <w:color w:val="auto"/>
          <w:sz w:val="21"/>
          <w:szCs w:val="21"/>
          <w:highlight w:val="none"/>
        </w:rPr>
      </w:pPr>
      <w:bookmarkStart w:id="927" w:name="_Toc532377233"/>
      <w:r>
        <w:rPr>
          <w:rFonts w:hint="eastAsia"/>
          <w:color w:val="auto"/>
          <w:sz w:val="21"/>
          <w:szCs w:val="21"/>
          <w:highlight w:val="none"/>
        </w:rPr>
        <w:t>7</w:t>
      </w:r>
      <w:bookmarkEnd w:id="916"/>
      <w:bookmarkEnd w:id="917"/>
      <w:bookmarkStart w:id="928" w:name="_Toc337558772"/>
      <w:bookmarkStart w:id="929" w:name="_Toc296346574"/>
      <w:bookmarkStart w:id="930" w:name="_Toc296503073"/>
      <w:r>
        <w:rPr>
          <w:rFonts w:hint="eastAsia"/>
          <w:color w:val="auto"/>
          <w:sz w:val="21"/>
          <w:szCs w:val="21"/>
          <w:highlight w:val="none"/>
        </w:rPr>
        <w:t>.5 工期延误</w:t>
      </w:r>
      <w:bookmarkEnd w:id="926"/>
      <w:bookmarkEnd w:id="927"/>
    </w:p>
    <w:bookmarkEnd w:id="928"/>
    <w:bookmarkEnd w:id="929"/>
    <w:bookmarkEnd w:id="930"/>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7.5.1 因发包人原因导致工期延误</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（1）发包人未能按合同约定提供图纸或所提供图纸不符合合同约定的；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（2）发包人未能按合同约定提供施工现场、施工条件、基础资料、许可、批准等开工条件的；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（3）发包人提供的测量基准点、基准线和水准点及其书面资料存在错误或疏漏的；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（4）发包人未能在计划开工日期之日起7天内同意下达开工通知的；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（5）发包人未能按合同约定日期支付工程预付款、进度款或竣工结算款的；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（6）监理人未按合同约定发出指示、批准等文件的；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（7）专用合同条款中约定的其他情形。</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7.5.2 因承包人原因导致工期延误</w:t>
      </w:r>
    </w:p>
    <w:p>
      <w:pPr>
        <w:autoSpaceDE w:val="0"/>
        <w:autoSpaceDN w:val="0"/>
        <w:spacing w:line="360" w:lineRule="auto"/>
        <w:ind w:firstLine="420" w:firstLineChars="200"/>
        <w:jc w:val="left"/>
        <w:rPr>
          <w:rFonts w:ascii="宋体" w:hAnsi="宋体"/>
          <w:color w:val="auto"/>
          <w:kern w:val="0"/>
          <w:szCs w:val="21"/>
          <w:highlight w:val="none"/>
        </w:rPr>
      </w:pPr>
      <w:bookmarkStart w:id="931" w:name="_Toc296346577"/>
      <w:bookmarkStart w:id="932" w:name="_Toc296503076"/>
      <w:r>
        <w:rPr>
          <w:rFonts w:hint="eastAsia" w:ascii="宋体" w:hAnsi="宋体"/>
          <w:color w:val="auto"/>
          <w:kern w:val="0"/>
          <w:szCs w:val="21"/>
          <w:highlight w:val="none"/>
        </w:rPr>
        <w:t>因</w:t>
      </w:r>
      <w:bookmarkEnd w:id="931"/>
      <w:bookmarkEnd w:id="932"/>
      <w:r>
        <w:rPr>
          <w:rFonts w:hint="eastAsia" w:ascii="宋体" w:hAns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0" w:firstLineChars="200"/>
        <w:rPr>
          <w:color w:val="auto"/>
          <w:sz w:val="21"/>
          <w:szCs w:val="21"/>
          <w:highlight w:val="none"/>
        </w:rPr>
      </w:pPr>
      <w:bookmarkStart w:id="933" w:name="_Toc351203548"/>
      <w:bookmarkStart w:id="934" w:name="_Toc532377234"/>
      <w:r>
        <w:rPr>
          <w:rFonts w:hint="eastAsia"/>
          <w:color w:val="auto"/>
          <w:sz w:val="21"/>
          <w:szCs w:val="21"/>
          <w:highlight w:val="none"/>
        </w:rPr>
        <w:t>7</w:t>
      </w:r>
      <w:bookmarkStart w:id="935" w:name="_Toc296503074"/>
      <w:bookmarkStart w:id="936" w:name="_Toc337558773"/>
      <w:bookmarkStart w:id="937" w:name="_Toc296346575"/>
      <w:bookmarkStart w:id="938" w:name="_Toc296346578"/>
      <w:bookmarkStart w:id="939" w:name="_Toc296503077"/>
      <w:r>
        <w:rPr>
          <w:rFonts w:hint="eastAsia"/>
          <w:color w:val="auto"/>
          <w:sz w:val="21"/>
          <w:szCs w:val="21"/>
          <w:highlight w:val="none"/>
        </w:rPr>
        <w:t>.6 不利物质条件</w:t>
      </w:r>
      <w:bookmarkEnd w:id="933"/>
      <w:bookmarkEnd w:id="934"/>
    </w:p>
    <w:bookmarkEnd w:id="935"/>
    <w:bookmarkEnd w:id="936"/>
    <w:bookmarkEnd w:id="93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0" w:firstLineChars="200"/>
        <w:rPr>
          <w:color w:val="auto"/>
          <w:sz w:val="21"/>
          <w:szCs w:val="21"/>
          <w:highlight w:val="none"/>
        </w:rPr>
      </w:pPr>
      <w:bookmarkStart w:id="940" w:name="_Toc532377235"/>
      <w:bookmarkStart w:id="941" w:name="_Toc351203549"/>
      <w:r>
        <w:rPr>
          <w:rFonts w:hint="eastAsia"/>
          <w:color w:val="auto"/>
          <w:sz w:val="21"/>
          <w:szCs w:val="21"/>
          <w:highlight w:val="none"/>
        </w:rPr>
        <w:t>7</w:t>
      </w:r>
      <w:bookmarkStart w:id="942" w:name="_Toc337558774"/>
      <w:bookmarkStart w:id="943" w:name="_Toc296503075"/>
      <w:bookmarkStart w:id="944" w:name="_Toc296346576"/>
      <w:r>
        <w:rPr>
          <w:rFonts w:hint="eastAsia"/>
          <w:color w:val="auto"/>
          <w:sz w:val="21"/>
          <w:szCs w:val="21"/>
          <w:highlight w:val="none"/>
        </w:rPr>
        <w:t>.7 异常恶劣的气候条件</w:t>
      </w:r>
      <w:bookmarkEnd w:id="940"/>
      <w:bookmarkEnd w:id="941"/>
    </w:p>
    <w:bookmarkEnd w:id="942"/>
    <w:bookmarkEnd w:id="943"/>
    <w:bookmarkEnd w:id="94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5" w:name="_Toc351203550"/>
    </w:p>
    <w:p>
      <w:pPr>
        <w:pStyle w:val="7"/>
        <w:spacing w:before="0" w:beforeAutospacing="0" w:after="0" w:afterAutospacing="0" w:line="360" w:lineRule="auto"/>
        <w:ind w:firstLine="420" w:firstLineChars="200"/>
        <w:rPr>
          <w:color w:val="auto"/>
          <w:sz w:val="21"/>
          <w:szCs w:val="21"/>
          <w:highlight w:val="none"/>
        </w:rPr>
      </w:pPr>
      <w:bookmarkStart w:id="946" w:name="_Toc532377236"/>
      <w:r>
        <w:rPr>
          <w:rFonts w:hint="eastAsia"/>
          <w:color w:val="auto"/>
          <w:sz w:val="21"/>
          <w:szCs w:val="21"/>
          <w:highlight w:val="none"/>
        </w:rPr>
        <w:t>7</w:t>
      </w:r>
      <w:bookmarkStart w:id="947" w:name="_Toc337558775"/>
      <w:r>
        <w:rPr>
          <w:rFonts w:hint="eastAsia"/>
          <w:color w:val="auto"/>
          <w:sz w:val="21"/>
          <w:szCs w:val="21"/>
          <w:highlight w:val="none"/>
        </w:rPr>
        <w:t>.8 暂停施工</w:t>
      </w:r>
      <w:bookmarkEnd w:id="945"/>
      <w:bookmarkEnd w:id="946"/>
    </w:p>
    <w:bookmarkEnd w:id="938"/>
    <w:bookmarkEnd w:id="939"/>
    <w:bookmarkEnd w:id="947"/>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7.8.1发包人原因引起的暂停施工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7.8.2 承包人原因引起的暂停施工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7.8.3 指示暂停施工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7.8.4 紧急情况下的暂停施工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7.8.5 暂停施工后的复工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7.8.6 暂停施工持续56天以上</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7.8.7 暂停施工期间的工程照管</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暂停施工期间，承包人应负责妥善照管工程并提供安全保障，由此增加的费用由责任方承担。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7.8.8 暂停施工的措施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暂停施工期间，发包人和承包人均应采取必要的措施确保工程质量及安全，防止因暂停施工扩大损失。</w:t>
      </w:r>
    </w:p>
    <w:p>
      <w:pPr>
        <w:pStyle w:val="7"/>
        <w:spacing w:before="0" w:beforeAutospacing="0" w:after="0" w:afterAutospacing="0" w:line="360" w:lineRule="auto"/>
        <w:ind w:firstLine="420" w:firstLineChars="200"/>
        <w:rPr>
          <w:color w:val="auto"/>
          <w:sz w:val="21"/>
          <w:szCs w:val="21"/>
          <w:highlight w:val="none"/>
        </w:rPr>
      </w:pPr>
      <w:bookmarkStart w:id="948" w:name="_Toc351203551"/>
      <w:bookmarkStart w:id="949" w:name="_Toc532377237"/>
      <w:r>
        <w:rPr>
          <w:rFonts w:hint="eastAsia"/>
          <w:color w:val="auto"/>
          <w:sz w:val="21"/>
          <w:szCs w:val="21"/>
          <w:highlight w:val="none"/>
        </w:rPr>
        <w:t>7.9提前竣工</w:t>
      </w:r>
      <w:bookmarkEnd w:id="948"/>
      <w:bookmarkEnd w:id="949"/>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50" w:name="_Toc351203552"/>
      <w:bookmarkStart w:id="951" w:name="_Toc532377238"/>
      <w:bookmarkStart w:id="952" w:name="_Toc532375594"/>
      <w:r>
        <w:rPr>
          <w:rFonts w:hint="eastAsia"/>
          <w:color w:val="auto"/>
          <w:kern w:val="2"/>
          <w:sz w:val="21"/>
          <w:szCs w:val="21"/>
          <w:highlight w:val="none"/>
        </w:rPr>
        <w:t>8</w:t>
      </w:r>
      <w:bookmarkStart w:id="953" w:name="_Toc296503058"/>
      <w:bookmarkStart w:id="954" w:name="_Toc296346559"/>
      <w:bookmarkStart w:id="955" w:name="_Toc337558776"/>
      <w:r>
        <w:rPr>
          <w:rFonts w:hint="eastAsia"/>
          <w:color w:val="auto"/>
          <w:kern w:val="2"/>
          <w:sz w:val="21"/>
          <w:szCs w:val="21"/>
          <w:highlight w:val="none"/>
        </w:rPr>
        <w:t>. 材料与设备</w:t>
      </w:r>
      <w:bookmarkEnd w:id="950"/>
      <w:bookmarkEnd w:id="951"/>
      <w:bookmarkEnd w:id="952"/>
    </w:p>
    <w:bookmarkEnd w:id="953"/>
    <w:bookmarkEnd w:id="954"/>
    <w:bookmarkEnd w:id="955"/>
    <w:p>
      <w:pPr>
        <w:pStyle w:val="7"/>
        <w:spacing w:before="0" w:beforeAutospacing="0" w:after="0" w:afterAutospacing="0" w:line="360" w:lineRule="auto"/>
        <w:ind w:firstLine="420" w:firstLineChars="200"/>
        <w:rPr>
          <w:color w:val="auto"/>
          <w:sz w:val="21"/>
          <w:szCs w:val="21"/>
          <w:highlight w:val="none"/>
        </w:rPr>
      </w:pPr>
      <w:bookmarkStart w:id="956" w:name="_Toc532377239"/>
      <w:bookmarkStart w:id="957" w:name="_Toc351203553"/>
      <w:r>
        <w:rPr>
          <w:rFonts w:hint="eastAsia"/>
          <w:color w:val="auto"/>
          <w:sz w:val="21"/>
          <w:szCs w:val="21"/>
          <w:highlight w:val="none"/>
        </w:rPr>
        <w:t>8</w:t>
      </w:r>
      <w:bookmarkStart w:id="958" w:name="_Toc296346560"/>
      <w:bookmarkStart w:id="959" w:name="_Toc296503059"/>
      <w:bookmarkStart w:id="960" w:name="_Toc337558777"/>
      <w:bookmarkStart w:id="961" w:name="_Toc468936960"/>
      <w:r>
        <w:rPr>
          <w:rFonts w:hint="eastAsia"/>
          <w:color w:val="auto"/>
          <w:sz w:val="21"/>
          <w:szCs w:val="21"/>
          <w:highlight w:val="none"/>
        </w:rPr>
        <w:t>.1发包人供应材料与工程设备</w:t>
      </w:r>
      <w:bookmarkEnd w:id="956"/>
      <w:bookmarkEnd w:id="957"/>
    </w:p>
    <w:bookmarkEnd w:id="958"/>
    <w:bookmarkEnd w:id="959"/>
    <w:bookmarkEnd w:id="96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0" w:firstLineChars="200"/>
        <w:rPr>
          <w:color w:val="auto"/>
          <w:sz w:val="21"/>
          <w:szCs w:val="21"/>
          <w:highlight w:val="none"/>
        </w:rPr>
      </w:pPr>
      <w:bookmarkStart w:id="962" w:name="_Toc532377240"/>
      <w:r>
        <w:rPr>
          <w:rFonts w:hint="eastAsia"/>
          <w:color w:val="auto"/>
          <w:sz w:val="21"/>
          <w:szCs w:val="21"/>
          <w:highlight w:val="none"/>
        </w:rPr>
        <w:t>8.2承包人采购材料与工程设备</w:t>
      </w:r>
      <w:bookmarkEnd w:id="962"/>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0" w:firstLineChars="200"/>
        <w:rPr>
          <w:color w:val="auto"/>
          <w:sz w:val="21"/>
          <w:szCs w:val="21"/>
          <w:highlight w:val="none"/>
        </w:rPr>
      </w:pPr>
      <w:bookmarkStart w:id="963" w:name="_Toc532377241"/>
      <w:bookmarkStart w:id="964" w:name="_Toc351203555"/>
      <w:r>
        <w:rPr>
          <w:rFonts w:hint="eastAsia"/>
          <w:color w:val="auto"/>
          <w:sz w:val="21"/>
          <w:szCs w:val="21"/>
          <w:highlight w:val="none"/>
        </w:rPr>
        <w:t>8</w:t>
      </w:r>
      <w:bookmarkStart w:id="965" w:name="_Toc296346562"/>
      <w:bookmarkStart w:id="966" w:name="_Toc296503061"/>
      <w:bookmarkStart w:id="967" w:name="_Toc337558779"/>
      <w:r>
        <w:rPr>
          <w:rFonts w:hint="eastAsia"/>
          <w:color w:val="auto"/>
          <w:sz w:val="21"/>
          <w:szCs w:val="21"/>
          <w:highlight w:val="none"/>
        </w:rPr>
        <w:t>.3材料与工程设备的接收与拒收</w:t>
      </w:r>
      <w:bookmarkEnd w:id="963"/>
      <w:bookmarkEnd w:id="964"/>
    </w:p>
    <w:bookmarkEnd w:id="965"/>
    <w:bookmarkEnd w:id="966"/>
    <w:bookmarkEnd w:id="96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8.3.2 承包人采购的材料和工程设备，应保证产品质量合格，承包人应在材料和工程设备到货前24小时通知监理人检验。承</w:t>
      </w:r>
      <w:bookmarkStart w:id="968" w:name="_Toc250655469"/>
      <w:r>
        <w:rPr>
          <w:rFonts w:hint="eastAsia" w:ascii="宋体" w:hAns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96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0" w:firstLineChars="200"/>
        <w:rPr>
          <w:color w:val="auto"/>
          <w:sz w:val="21"/>
          <w:szCs w:val="21"/>
          <w:highlight w:val="none"/>
        </w:rPr>
      </w:pPr>
      <w:bookmarkStart w:id="969" w:name="_Toc351203556"/>
      <w:bookmarkStart w:id="970" w:name="_Toc532377242"/>
      <w:r>
        <w:rPr>
          <w:rFonts w:hint="eastAsia"/>
          <w:color w:val="auto"/>
          <w:sz w:val="21"/>
          <w:szCs w:val="21"/>
          <w:highlight w:val="none"/>
        </w:rPr>
        <w:t>8</w:t>
      </w:r>
      <w:bookmarkStart w:id="971" w:name="_Toc296503062"/>
      <w:bookmarkStart w:id="972" w:name="_Toc337558780"/>
      <w:bookmarkStart w:id="973" w:name="_Toc296346563"/>
      <w:r>
        <w:rPr>
          <w:rFonts w:hint="eastAsia"/>
          <w:color w:val="auto"/>
          <w:sz w:val="21"/>
          <w:szCs w:val="21"/>
          <w:highlight w:val="none"/>
        </w:rPr>
        <w:t>.4材料与工程设备的保管与使用</w:t>
      </w:r>
      <w:bookmarkEnd w:id="969"/>
      <w:bookmarkEnd w:id="970"/>
    </w:p>
    <w:bookmarkEnd w:id="971"/>
    <w:bookmarkEnd w:id="972"/>
    <w:bookmarkEnd w:id="97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8.4.1 发包人供应材料与工程设备的保管与使用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8.4.2 承包人采购材料与工程设备的保管与使用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0" w:firstLineChars="200"/>
        <w:rPr>
          <w:color w:val="auto"/>
          <w:sz w:val="21"/>
          <w:szCs w:val="21"/>
          <w:highlight w:val="none"/>
        </w:rPr>
      </w:pPr>
      <w:bookmarkStart w:id="974" w:name="_Toc532377243"/>
      <w:bookmarkStart w:id="975" w:name="_Toc351203557"/>
      <w:r>
        <w:rPr>
          <w:rFonts w:hint="eastAsia"/>
          <w:color w:val="auto"/>
          <w:sz w:val="21"/>
          <w:szCs w:val="21"/>
          <w:highlight w:val="none"/>
        </w:rPr>
        <w:t>8.5禁止使用不合格的材料和工程设备</w:t>
      </w:r>
      <w:bookmarkEnd w:id="974"/>
      <w:bookmarkEnd w:id="975"/>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0" w:firstLineChars="200"/>
        <w:rPr>
          <w:color w:val="auto"/>
          <w:sz w:val="21"/>
          <w:szCs w:val="21"/>
          <w:highlight w:val="none"/>
        </w:rPr>
      </w:pPr>
      <w:bookmarkStart w:id="976" w:name="_Toc351203558"/>
      <w:bookmarkStart w:id="977" w:name="_Toc532377244"/>
      <w:r>
        <w:rPr>
          <w:rFonts w:hint="eastAsia"/>
          <w:color w:val="auto"/>
          <w:sz w:val="21"/>
          <w:szCs w:val="21"/>
          <w:highlight w:val="none"/>
        </w:rPr>
        <w:t>8.6 样品</w:t>
      </w:r>
      <w:bookmarkEnd w:id="976"/>
      <w:bookmarkEnd w:id="977"/>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8.6.1</w:t>
      </w:r>
      <w:r>
        <w:rPr>
          <w:rFonts w:hint="eastAsia" w:ascii="宋体" w:hAnsi="宋体"/>
          <w:color w:val="auto"/>
          <w:kern w:val="0"/>
          <w:szCs w:val="21"/>
          <w:highlight w:val="none"/>
        </w:rPr>
        <w:tab/>
      </w:r>
      <w:r>
        <w:rPr>
          <w:rFonts w:hint="eastAsia" w:ascii="宋体" w:hAnsi="宋体"/>
          <w:color w:val="auto"/>
          <w:kern w:val="0"/>
          <w:szCs w:val="21"/>
          <w:highlight w:val="none"/>
        </w:rPr>
        <w:t>样品的报送与封存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8.6.2 样品的保管</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0" w:firstLineChars="200"/>
        <w:rPr>
          <w:color w:val="auto"/>
          <w:sz w:val="21"/>
          <w:szCs w:val="21"/>
          <w:highlight w:val="none"/>
        </w:rPr>
      </w:pPr>
      <w:bookmarkStart w:id="978" w:name="_Toc351203559"/>
      <w:bookmarkStart w:id="979" w:name="_Toc532377245"/>
      <w:r>
        <w:rPr>
          <w:rFonts w:hint="eastAsia"/>
          <w:color w:val="auto"/>
          <w:sz w:val="21"/>
          <w:szCs w:val="21"/>
          <w:highlight w:val="none"/>
        </w:rPr>
        <w:t>8.7材料与工程设备的替代</w:t>
      </w:r>
      <w:bookmarkEnd w:id="978"/>
      <w:bookmarkEnd w:id="979"/>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（1）基准日期后生效的法律规定禁止使用的；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（2）发包人要求使用替代品的；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（3）因其他原因必须使用替代品的。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（2）替代品的名称、数量、规格、型号、品牌、性能、价格及其他相关资料；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（4）替代品与被替代产品的价格差异；</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（5）使用替代品的理由和原因说明；</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（6）监理人要求的其他文件。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0" w:firstLineChars="200"/>
        <w:rPr>
          <w:color w:val="auto"/>
          <w:sz w:val="21"/>
          <w:szCs w:val="21"/>
          <w:highlight w:val="none"/>
        </w:rPr>
      </w:pPr>
      <w:bookmarkStart w:id="980" w:name="_Toc532377246"/>
      <w:bookmarkStart w:id="981" w:name="_Toc351203560"/>
      <w:r>
        <w:rPr>
          <w:rFonts w:hint="eastAsia"/>
          <w:color w:val="auto"/>
          <w:sz w:val="21"/>
          <w:szCs w:val="21"/>
          <w:highlight w:val="none"/>
        </w:rPr>
        <w:t>8.8施工设备和临时设施</w:t>
      </w:r>
      <w:bookmarkEnd w:id="980"/>
      <w:bookmarkEnd w:id="981"/>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8.8.1 承包人提供的施工设备和临时设施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8.8.2发包人提供的施工设备和临时设施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发包人提供的施工设备或临时设施在专用合同条款中约定。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8.8.3要求承包人增加或更换施工设备</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0" w:firstLineChars="200"/>
        <w:rPr>
          <w:color w:val="auto"/>
          <w:sz w:val="21"/>
          <w:szCs w:val="21"/>
          <w:highlight w:val="none"/>
        </w:rPr>
      </w:pPr>
      <w:bookmarkStart w:id="982" w:name="_Toc351203561"/>
      <w:bookmarkStart w:id="983" w:name="_Toc532377247"/>
      <w:r>
        <w:rPr>
          <w:rFonts w:hint="eastAsia"/>
          <w:color w:val="auto"/>
          <w:sz w:val="21"/>
          <w:szCs w:val="21"/>
          <w:highlight w:val="none"/>
        </w:rPr>
        <w:t>8</w:t>
      </w:r>
      <w:bookmarkStart w:id="984" w:name="_Toc296346564"/>
      <w:bookmarkStart w:id="985" w:name="_Toc337558781"/>
      <w:bookmarkStart w:id="986" w:name="_Toc296503063"/>
      <w:r>
        <w:rPr>
          <w:rFonts w:hint="eastAsia"/>
          <w:color w:val="auto"/>
          <w:sz w:val="21"/>
          <w:szCs w:val="21"/>
          <w:highlight w:val="none"/>
        </w:rPr>
        <w:t>.9材料与设备专用</w:t>
      </w:r>
      <w:bookmarkEnd w:id="982"/>
      <w:r>
        <w:rPr>
          <w:rFonts w:hint="eastAsia"/>
          <w:color w:val="auto"/>
          <w:sz w:val="21"/>
          <w:szCs w:val="21"/>
          <w:highlight w:val="none"/>
        </w:rPr>
        <w:t>要求</w:t>
      </w:r>
      <w:bookmarkEnd w:id="983"/>
    </w:p>
    <w:bookmarkEnd w:id="984"/>
    <w:bookmarkEnd w:id="985"/>
    <w:bookmarkEnd w:id="986"/>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61"/>
      <w:r>
        <w:rPr>
          <w:rFonts w:hint="eastAsia" w:ascii="宋体" w:hAnsi="宋体"/>
          <w:color w:val="auto"/>
          <w:kern w:val="0"/>
          <w:szCs w:val="21"/>
          <w:highlight w:val="none"/>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87" w:name="_Toc351203562"/>
      <w:bookmarkStart w:id="988" w:name="_Toc532377248"/>
      <w:bookmarkStart w:id="989" w:name="_Toc532375595"/>
      <w:r>
        <w:rPr>
          <w:rFonts w:hint="eastAsia"/>
          <w:color w:val="auto"/>
          <w:kern w:val="2"/>
          <w:sz w:val="21"/>
          <w:szCs w:val="21"/>
          <w:highlight w:val="none"/>
        </w:rPr>
        <w:t>9</w:t>
      </w:r>
      <w:bookmarkStart w:id="990" w:name="_Toc337558782"/>
      <w:bookmarkStart w:id="991" w:name="_Toc296346584"/>
      <w:bookmarkStart w:id="992" w:name="_Toc296503083"/>
      <w:r>
        <w:rPr>
          <w:rFonts w:hint="eastAsia"/>
          <w:color w:val="auto"/>
          <w:kern w:val="2"/>
          <w:sz w:val="21"/>
          <w:szCs w:val="21"/>
          <w:highlight w:val="none"/>
        </w:rPr>
        <w:t>. 试验与检验</w:t>
      </w:r>
      <w:bookmarkEnd w:id="987"/>
      <w:bookmarkEnd w:id="988"/>
      <w:bookmarkEnd w:id="989"/>
    </w:p>
    <w:bookmarkEnd w:id="990"/>
    <w:p>
      <w:pPr>
        <w:pStyle w:val="7"/>
        <w:spacing w:before="0" w:beforeAutospacing="0" w:after="0" w:afterAutospacing="0" w:line="360" w:lineRule="auto"/>
        <w:ind w:firstLine="420" w:firstLineChars="200"/>
        <w:rPr>
          <w:color w:val="auto"/>
          <w:sz w:val="21"/>
          <w:szCs w:val="21"/>
          <w:highlight w:val="none"/>
        </w:rPr>
      </w:pPr>
      <w:bookmarkStart w:id="993" w:name="_Toc532377249"/>
      <w:bookmarkStart w:id="994" w:name="_Toc351203563"/>
      <w:r>
        <w:rPr>
          <w:rFonts w:hint="eastAsia"/>
          <w:color w:val="auto"/>
          <w:sz w:val="21"/>
          <w:szCs w:val="21"/>
          <w:highlight w:val="none"/>
        </w:rPr>
        <w:t>9</w:t>
      </w:r>
      <w:bookmarkStart w:id="995" w:name="_Toc337558783"/>
      <w:r>
        <w:rPr>
          <w:rFonts w:hint="eastAsia"/>
          <w:color w:val="auto"/>
          <w:sz w:val="21"/>
          <w:szCs w:val="21"/>
          <w:highlight w:val="none"/>
        </w:rPr>
        <w:t>.1试验设备与试验人员</w:t>
      </w:r>
      <w:bookmarkEnd w:id="993"/>
      <w:bookmarkEnd w:id="994"/>
    </w:p>
    <w:bookmarkEnd w:id="995"/>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0" w:firstLineChars="200"/>
        <w:rPr>
          <w:color w:val="auto"/>
          <w:sz w:val="21"/>
          <w:szCs w:val="21"/>
          <w:highlight w:val="none"/>
        </w:rPr>
      </w:pPr>
      <w:bookmarkStart w:id="996" w:name="_Toc351203564"/>
      <w:bookmarkStart w:id="997" w:name="_Toc532377250"/>
      <w:r>
        <w:rPr>
          <w:rFonts w:hint="eastAsia"/>
          <w:color w:val="auto"/>
          <w:sz w:val="21"/>
          <w:szCs w:val="21"/>
          <w:highlight w:val="none"/>
        </w:rPr>
        <w:t>9</w:t>
      </w:r>
      <w:bookmarkStart w:id="998" w:name="_Toc337558784"/>
      <w:r>
        <w:rPr>
          <w:rFonts w:hint="eastAsia"/>
          <w:color w:val="auto"/>
          <w:sz w:val="21"/>
          <w:szCs w:val="21"/>
          <w:highlight w:val="none"/>
        </w:rPr>
        <w:t>.2取样</w:t>
      </w:r>
      <w:bookmarkEnd w:id="996"/>
      <w:bookmarkEnd w:id="997"/>
    </w:p>
    <w:bookmarkEnd w:id="998"/>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0" w:firstLineChars="200"/>
        <w:rPr>
          <w:color w:val="auto"/>
          <w:sz w:val="21"/>
          <w:szCs w:val="21"/>
          <w:highlight w:val="none"/>
        </w:rPr>
      </w:pPr>
      <w:bookmarkStart w:id="999" w:name="_Toc351203565"/>
      <w:bookmarkStart w:id="1000" w:name="_Toc532377251"/>
      <w:r>
        <w:rPr>
          <w:rFonts w:hint="eastAsia"/>
          <w:color w:val="auto"/>
          <w:sz w:val="21"/>
          <w:szCs w:val="21"/>
          <w:highlight w:val="none"/>
        </w:rPr>
        <w:t>9</w:t>
      </w:r>
      <w:bookmarkStart w:id="1001" w:name="_Toc337558785"/>
      <w:r>
        <w:rPr>
          <w:rFonts w:hint="eastAsia"/>
          <w:color w:val="auto"/>
          <w:sz w:val="21"/>
          <w:szCs w:val="21"/>
          <w:highlight w:val="none"/>
        </w:rPr>
        <w:t>.3材料、工程设备和工程的试验和检验</w:t>
      </w:r>
      <w:bookmarkEnd w:id="999"/>
      <w:bookmarkEnd w:id="1000"/>
    </w:p>
    <w:bookmarkEnd w:id="1001"/>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0" w:firstLineChars="200"/>
        <w:rPr>
          <w:color w:val="auto"/>
          <w:sz w:val="21"/>
          <w:szCs w:val="21"/>
          <w:highlight w:val="none"/>
        </w:rPr>
      </w:pPr>
      <w:bookmarkStart w:id="1002" w:name="_Toc532377252"/>
      <w:bookmarkStart w:id="1003" w:name="_Toc351203566"/>
      <w:r>
        <w:rPr>
          <w:rFonts w:hint="eastAsia"/>
          <w:color w:val="auto"/>
          <w:sz w:val="21"/>
          <w:szCs w:val="21"/>
          <w:highlight w:val="none"/>
        </w:rPr>
        <w:t>9</w:t>
      </w:r>
      <w:bookmarkStart w:id="1004" w:name="_Toc337558786"/>
      <w:r>
        <w:rPr>
          <w:rFonts w:hint="eastAsia"/>
          <w:color w:val="auto"/>
          <w:sz w:val="21"/>
          <w:szCs w:val="21"/>
          <w:highlight w:val="none"/>
        </w:rPr>
        <w:t>.4现场工艺试验</w:t>
      </w:r>
      <w:bookmarkEnd w:id="1002"/>
      <w:bookmarkEnd w:id="1003"/>
    </w:p>
    <w:bookmarkEnd w:id="1004"/>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05" w:name="_Toc351203567"/>
      <w:bookmarkStart w:id="1006" w:name="_Toc532375596"/>
      <w:bookmarkStart w:id="1007" w:name="_Toc532377253"/>
      <w:r>
        <w:rPr>
          <w:rFonts w:hint="eastAsia"/>
          <w:color w:val="auto"/>
          <w:kern w:val="2"/>
          <w:sz w:val="21"/>
          <w:szCs w:val="21"/>
          <w:highlight w:val="none"/>
        </w:rPr>
        <w:t>1</w:t>
      </w:r>
      <w:bookmarkStart w:id="1008" w:name="_Toc337558787"/>
      <w:r>
        <w:rPr>
          <w:rFonts w:hint="eastAsia"/>
          <w:color w:val="auto"/>
          <w:kern w:val="2"/>
          <w:sz w:val="21"/>
          <w:szCs w:val="21"/>
          <w:highlight w:val="none"/>
        </w:rPr>
        <w:t>0. 变更</w:t>
      </w:r>
      <w:bookmarkEnd w:id="991"/>
      <w:bookmarkEnd w:id="992"/>
      <w:bookmarkEnd w:id="1005"/>
      <w:bookmarkEnd w:id="1006"/>
      <w:bookmarkEnd w:id="1007"/>
    </w:p>
    <w:bookmarkEnd w:id="1008"/>
    <w:p>
      <w:pPr>
        <w:pStyle w:val="7"/>
        <w:spacing w:before="0" w:beforeAutospacing="0" w:after="0" w:afterAutospacing="0" w:line="360" w:lineRule="auto"/>
        <w:ind w:firstLine="420" w:firstLineChars="200"/>
        <w:rPr>
          <w:color w:val="auto"/>
          <w:sz w:val="21"/>
          <w:szCs w:val="21"/>
          <w:highlight w:val="none"/>
        </w:rPr>
      </w:pPr>
      <w:bookmarkStart w:id="1009" w:name="_Toc351203568"/>
      <w:bookmarkStart w:id="1010" w:name="_Toc532377254"/>
      <w:r>
        <w:rPr>
          <w:rFonts w:hint="eastAsia"/>
          <w:color w:val="auto"/>
          <w:sz w:val="21"/>
          <w:szCs w:val="21"/>
          <w:highlight w:val="none"/>
        </w:rPr>
        <w:t>1</w:t>
      </w:r>
      <w:bookmarkStart w:id="1011" w:name="_Toc337558788"/>
      <w:bookmarkStart w:id="1012" w:name="_Toc296503084"/>
      <w:bookmarkStart w:id="1013" w:name="_Toc296346585"/>
      <w:r>
        <w:rPr>
          <w:rFonts w:hint="eastAsia"/>
          <w:color w:val="auto"/>
          <w:sz w:val="21"/>
          <w:szCs w:val="21"/>
          <w:highlight w:val="none"/>
        </w:rPr>
        <w:t>0.1变更的范围</w:t>
      </w:r>
      <w:bookmarkEnd w:id="1009"/>
      <w:bookmarkEnd w:id="1010"/>
    </w:p>
    <w:bookmarkEnd w:id="1011"/>
    <w:bookmarkEnd w:id="1012"/>
    <w:bookmarkEnd w:id="101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（1）增加或减少合同中任何工作，或追加额外的工作；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（2）取消合同中任何工作，但转由他人实施的工作除外；</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（3）改变合同中任何工作的质量标准或其他特性；</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（4）改变工程的基线、标高、位置和尺寸；</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（5）改变工程的时间安排或实施顺序。</w:t>
      </w:r>
    </w:p>
    <w:p>
      <w:pPr>
        <w:pStyle w:val="7"/>
        <w:spacing w:before="0" w:beforeAutospacing="0" w:after="0" w:afterAutospacing="0" w:line="360" w:lineRule="auto"/>
        <w:ind w:firstLine="420" w:firstLineChars="200"/>
        <w:rPr>
          <w:color w:val="auto"/>
          <w:sz w:val="21"/>
          <w:szCs w:val="21"/>
          <w:highlight w:val="none"/>
        </w:rPr>
      </w:pPr>
      <w:bookmarkStart w:id="1014" w:name="_Toc532377255"/>
      <w:r>
        <w:rPr>
          <w:rFonts w:hint="eastAsia"/>
          <w:color w:val="auto"/>
          <w:sz w:val="21"/>
          <w:szCs w:val="21"/>
          <w:highlight w:val="none"/>
        </w:rPr>
        <w:t>10.2变更权</w:t>
      </w:r>
      <w:bookmarkEnd w:id="101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0" w:firstLineChars="200"/>
        <w:rPr>
          <w:color w:val="auto"/>
          <w:sz w:val="21"/>
          <w:szCs w:val="21"/>
          <w:highlight w:val="none"/>
        </w:rPr>
      </w:pPr>
      <w:bookmarkStart w:id="1015" w:name="_Toc532377256"/>
      <w:r>
        <w:rPr>
          <w:rFonts w:hint="eastAsia"/>
          <w:color w:val="auto"/>
          <w:sz w:val="21"/>
          <w:szCs w:val="21"/>
          <w:highlight w:val="none"/>
        </w:rPr>
        <w:t>10.3变更程序</w:t>
      </w:r>
      <w:bookmarkEnd w:id="1015"/>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10.3.1 发包人提出变更</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10.3.2 监理人提出变更建议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10.3.3 变更执行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0" w:firstLineChars="200"/>
        <w:rPr>
          <w:color w:val="auto"/>
          <w:sz w:val="21"/>
          <w:szCs w:val="21"/>
          <w:highlight w:val="none"/>
        </w:rPr>
      </w:pPr>
      <w:bookmarkStart w:id="1016" w:name="_Toc532377257"/>
      <w:bookmarkStart w:id="1017" w:name="_Toc351203571"/>
      <w:r>
        <w:rPr>
          <w:rFonts w:hint="eastAsia"/>
          <w:color w:val="auto"/>
          <w:sz w:val="21"/>
          <w:szCs w:val="21"/>
          <w:highlight w:val="none"/>
        </w:rPr>
        <w:t>1</w:t>
      </w:r>
      <w:bookmarkStart w:id="1018" w:name="_Toc337558791"/>
      <w:bookmarkStart w:id="1019" w:name="_Toc296503087"/>
      <w:bookmarkStart w:id="1020" w:name="_Toc296346588"/>
      <w:r>
        <w:rPr>
          <w:rFonts w:hint="eastAsia"/>
          <w:color w:val="auto"/>
          <w:sz w:val="21"/>
          <w:szCs w:val="21"/>
          <w:highlight w:val="none"/>
        </w:rPr>
        <w:t>0.4变更估价</w:t>
      </w:r>
      <w:bookmarkEnd w:id="1016"/>
      <w:bookmarkEnd w:id="1017"/>
    </w:p>
    <w:bookmarkEnd w:id="1018"/>
    <w:bookmarkEnd w:id="1019"/>
    <w:bookmarkEnd w:id="102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10.4.1 变更估价原则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除专用合同条款另有约定外，变更估价按照本款约定处理：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（1）已标价工程量清单或预算书有相同项目的，按照相同项目单价认定；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10.4.2 变更估价程序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因变更引起的价格调整应计入最近一期的进度款中支付。</w:t>
      </w:r>
    </w:p>
    <w:p>
      <w:pPr>
        <w:pStyle w:val="7"/>
        <w:spacing w:before="0" w:beforeAutospacing="0" w:after="0" w:afterAutospacing="0" w:line="360" w:lineRule="auto"/>
        <w:ind w:firstLine="420" w:firstLineChars="200"/>
        <w:rPr>
          <w:color w:val="auto"/>
          <w:sz w:val="21"/>
          <w:szCs w:val="21"/>
          <w:highlight w:val="none"/>
        </w:rPr>
      </w:pPr>
      <w:bookmarkStart w:id="1021" w:name="_Toc351203572"/>
      <w:bookmarkStart w:id="1022" w:name="_Toc532377258"/>
      <w:r>
        <w:rPr>
          <w:rFonts w:hint="eastAsia"/>
          <w:color w:val="auto"/>
          <w:sz w:val="21"/>
          <w:szCs w:val="21"/>
          <w:highlight w:val="none"/>
        </w:rPr>
        <w:t>1</w:t>
      </w:r>
      <w:bookmarkStart w:id="1023" w:name="_Toc296503094"/>
      <w:bookmarkStart w:id="1024" w:name="_Toc296346595"/>
      <w:bookmarkStart w:id="1025" w:name="_Toc337558792"/>
      <w:r>
        <w:rPr>
          <w:rFonts w:hint="eastAsia"/>
          <w:color w:val="auto"/>
          <w:sz w:val="21"/>
          <w:szCs w:val="21"/>
          <w:highlight w:val="none"/>
        </w:rPr>
        <w:t>0.5承包人的合理化建议</w:t>
      </w:r>
      <w:bookmarkEnd w:id="1021"/>
      <w:bookmarkEnd w:id="1022"/>
    </w:p>
    <w:bookmarkEnd w:id="1023"/>
    <w:bookmarkEnd w:id="1024"/>
    <w:bookmarkEnd w:id="102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0" w:firstLineChars="200"/>
        <w:rPr>
          <w:color w:val="auto"/>
          <w:sz w:val="21"/>
          <w:szCs w:val="21"/>
          <w:highlight w:val="none"/>
        </w:rPr>
      </w:pPr>
      <w:bookmarkStart w:id="1026" w:name="_Toc532377259"/>
      <w:bookmarkStart w:id="1027" w:name="_Toc351203573"/>
      <w:r>
        <w:rPr>
          <w:rFonts w:hint="eastAsia"/>
          <w:color w:val="auto"/>
          <w:sz w:val="21"/>
          <w:szCs w:val="21"/>
          <w:highlight w:val="none"/>
        </w:rPr>
        <w:t>1</w:t>
      </w:r>
      <w:bookmarkStart w:id="1028" w:name="_Toc337558793"/>
      <w:r>
        <w:rPr>
          <w:rFonts w:hint="eastAsia"/>
          <w:color w:val="auto"/>
          <w:sz w:val="21"/>
          <w:szCs w:val="21"/>
          <w:highlight w:val="none"/>
        </w:rPr>
        <w:t>0.6变更引起的工期调整</w:t>
      </w:r>
      <w:bookmarkEnd w:id="1026"/>
      <w:bookmarkEnd w:id="1027"/>
      <w:bookmarkEnd w:id="1028"/>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0" w:firstLineChars="200"/>
        <w:rPr>
          <w:color w:val="auto"/>
          <w:sz w:val="21"/>
          <w:szCs w:val="21"/>
          <w:highlight w:val="none"/>
        </w:rPr>
      </w:pPr>
      <w:bookmarkStart w:id="1029" w:name="_Toc351203574"/>
      <w:bookmarkStart w:id="1030" w:name="_Toc532377260"/>
      <w:r>
        <w:rPr>
          <w:rFonts w:hint="eastAsia"/>
          <w:color w:val="auto"/>
          <w:sz w:val="21"/>
          <w:szCs w:val="21"/>
          <w:highlight w:val="none"/>
        </w:rPr>
        <w:t>10.7暂估价</w:t>
      </w:r>
      <w:bookmarkEnd w:id="1029"/>
      <w:bookmarkEnd w:id="1030"/>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暂估价专业分包工程、服务、材料和工程设备的明细由合同当事人在专用合同条款中约定。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10.7.1 依法必须招标的暂估价项目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对于依法必须招标的暂估价项目，采取以下第1种方式确定。合同当事人也可以在专用合同条款中选择其他招标方式。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第1种方式：对于依法必须招标的暂估价项目，由承包人招标，对该暂估价项目的确认和批准按照以下约定执行：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10.7.2不属于依法必须招标的暂估价项目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除专用合同条款另有约定外，对于不属于依法必须招标的暂估价项目，采取以下第1种方式确定：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第1种方式：对于不属于依法必须招标的暂估价项目，按本项约定确认和批准：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（3）承包人应当在签订暂估价合同后7天内，将暂估价合同副本报送发包人留存。</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第2种方式：承包人按照第10.7.1项〔依法必须招标的暂估价项目〕约定的第1种方式确定暂估价项目。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第3种方式：承包人直接实施的暂估价项目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0" w:firstLineChars="200"/>
        <w:rPr>
          <w:color w:val="auto"/>
          <w:sz w:val="21"/>
          <w:szCs w:val="21"/>
          <w:highlight w:val="none"/>
        </w:rPr>
      </w:pPr>
      <w:bookmarkStart w:id="1031" w:name="_Toc532377261"/>
      <w:bookmarkStart w:id="1032" w:name="_Toc351203575"/>
      <w:r>
        <w:rPr>
          <w:rFonts w:hint="eastAsia"/>
          <w:color w:val="auto"/>
          <w:sz w:val="21"/>
          <w:szCs w:val="21"/>
          <w:highlight w:val="none"/>
        </w:rPr>
        <w:t>1</w:t>
      </w:r>
      <w:bookmarkStart w:id="1033" w:name="_Toc337558794"/>
      <w:bookmarkStart w:id="1034" w:name="_Toc296346591"/>
      <w:bookmarkStart w:id="1035" w:name="_Toc296503090"/>
      <w:bookmarkStart w:id="1036" w:name="_Toc322522561"/>
      <w:r>
        <w:rPr>
          <w:rFonts w:hint="eastAsia"/>
          <w:color w:val="auto"/>
          <w:sz w:val="21"/>
          <w:szCs w:val="21"/>
          <w:highlight w:val="none"/>
        </w:rPr>
        <w:t>0.8暂列金额</w:t>
      </w:r>
      <w:bookmarkEnd w:id="1031"/>
      <w:bookmarkEnd w:id="1032"/>
    </w:p>
    <w:bookmarkEnd w:id="103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暂列金额应按照发包人的要求使用，发包人的要求应通过监理人发出。合同当事人可以在专用合同条款中协商确定有关事项。</w:t>
      </w:r>
    </w:p>
    <w:bookmarkEnd w:id="1034"/>
    <w:bookmarkEnd w:id="1035"/>
    <w:bookmarkEnd w:id="1036"/>
    <w:p>
      <w:pPr>
        <w:pStyle w:val="7"/>
        <w:spacing w:before="0" w:beforeAutospacing="0" w:after="0" w:afterAutospacing="0" w:line="360" w:lineRule="auto"/>
        <w:ind w:firstLine="420" w:firstLineChars="200"/>
        <w:rPr>
          <w:color w:val="auto"/>
          <w:sz w:val="21"/>
          <w:szCs w:val="21"/>
          <w:highlight w:val="none"/>
        </w:rPr>
      </w:pPr>
      <w:bookmarkStart w:id="1037" w:name="_Toc532377262"/>
      <w:bookmarkStart w:id="1038" w:name="_Toc351203576"/>
      <w:r>
        <w:rPr>
          <w:rFonts w:hint="eastAsia"/>
          <w:color w:val="auto"/>
          <w:sz w:val="21"/>
          <w:szCs w:val="21"/>
          <w:highlight w:val="none"/>
        </w:rPr>
        <w:t>1</w:t>
      </w:r>
      <w:bookmarkStart w:id="1039" w:name="_Toc337558796"/>
      <w:bookmarkStart w:id="1040" w:name="_Toc296503091"/>
      <w:bookmarkStart w:id="1041" w:name="_Toc296346592"/>
      <w:r>
        <w:rPr>
          <w:rFonts w:hint="eastAsia"/>
          <w:color w:val="auto"/>
          <w:sz w:val="21"/>
          <w:szCs w:val="21"/>
          <w:highlight w:val="none"/>
        </w:rPr>
        <w:t>0.9计日工</w:t>
      </w:r>
      <w:bookmarkEnd w:id="1037"/>
      <w:bookmarkEnd w:id="1038"/>
      <w:bookmarkEnd w:id="1039"/>
      <w:bookmarkEnd w:id="1040"/>
      <w:bookmarkEnd w:id="1041"/>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（1）工作名称、内容和数量；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（2）投入该工作的所有人员的姓名、专业、工种、级别和耗用工时；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（3）投入该工作的材料类别和数量；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（4）投入该工作的施工设备型号、台数和耗用台时；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（5）其他有关资料和凭证。</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42" w:name="_Toc532375597"/>
      <w:bookmarkStart w:id="1043" w:name="_Toc532377263"/>
      <w:bookmarkStart w:id="1044" w:name="_Toc351203577"/>
      <w:r>
        <w:rPr>
          <w:rFonts w:hint="eastAsia"/>
          <w:color w:val="auto"/>
          <w:kern w:val="2"/>
          <w:sz w:val="21"/>
          <w:szCs w:val="21"/>
          <w:highlight w:val="none"/>
        </w:rPr>
        <w:t>11. 价格调整</w:t>
      </w:r>
      <w:bookmarkEnd w:id="1042"/>
      <w:bookmarkEnd w:id="1043"/>
      <w:bookmarkEnd w:id="1044"/>
    </w:p>
    <w:p>
      <w:pPr>
        <w:pStyle w:val="7"/>
        <w:spacing w:before="0" w:beforeAutospacing="0" w:after="0" w:afterAutospacing="0" w:line="360" w:lineRule="auto"/>
        <w:ind w:firstLine="420" w:firstLineChars="200"/>
        <w:rPr>
          <w:color w:val="auto"/>
          <w:sz w:val="21"/>
          <w:szCs w:val="21"/>
          <w:highlight w:val="none"/>
        </w:rPr>
      </w:pPr>
      <w:bookmarkStart w:id="1045" w:name="_Toc532377264"/>
      <w:bookmarkStart w:id="1046" w:name="_Toc351203578"/>
      <w:bookmarkStart w:id="1047" w:name="_Toc337558797"/>
      <w:bookmarkStart w:id="1048" w:name="_Toc296503092"/>
      <w:bookmarkStart w:id="1049" w:name="_Toc296346593"/>
      <w:r>
        <w:rPr>
          <w:rFonts w:hint="eastAsia"/>
          <w:color w:val="auto"/>
          <w:sz w:val="21"/>
          <w:szCs w:val="21"/>
          <w:highlight w:val="none"/>
        </w:rPr>
        <w:t>11.1市场价格波动引起的调整</w:t>
      </w:r>
      <w:bookmarkEnd w:id="1045"/>
      <w:bookmarkEnd w:id="1046"/>
    </w:p>
    <w:bookmarkEnd w:id="1047"/>
    <w:bookmarkEnd w:id="1048"/>
    <w:bookmarkEnd w:id="1049"/>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第1种方式：采用价格指数进行价格调整。</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（1）价格调整公式</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5" o:spt="75" type="#_x0000_t75" style="height:43pt;width:36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tabs>
          <w:tab w:val="left" w:pos="0"/>
          <w:tab w:val="left" w:pos="360"/>
          <w:tab w:val="left" w:pos="540"/>
        </w:tabs>
        <w:spacing w:line="360" w:lineRule="auto"/>
        <w:ind w:firstLine="200"/>
        <w:jc w:val="left"/>
        <w:rPr>
          <w:rFonts w:ascii="宋体" w:hAnsi="宋体"/>
          <w:color w:val="auto"/>
          <w:kern w:val="0"/>
          <w:szCs w:val="21"/>
          <w:highlight w:val="none"/>
        </w:rPr>
      </w:pPr>
      <w:r>
        <w:rPr>
          <w:rFonts w:hint="eastAsia" w:ascii="宋体" w:hAnsi="宋体"/>
          <w:color w:val="auto"/>
          <w:kern w:val="0"/>
          <w:szCs w:val="21"/>
          <w:highlight w:val="none"/>
        </w:rPr>
        <w:t>公式中：ΔP——需调整的价格差额；</w:t>
      </w:r>
    </w:p>
    <w:p>
      <w:pPr>
        <w:tabs>
          <w:tab w:val="left" w:pos="0"/>
          <w:tab w:val="left" w:pos="360"/>
          <w:tab w:val="left" w:pos="540"/>
        </w:tabs>
        <w:spacing w:line="360" w:lineRule="auto"/>
        <w:ind w:firstLine="1260" w:firstLineChars="600"/>
        <w:jc w:val="left"/>
        <w:rPr>
          <w:rFonts w:ascii="宋体" w:hAnsi="宋体"/>
          <w:color w:val="auto"/>
          <w:kern w:val="0"/>
          <w:szCs w:val="21"/>
          <w:highlight w:val="none"/>
        </w:rPr>
      </w:pPr>
      <w:r>
        <w:rPr>
          <w:rFonts w:hint="eastAsia" w:ascii="宋体" w:hAnsi="宋体"/>
          <w:color w:val="auto"/>
          <w:kern w:val="0"/>
          <w:szCs w:val="21"/>
          <w:highlight w:val="none"/>
        </w:rPr>
        <w:object>
          <v:shape id="_x0000_i1026" o:spt="75" type="#_x0000_t75" style="height:18.5pt;width:18.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宋体" w:hAns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A——定值权重（即不调部分的权重）；</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7" o:spt="75" type="#_x0000_t75" style="height:22pt;width:100.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ascii="宋体" w:hAnsi="宋体"/>
          <w:color w:val="auto"/>
          <w:kern w:val="0"/>
          <w:szCs w:val="21"/>
          <w:highlight w:val="none"/>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8" o:spt="75" type="#_x0000_t75" style="height:22pt;width:101.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ascii="宋体" w:hAnsi="宋体"/>
          <w:color w:val="auto"/>
          <w:kern w:val="0"/>
          <w:szCs w:val="21"/>
          <w:highlight w:val="none"/>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9" o:spt="75" type="#_x0000_t75" style="height:22pt;width:109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eastAsia" w:ascii="宋体" w:hAnsi="宋体"/>
          <w:color w:val="auto"/>
          <w:kern w:val="0"/>
          <w:szCs w:val="21"/>
          <w:highlight w:val="none"/>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（2）暂时确定调整差额</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（3）权重的调整</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（4）因承包人原因工期延误后的价格调整</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第2种方式：采用造价信息进行价格调整。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（2）材料、工程设备价格变化的价款调整按照发包人提供的基准价格，按以下风险范围规定执行：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color w:val="auto"/>
          <w:kern w:val="0"/>
          <w:szCs w:val="21"/>
          <w:highlight w:val="none"/>
        </w:rPr>
      </w:pPr>
      <w:bookmarkStart w:id="1050" w:name="OLE_LINK3"/>
      <w:r>
        <w:rPr>
          <w:rFonts w:hint="eastAsia" w:ascii="宋体" w:hAnsi="宋体"/>
          <w:color w:val="auto"/>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第3种方式：专用合同条款约定的其他方式。</w:t>
      </w:r>
    </w:p>
    <w:p>
      <w:pPr>
        <w:pStyle w:val="7"/>
        <w:spacing w:before="0" w:beforeAutospacing="0" w:after="0" w:afterAutospacing="0" w:line="360" w:lineRule="auto"/>
        <w:ind w:firstLine="420" w:firstLineChars="200"/>
        <w:rPr>
          <w:color w:val="auto"/>
          <w:sz w:val="21"/>
          <w:szCs w:val="21"/>
          <w:highlight w:val="none"/>
        </w:rPr>
      </w:pPr>
      <w:bookmarkStart w:id="1051" w:name="_Toc351203579"/>
      <w:bookmarkStart w:id="1052" w:name="_Toc532377265"/>
      <w:bookmarkStart w:id="1053" w:name="_Toc296346594"/>
      <w:bookmarkStart w:id="1054" w:name="_Toc337558798"/>
      <w:bookmarkStart w:id="1055" w:name="_Toc296503093"/>
      <w:r>
        <w:rPr>
          <w:rFonts w:hint="eastAsia"/>
          <w:color w:val="auto"/>
          <w:sz w:val="21"/>
          <w:szCs w:val="21"/>
          <w:highlight w:val="none"/>
        </w:rPr>
        <w:t>11.2法律变化引起的调整</w:t>
      </w:r>
      <w:bookmarkEnd w:id="1051"/>
      <w:bookmarkEnd w:id="1052"/>
    </w:p>
    <w:bookmarkEnd w:id="1053"/>
    <w:bookmarkEnd w:id="1054"/>
    <w:bookmarkEnd w:id="1055"/>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56" w:name="_Toc532377266"/>
      <w:bookmarkStart w:id="1057" w:name="_Toc532375598"/>
      <w:bookmarkStart w:id="1058" w:name="_Toc351203580"/>
      <w:bookmarkStart w:id="1059" w:name="_Toc337558799"/>
      <w:bookmarkStart w:id="1060" w:name="_Toc296346597"/>
      <w:bookmarkStart w:id="1061" w:name="_Toc296503096"/>
      <w:r>
        <w:rPr>
          <w:rFonts w:hint="eastAsia"/>
          <w:color w:val="auto"/>
          <w:kern w:val="2"/>
          <w:sz w:val="21"/>
          <w:szCs w:val="21"/>
          <w:highlight w:val="none"/>
        </w:rPr>
        <w:t>12. 合同价格、计量与支付</w:t>
      </w:r>
      <w:bookmarkEnd w:id="1056"/>
      <w:bookmarkEnd w:id="1057"/>
      <w:bookmarkEnd w:id="1058"/>
    </w:p>
    <w:bookmarkEnd w:id="1059"/>
    <w:p>
      <w:pPr>
        <w:pStyle w:val="7"/>
        <w:spacing w:before="0" w:beforeAutospacing="0" w:after="0" w:afterAutospacing="0" w:line="360" w:lineRule="auto"/>
        <w:ind w:firstLine="420" w:firstLineChars="200"/>
        <w:rPr>
          <w:color w:val="auto"/>
          <w:sz w:val="21"/>
          <w:szCs w:val="21"/>
          <w:highlight w:val="none"/>
        </w:rPr>
      </w:pPr>
      <w:bookmarkStart w:id="1062" w:name="_Toc351203581"/>
      <w:bookmarkStart w:id="1063" w:name="_Toc532377267"/>
      <w:bookmarkStart w:id="1064" w:name="_Toc337558800"/>
      <w:r>
        <w:rPr>
          <w:rFonts w:hint="eastAsia"/>
          <w:color w:val="auto"/>
          <w:sz w:val="21"/>
          <w:szCs w:val="21"/>
          <w:highlight w:val="none"/>
        </w:rPr>
        <w:t>12.1 合同价</w:t>
      </w:r>
      <w:bookmarkEnd w:id="1060"/>
      <w:bookmarkEnd w:id="1061"/>
      <w:r>
        <w:rPr>
          <w:rFonts w:hint="eastAsia"/>
          <w:color w:val="auto"/>
          <w:sz w:val="21"/>
          <w:szCs w:val="21"/>
          <w:highlight w:val="none"/>
        </w:rPr>
        <w:t>格形式</w:t>
      </w:r>
      <w:bookmarkEnd w:id="1062"/>
      <w:bookmarkEnd w:id="1063"/>
    </w:p>
    <w:bookmarkEnd w:id="1064"/>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发包人和承包人应在合同协议书中选择下列一种合同价格形式：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color w:val="auto"/>
          <w:sz w:val="21"/>
          <w:szCs w:val="21"/>
          <w:highlight w:val="none"/>
        </w:rPr>
      </w:pPr>
      <w:bookmarkStart w:id="1065" w:name="_Toc532377268"/>
      <w:r>
        <w:rPr>
          <w:rFonts w:hint="eastAsia"/>
          <w:b w:val="0"/>
          <w:color w:val="auto"/>
          <w:sz w:val="21"/>
          <w:szCs w:val="21"/>
          <w:highlight w:val="none"/>
        </w:rPr>
        <w:t>2.总价合同</w:t>
      </w:r>
      <w:bookmarkEnd w:id="1065"/>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color w:val="auto"/>
          <w:sz w:val="21"/>
          <w:szCs w:val="21"/>
          <w:highlight w:val="none"/>
        </w:rPr>
      </w:pPr>
      <w:bookmarkStart w:id="1066" w:name="_Toc532377269"/>
      <w:r>
        <w:rPr>
          <w:rFonts w:hint="eastAsia"/>
          <w:b w:val="0"/>
          <w:color w:val="auto"/>
          <w:sz w:val="21"/>
          <w:szCs w:val="21"/>
          <w:highlight w:val="none"/>
        </w:rPr>
        <w:t>3.其它价格形式</w:t>
      </w:r>
      <w:bookmarkEnd w:id="1066"/>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合同当事人可在专用合同条款中约定其他合同价格形式。</w:t>
      </w:r>
    </w:p>
    <w:p>
      <w:pPr>
        <w:pStyle w:val="7"/>
        <w:spacing w:before="0" w:beforeAutospacing="0" w:after="0" w:afterAutospacing="0" w:line="360" w:lineRule="auto"/>
        <w:ind w:firstLine="420" w:firstLineChars="200"/>
        <w:rPr>
          <w:color w:val="auto"/>
          <w:sz w:val="21"/>
          <w:szCs w:val="21"/>
          <w:highlight w:val="none"/>
        </w:rPr>
      </w:pPr>
      <w:bookmarkStart w:id="1067" w:name="_Toc296503097"/>
      <w:bookmarkStart w:id="1068" w:name="_Toc296346598"/>
      <w:bookmarkStart w:id="1069" w:name="_Toc532377270"/>
      <w:bookmarkStart w:id="1070" w:name="_Toc351203582"/>
      <w:bookmarkStart w:id="1071" w:name="_Toc337558801"/>
      <w:r>
        <w:rPr>
          <w:rFonts w:hint="eastAsia"/>
          <w:color w:val="auto"/>
          <w:sz w:val="21"/>
          <w:szCs w:val="21"/>
          <w:highlight w:val="none"/>
        </w:rPr>
        <w:t>12.2预</w:t>
      </w:r>
      <w:bookmarkEnd w:id="1067"/>
      <w:bookmarkEnd w:id="1068"/>
      <w:bookmarkStart w:id="1072" w:name="_Toc296346601"/>
      <w:bookmarkStart w:id="1073" w:name="_Toc296503100"/>
      <w:r>
        <w:rPr>
          <w:rFonts w:hint="eastAsia"/>
          <w:color w:val="auto"/>
          <w:sz w:val="21"/>
          <w:szCs w:val="21"/>
          <w:highlight w:val="none"/>
        </w:rPr>
        <w:t>付款</w:t>
      </w:r>
      <w:bookmarkEnd w:id="1069"/>
      <w:bookmarkEnd w:id="1070"/>
    </w:p>
    <w:bookmarkEnd w:id="1071"/>
    <w:bookmarkEnd w:id="1072"/>
    <w:bookmarkEnd w:id="1073"/>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12.2.1预付款的支付</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除专用合同条款另有约定外，预付款在进度付款中同比例扣回。</w:t>
      </w:r>
      <w:bookmarkEnd w:id="1050"/>
      <w:r>
        <w:rPr>
          <w:rFonts w:hint="eastAsia" w:ascii="宋体" w:hAnsi="宋体"/>
          <w:color w:val="auto"/>
          <w:kern w:val="0"/>
          <w:szCs w:val="21"/>
          <w:highlight w:val="none"/>
        </w:rPr>
        <w:t>在颁发工程接收证书前，提前解除合同的，尚未扣完的预付款应与合同价款一并结算。</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12.2.2 预付款担保</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0" w:firstLineChars="200"/>
        <w:rPr>
          <w:color w:val="auto"/>
          <w:sz w:val="21"/>
          <w:szCs w:val="21"/>
          <w:highlight w:val="none"/>
        </w:rPr>
      </w:pPr>
      <w:bookmarkStart w:id="1074" w:name="_Toc532377271"/>
      <w:bookmarkStart w:id="1075" w:name="_Toc351203583"/>
      <w:bookmarkStart w:id="1076" w:name="_Toc337558802"/>
      <w:r>
        <w:rPr>
          <w:rFonts w:hint="eastAsia"/>
          <w:color w:val="auto"/>
          <w:sz w:val="21"/>
          <w:szCs w:val="21"/>
          <w:highlight w:val="none"/>
        </w:rPr>
        <w:t>12.3计量</w:t>
      </w:r>
      <w:bookmarkEnd w:id="1074"/>
      <w:bookmarkEnd w:id="1075"/>
    </w:p>
    <w:bookmarkEnd w:id="1076"/>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12.3.1 计量原则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12.3.2 计量周期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除专用合同条款另有约定外，工程量的计量按月进行。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12.3.3 单价合同的计量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除专用合同条款另有约定外，单价合同的计量按照本项约定执行：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12.3.4 总价合同的计量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除专用合同条款另有约定外，按月计量支付的总价合同，按照本项约定执行：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12.3.6 其他价格形式合同的计量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合同当事人可在专用合同条款中约定其他价格形式合同的计量方式和程序。</w:t>
      </w:r>
    </w:p>
    <w:p>
      <w:pPr>
        <w:pStyle w:val="7"/>
        <w:spacing w:before="0" w:beforeAutospacing="0" w:after="0" w:afterAutospacing="0" w:line="360" w:lineRule="auto"/>
        <w:ind w:firstLine="420" w:firstLineChars="200"/>
        <w:rPr>
          <w:color w:val="auto"/>
          <w:sz w:val="21"/>
          <w:szCs w:val="21"/>
          <w:highlight w:val="none"/>
        </w:rPr>
      </w:pPr>
      <w:bookmarkStart w:id="1077" w:name="_Toc296346602"/>
      <w:bookmarkStart w:id="1078" w:name="_Toc296503101"/>
      <w:bookmarkStart w:id="1079" w:name="_Toc532377272"/>
      <w:bookmarkStart w:id="1080" w:name="_Toc351203584"/>
      <w:bookmarkStart w:id="1081" w:name="_Toc337558803"/>
      <w:r>
        <w:rPr>
          <w:rFonts w:hint="eastAsia"/>
          <w:color w:val="auto"/>
          <w:sz w:val="21"/>
          <w:szCs w:val="21"/>
          <w:highlight w:val="none"/>
        </w:rPr>
        <w:t>12.4工程进度款支</w:t>
      </w:r>
      <w:bookmarkEnd w:id="1077"/>
      <w:bookmarkEnd w:id="1078"/>
      <w:r>
        <w:rPr>
          <w:rFonts w:hint="eastAsia"/>
          <w:color w:val="auto"/>
          <w:sz w:val="21"/>
          <w:szCs w:val="21"/>
          <w:highlight w:val="none"/>
        </w:rPr>
        <w:t>付</w:t>
      </w:r>
      <w:bookmarkEnd w:id="1079"/>
      <w:bookmarkEnd w:id="1080"/>
    </w:p>
    <w:bookmarkEnd w:id="1081"/>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12.4.1 付款周期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除专用合同条款另有约定外，付款周期应按照第12.3.2项〔计量周期〕的约定与计量周期保持一致。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12.4.2 进度付款申请单的编制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除专用合同条款另有约定外，进度付款申请单应包括下列内容：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（1）截至本次付款周期已完成工作对应的金额；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（2）根据第10条〔变更〕应增加和扣减的变更金额；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（3）根据第12.2款〔预付款〕约定应支付的预付款和扣减的返还预付款；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（4）根据第15.3款〔质量保证金〕约定应扣减的质量保证金；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（5）根据第19条〔索赔〕应增加和扣减的索赔金额；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（7）根据合同约定应增加和扣减的其他金额。</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12.4.3 进度付款申请单的提交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（1）单价合同进度付款申请单的提交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（2）总价合同进度付款申请单的提交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（3）其他价格形式合同的进度付款申请单的提交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合同当事人可在专用合同条款中约定其他价格形式合同的进度付款申请单的编制和提交程序。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12.4.4 进度款审核和支付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12.4.5 进度付款的修正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12.4.6 支付分解表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1.支付分解表的编制要求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（1）支付分解表中所列的每期付款金额，应为第12.4.2项〔进度付款申请单的编制〕第（1）目的估算金额；</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（2）实际进度与施工进度计划不一致的，合同当事人可按照第4.4款〔商定或确定〕修改支付分解表；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（3）不采用支付分解表的，承包人应向发包人和监理人提交按季度编制的支付估算分解表，用于支付参考。</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2.总价合同支付分解表的编制与审批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3.单价合同的总价项目支付分解表的编制与审批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0" w:firstLineChars="200"/>
        <w:rPr>
          <w:color w:val="auto"/>
          <w:sz w:val="21"/>
          <w:szCs w:val="21"/>
          <w:highlight w:val="none"/>
        </w:rPr>
      </w:pPr>
      <w:bookmarkStart w:id="1082" w:name="_Toc532377273"/>
      <w:r>
        <w:rPr>
          <w:rFonts w:hint="eastAsia"/>
          <w:color w:val="auto"/>
          <w:sz w:val="21"/>
          <w:szCs w:val="21"/>
          <w:highlight w:val="none"/>
        </w:rPr>
        <w:t>12.5支付账户</w:t>
      </w:r>
      <w:bookmarkEnd w:id="1082"/>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83" w:name="_Toc351203586"/>
      <w:bookmarkStart w:id="1084" w:name="_Toc532375599"/>
      <w:bookmarkStart w:id="1085" w:name="_Toc532377274"/>
      <w:bookmarkStart w:id="1086" w:name="_Toc296346607"/>
      <w:bookmarkStart w:id="1087" w:name="_Toc296503106"/>
      <w:bookmarkStart w:id="1088" w:name="_Toc337558804"/>
      <w:bookmarkStart w:id="1089" w:name="_Toc322522574"/>
      <w:r>
        <w:rPr>
          <w:rFonts w:hint="eastAsia"/>
          <w:color w:val="auto"/>
          <w:kern w:val="2"/>
          <w:sz w:val="21"/>
          <w:szCs w:val="21"/>
          <w:highlight w:val="none"/>
        </w:rPr>
        <w:t>13. 验收和工程试车</w:t>
      </w:r>
      <w:bookmarkEnd w:id="1083"/>
      <w:bookmarkEnd w:id="1084"/>
      <w:bookmarkEnd w:id="1085"/>
    </w:p>
    <w:bookmarkEnd w:id="1086"/>
    <w:bookmarkEnd w:id="1087"/>
    <w:bookmarkEnd w:id="1088"/>
    <w:bookmarkEnd w:id="1089"/>
    <w:p>
      <w:pPr>
        <w:pStyle w:val="7"/>
        <w:spacing w:before="0" w:beforeAutospacing="0" w:after="0" w:afterAutospacing="0" w:line="360" w:lineRule="auto"/>
        <w:ind w:firstLine="420" w:firstLineChars="200"/>
        <w:rPr>
          <w:color w:val="auto"/>
          <w:sz w:val="21"/>
          <w:szCs w:val="21"/>
          <w:highlight w:val="none"/>
        </w:rPr>
      </w:pPr>
      <w:bookmarkStart w:id="1090" w:name="_Toc351203587"/>
      <w:bookmarkStart w:id="1091" w:name="_Toc532377275"/>
      <w:bookmarkStart w:id="1092" w:name="_Toc337558805"/>
      <w:bookmarkStart w:id="1093" w:name="_Toc296346611"/>
      <w:bookmarkStart w:id="1094" w:name="_Toc296503110"/>
      <w:r>
        <w:rPr>
          <w:rFonts w:hint="eastAsia"/>
          <w:color w:val="auto"/>
          <w:sz w:val="21"/>
          <w:szCs w:val="21"/>
          <w:highlight w:val="none"/>
        </w:rPr>
        <w:t>13.1分部分项工程验收</w:t>
      </w:r>
      <w:bookmarkEnd w:id="1090"/>
      <w:bookmarkEnd w:id="1091"/>
    </w:p>
    <w:bookmarkEnd w:id="1092"/>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分部分项工程的验收资料应当作为竣工资料的组成部分。</w:t>
      </w:r>
    </w:p>
    <w:p>
      <w:pPr>
        <w:pStyle w:val="7"/>
        <w:spacing w:before="0" w:beforeAutospacing="0" w:after="0" w:afterAutospacing="0" w:line="360" w:lineRule="auto"/>
        <w:ind w:firstLine="420" w:firstLineChars="200"/>
        <w:rPr>
          <w:color w:val="auto"/>
          <w:sz w:val="21"/>
          <w:szCs w:val="21"/>
          <w:highlight w:val="none"/>
        </w:rPr>
      </w:pPr>
      <w:bookmarkStart w:id="1095" w:name="_Toc351203588"/>
      <w:bookmarkStart w:id="1096" w:name="_Toc532377276"/>
      <w:bookmarkStart w:id="1097" w:name="_Toc337558806"/>
      <w:r>
        <w:rPr>
          <w:rFonts w:hint="eastAsia"/>
          <w:color w:val="auto"/>
          <w:sz w:val="21"/>
          <w:szCs w:val="21"/>
          <w:highlight w:val="none"/>
        </w:rPr>
        <w:t>13.2竣工验收</w:t>
      </w:r>
      <w:bookmarkEnd w:id="1095"/>
      <w:bookmarkEnd w:id="1096"/>
    </w:p>
    <w:bookmarkEnd w:id="1093"/>
    <w:bookmarkEnd w:id="1094"/>
    <w:bookmarkEnd w:id="1097"/>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13.2.1竣工验收条件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工程具备以下条件的，承包人可以申请竣工验收：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（2）已按合同约定编制了甩项工作和缺陷修补工作清单以及相应的施工计划；</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（3）已按合同约定的内容和份数备齐竣工资料。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13.2.2竣工验收程序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除专用合同条款另有约定外，承包人申请竣工验收的，应当按照以下程序进行：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13.2.3竣工日期</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8" w:name="#go14"/>
      <w:bookmarkEnd w:id="1098"/>
      <w:r>
        <w:rPr>
          <w:rFonts w:hint="eastAsia" w:ascii="宋体" w:hAnsi="宋体"/>
          <w:color w:val="auto"/>
          <w:kern w:val="0"/>
          <w:szCs w:val="21"/>
          <w:highlight w:val="none"/>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13.2.4 拒绝接收全部或部分工程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13.2.5 移交、接收全部与部分工程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0" w:firstLineChars="200"/>
        <w:rPr>
          <w:color w:val="auto"/>
          <w:sz w:val="21"/>
          <w:szCs w:val="21"/>
          <w:highlight w:val="none"/>
        </w:rPr>
      </w:pPr>
      <w:bookmarkStart w:id="1099" w:name="_Toc351203589"/>
      <w:bookmarkStart w:id="1100" w:name="_Toc532377277"/>
      <w:bookmarkStart w:id="1101" w:name="_Toc296503111"/>
      <w:bookmarkStart w:id="1102" w:name="_Toc337558807"/>
      <w:bookmarkStart w:id="1103" w:name="_Toc296346612"/>
      <w:r>
        <w:rPr>
          <w:rFonts w:hint="eastAsia"/>
          <w:color w:val="auto"/>
          <w:sz w:val="21"/>
          <w:szCs w:val="21"/>
          <w:highlight w:val="none"/>
        </w:rPr>
        <w:t>13.3工程试车</w:t>
      </w:r>
      <w:bookmarkEnd w:id="1099"/>
      <w:bookmarkEnd w:id="1100"/>
    </w:p>
    <w:bookmarkEnd w:id="1101"/>
    <w:bookmarkEnd w:id="1102"/>
    <w:bookmarkEnd w:id="1103"/>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13.3.1试车程序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13.3.2 试车中的责任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13.3.3 投料试车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0" w:firstLineChars="200"/>
        <w:rPr>
          <w:color w:val="auto"/>
          <w:sz w:val="21"/>
          <w:szCs w:val="21"/>
          <w:highlight w:val="none"/>
        </w:rPr>
      </w:pPr>
      <w:bookmarkStart w:id="1104" w:name="_Toc532377278"/>
      <w:r>
        <w:rPr>
          <w:rFonts w:hint="eastAsia"/>
          <w:color w:val="auto"/>
          <w:sz w:val="21"/>
          <w:szCs w:val="21"/>
          <w:highlight w:val="none"/>
        </w:rPr>
        <w:t>13.4提前交付单位工程的验收</w:t>
      </w:r>
      <w:bookmarkEnd w:id="1104"/>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0" w:firstLineChars="200"/>
        <w:rPr>
          <w:color w:val="auto"/>
          <w:sz w:val="21"/>
          <w:szCs w:val="21"/>
          <w:highlight w:val="none"/>
        </w:rPr>
      </w:pPr>
      <w:bookmarkStart w:id="1105" w:name="_Toc351203591"/>
      <w:bookmarkStart w:id="1106" w:name="_Toc532377279"/>
      <w:r>
        <w:rPr>
          <w:rFonts w:hint="eastAsia"/>
          <w:color w:val="auto"/>
          <w:sz w:val="21"/>
          <w:szCs w:val="21"/>
          <w:highlight w:val="none"/>
        </w:rPr>
        <w:t>13.5 施工期运行</w:t>
      </w:r>
      <w:bookmarkEnd w:id="1105"/>
      <w:bookmarkEnd w:id="1106"/>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13.5.2 在施工期运行中发现工程或工程设备损坏或存在缺陷的，由承包人按第15.2款〔缺陷责任期〕约定进行修复。</w:t>
      </w:r>
    </w:p>
    <w:p>
      <w:pPr>
        <w:pStyle w:val="7"/>
        <w:spacing w:before="0" w:beforeAutospacing="0" w:after="0" w:afterAutospacing="0" w:line="360" w:lineRule="auto"/>
        <w:ind w:firstLine="420" w:firstLineChars="200"/>
        <w:rPr>
          <w:color w:val="auto"/>
          <w:sz w:val="21"/>
          <w:szCs w:val="21"/>
          <w:highlight w:val="none"/>
        </w:rPr>
      </w:pPr>
      <w:bookmarkStart w:id="1107" w:name="_Toc296503112"/>
      <w:bookmarkStart w:id="1108" w:name="_Toc296346613"/>
      <w:bookmarkStart w:id="1109" w:name="_Toc351203592"/>
      <w:bookmarkStart w:id="1110" w:name="_Toc532377280"/>
      <w:bookmarkStart w:id="1111" w:name="_Toc337558809"/>
      <w:r>
        <w:rPr>
          <w:rFonts w:hint="eastAsia"/>
          <w:color w:val="auto"/>
          <w:sz w:val="21"/>
          <w:szCs w:val="21"/>
          <w:highlight w:val="none"/>
        </w:rPr>
        <w:t>13.6 竣工退</w:t>
      </w:r>
      <w:bookmarkEnd w:id="1107"/>
      <w:bookmarkEnd w:id="1108"/>
      <w:r>
        <w:rPr>
          <w:rFonts w:hint="eastAsia"/>
          <w:color w:val="auto"/>
          <w:sz w:val="21"/>
          <w:szCs w:val="21"/>
          <w:highlight w:val="none"/>
        </w:rPr>
        <w:t>场</w:t>
      </w:r>
      <w:bookmarkEnd w:id="1109"/>
      <w:bookmarkEnd w:id="1110"/>
    </w:p>
    <w:bookmarkEnd w:id="1111"/>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13.6.1 竣工退场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颁发工程接收证书后，承包人应按以下要求对施工现场进行清理：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（1）施工现场内残留的垃圾已全部清除出场；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（2）临时工程已拆除，场地已进行清理、平整或复原；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（4）施工现场周边及其附近道路、河道的施工堆积物，已全部清理；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（5）施工现场其他场地清理工作已全部完成。</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13.6.2 地表还原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12" w:name="_Toc532377281"/>
      <w:bookmarkStart w:id="1113" w:name="_Toc532375600"/>
      <w:bookmarkStart w:id="1114" w:name="_Toc351203593"/>
      <w:bookmarkStart w:id="1115" w:name="_Toc337558810"/>
      <w:bookmarkStart w:id="1116" w:name="_Toc296503113"/>
      <w:bookmarkStart w:id="1117" w:name="_Toc296346614"/>
      <w:r>
        <w:rPr>
          <w:rFonts w:hint="eastAsia"/>
          <w:color w:val="auto"/>
          <w:kern w:val="2"/>
          <w:sz w:val="21"/>
          <w:szCs w:val="21"/>
          <w:highlight w:val="none"/>
        </w:rPr>
        <w:t>14. 竣工结算</w:t>
      </w:r>
      <w:bookmarkEnd w:id="1112"/>
      <w:bookmarkEnd w:id="1113"/>
      <w:bookmarkEnd w:id="1114"/>
    </w:p>
    <w:bookmarkEnd w:id="1115"/>
    <w:p>
      <w:pPr>
        <w:pStyle w:val="7"/>
        <w:spacing w:before="0" w:beforeAutospacing="0" w:after="0" w:afterAutospacing="0" w:line="360" w:lineRule="auto"/>
        <w:ind w:firstLine="420" w:firstLineChars="200"/>
        <w:rPr>
          <w:color w:val="auto"/>
          <w:sz w:val="21"/>
          <w:szCs w:val="21"/>
          <w:highlight w:val="none"/>
        </w:rPr>
      </w:pPr>
      <w:bookmarkStart w:id="1118" w:name="_Toc532377282"/>
      <w:bookmarkStart w:id="1119" w:name="_Toc351203594"/>
      <w:bookmarkStart w:id="1120" w:name="_Toc337558811"/>
      <w:r>
        <w:rPr>
          <w:rFonts w:hint="eastAsia"/>
          <w:color w:val="auto"/>
          <w:sz w:val="21"/>
          <w:szCs w:val="21"/>
          <w:highlight w:val="none"/>
        </w:rPr>
        <w:t>14.1 竣工结算申请</w:t>
      </w:r>
      <w:bookmarkEnd w:id="1118"/>
      <w:bookmarkEnd w:id="1119"/>
    </w:p>
    <w:bookmarkEnd w:id="112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除专用合同条款另有约定外，竣工结算申请单应包括以下内容：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（1）竣工结算合同价格；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（2）发包人已支付承包人的款项；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（4）发包人应支付承包人的合同价款。</w:t>
      </w:r>
    </w:p>
    <w:p>
      <w:pPr>
        <w:pStyle w:val="7"/>
        <w:spacing w:before="0" w:beforeAutospacing="0" w:after="0" w:afterAutospacing="0" w:line="360" w:lineRule="auto"/>
        <w:ind w:firstLine="420" w:firstLineChars="200"/>
        <w:rPr>
          <w:color w:val="auto"/>
          <w:sz w:val="21"/>
          <w:szCs w:val="21"/>
          <w:highlight w:val="none"/>
        </w:rPr>
      </w:pPr>
      <w:bookmarkStart w:id="1121" w:name="_Toc532377283"/>
      <w:bookmarkStart w:id="1122" w:name="_Toc351203595"/>
      <w:bookmarkStart w:id="1123" w:name="_Toc337558812"/>
      <w:r>
        <w:rPr>
          <w:rFonts w:hint="eastAsia"/>
          <w:color w:val="auto"/>
          <w:sz w:val="21"/>
          <w:szCs w:val="21"/>
          <w:highlight w:val="none"/>
        </w:rPr>
        <w:t>14.2 竣工结算审核</w:t>
      </w:r>
      <w:bookmarkEnd w:id="1121"/>
      <w:bookmarkEnd w:id="1122"/>
    </w:p>
    <w:bookmarkEnd w:id="112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0" w:firstLineChars="200"/>
        <w:rPr>
          <w:color w:val="auto"/>
          <w:sz w:val="21"/>
          <w:szCs w:val="21"/>
          <w:highlight w:val="none"/>
        </w:rPr>
      </w:pPr>
      <w:bookmarkStart w:id="1124" w:name="_Toc351203596"/>
      <w:bookmarkStart w:id="1125" w:name="_Toc532377284"/>
      <w:bookmarkStart w:id="1126" w:name="_Toc337558813"/>
      <w:r>
        <w:rPr>
          <w:rFonts w:hint="eastAsia"/>
          <w:color w:val="auto"/>
          <w:sz w:val="21"/>
          <w:szCs w:val="21"/>
          <w:highlight w:val="none"/>
        </w:rPr>
        <w:t>14.3 甩项竣工协议</w:t>
      </w:r>
      <w:bookmarkEnd w:id="1124"/>
      <w:bookmarkEnd w:id="1125"/>
    </w:p>
    <w:bookmarkEnd w:id="1126"/>
    <w:p>
      <w:pPr>
        <w:autoSpaceDE w:val="0"/>
        <w:autoSpaceDN w:val="0"/>
        <w:spacing w:line="360" w:lineRule="auto"/>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0" w:firstLineChars="200"/>
        <w:rPr>
          <w:color w:val="auto"/>
          <w:sz w:val="21"/>
          <w:szCs w:val="21"/>
          <w:highlight w:val="none"/>
        </w:rPr>
      </w:pPr>
      <w:bookmarkStart w:id="1127" w:name="_Toc532377285"/>
      <w:bookmarkStart w:id="1128" w:name="_Toc351203597"/>
      <w:bookmarkStart w:id="1129" w:name="_Toc337558814"/>
      <w:r>
        <w:rPr>
          <w:rFonts w:hint="eastAsia"/>
          <w:color w:val="auto"/>
          <w:sz w:val="21"/>
          <w:szCs w:val="21"/>
          <w:highlight w:val="none"/>
        </w:rPr>
        <w:t>14.4 最终结清</w:t>
      </w:r>
      <w:bookmarkEnd w:id="1127"/>
      <w:bookmarkEnd w:id="1128"/>
    </w:p>
    <w:bookmarkEnd w:id="112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14.4.1 最终结清申请单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14.4.2 最终结清证书和支付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30" w:name="_Toc351203598"/>
      <w:bookmarkStart w:id="1131" w:name="_Toc532377286"/>
      <w:bookmarkStart w:id="1132" w:name="_Toc532375601"/>
      <w:bookmarkStart w:id="1133" w:name="_Toc337558815"/>
      <w:r>
        <w:rPr>
          <w:rFonts w:hint="eastAsia"/>
          <w:color w:val="auto"/>
          <w:kern w:val="2"/>
          <w:sz w:val="21"/>
          <w:szCs w:val="21"/>
          <w:highlight w:val="none"/>
        </w:rPr>
        <w:t>15. 缺陷责任与保修</w:t>
      </w:r>
      <w:bookmarkEnd w:id="1130"/>
      <w:bookmarkEnd w:id="1131"/>
      <w:bookmarkEnd w:id="1132"/>
    </w:p>
    <w:bookmarkEnd w:id="1116"/>
    <w:bookmarkEnd w:id="1117"/>
    <w:bookmarkEnd w:id="1133"/>
    <w:p>
      <w:pPr>
        <w:pStyle w:val="7"/>
        <w:spacing w:before="0" w:beforeAutospacing="0" w:after="0" w:afterAutospacing="0" w:line="360" w:lineRule="auto"/>
        <w:ind w:firstLine="420" w:firstLineChars="200"/>
        <w:rPr>
          <w:color w:val="auto"/>
          <w:sz w:val="21"/>
          <w:szCs w:val="21"/>
          <w:highlight w:val="none"/>
        </w:rPr>
      </w:pPr>
      <w:bookmarkStart w:id="1134" w:name="_Toc351203599"/>
      <w:bookmarkStart w:id="1135" w:name="_Toc532377287"/>
      <w:bookmarkStart w:id="1136" w:name="_Toc337558816"/>
      <w:bookmarkStart w:id="1137" w:name="_Toc296503114"/>
      <w:bookmarkStart w:id="1138" w:name="_Toc296346615"/>
      <w:r>
        <w:rPr>
          <w:rFonts w:hint="eastAsia"/>
          <w:color w:val="auto"/>
          <w:sz w:val="21"/>
          <w:szCs w:val="21"/>
          <w:highlight w:val="none"/>
        </w:rPr>
        <w:t>15.1 工程保修的原则</w:t>
      </w:r>
      <w:bookmarkEnd w:id="1134"/>
      <w:bookmarkEnd w:id="1135"/>
    </w:p>
    <w:bookmarkEnd w:id="113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0" w:firstLineChars="200"/>
        <w:rPr>
          <w:color w:val="auto"/>
          <w:sz w:val="21"/>
          <w:szCs w:val="21"/>
          <w:highlight w:val="none"/>
        </w:rPr>
      </w:pPr>
      <w:bookmarkStart w:id="1139" w:name="_Toc351203600"/>
      <w:bookmarkStart w:id="1140" w:name="_Toc532377288"/>
      <w:bookmarkStart w:id="1141" w:name="_Toc337558817"/>
      <w:r>
        <w:rPr>
          <w:rFonts w:hint="eastAsia"/>
          <w:color w:val="auto"/>
          <w:sz w:val="21"/>
          <w:szCs w:val="21"/>
          <w:highlight w:val="none"/>
        </w:rPr>
        <w:t>15.2 缺陷责任期</w:t>
      </w:r>
      <w:bookmarkEnd w:id="1137"/>
      <w:bookmarkEnd w:id="1138"/>
      <w:bookmarkEnd w:id="1139"/>
      <w:bookmarkEnd w:id="1140"/>
    </w:p>
    <w:bookmarkEnd w:id="1141"/>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0" w:firstLineChars="200"/>
        <w:rPr>
          <w:color w:val="auto"/>
          <w:sz w:val="21"/>
          <w:szCs w:val="21"/>
          <w:highlight w:val="none"/>
        </w:rPr>
      </w:pPr>
      <w:bookmarkStart w:id="1142" w:name="_Toc351203601"/>
      <w:bookmarkStart w:id="1143" w:name="_Toc532377289"/>
      <w:bookmarkStart w:id="1144" w:name="_Toc337558818"/>
      <w:bookmarkStart w:id="1145" w:name="_Toc296346616"/>
      <w:bookmarkStart w:id="1146" w:name="_Toc296503115"/>
      <w:r>
        <w:rPr>
          <w:rFonts w:hint="eastAsia"/>
          <w:color w:val="auto"/>
          <w:sz w:val="21"/>
          <w:szCs w:val="21"/>
          <w:highlight w:val="none"/>
        </w:rPr>
        <w:t>15.3 质量保证金</w:t>
      </w:r>
      <w:bookmarkEnd w:id="1142"/>
      <w:bookmarkEnd w:id="1143"/>
    </w:p>
    <w:bookmarkEnd w:id="114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经合同当事人协商一致扣留质量保证金的，应在专用合同条款中予以明确。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15.3.1 承包人提供质量保证金的方式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承包人提供质量保证金有以下三种方式：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（1）质量保证金保函；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（2）相应比例的工程款；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除专用合同条款另有约定外，质量保证金原则上采用上述第（1）种方式。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15.3.2 质量保证金的扣留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质量保证金的扣留有以下三种方式：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w:t>
      </w:r>
      <w:bookmarkStart w:id="1147" w:name="#go6"/>
      <w:bookmarkEnd w:id="1147"/>
      <w:r>
        <w:rPr>
          <w:rFonts w:hint="eastAsia" w:ascii="宋体" w:hAnsi="宋体"/>
          <w:color w:val="auto"/>
          <w:kern w:val="0"/>
          <w:szCs w:val="21"/>
          <w:highlight w:val="none"/>
        </w:rPr>
        <w:t>程竣工结算时一次性扣留质量保证金；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（3）双方约定的其他扣留方式。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w:t>
      </w:r>
      <w:bookmarkStart w:id="1148" w:name="#go4"/>
      <w:bookmarkEnd w:id="1148"/>
      <w:r>
        <w:rPr>
          <w:rFonts w:hint="eastAsia" w:ascii="宋体" w:hAns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15.3.3 质量保证金的退还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0" w:firstLineChars="200"/>
        <w:rPr>
          <w:color w:val="auto"/>
          <w:sz w:val="21"/>
          <w:szCs w:val="21"/>
          <w:highlight w:val="none"/>
        </w:rPr>
      </w:pPr>
      <w:bookmarkStart w:id="1149" w:name="_Toc532377290"/>
      <w:bookmarkStart w:id="1150" w:name="_Toc351203602"/>
      <w:bookmarkStart w:id="1151" w:name="_Toc337558819"/>
      <w:r>
        <w:rPr>
          <w:rFonts w:hint="eastAsia"/>
          <w:color w:val="auto"/>
          <w:sz w:val="21"/>
          <w:szCs w:val="21"/>
          <w:highlight w:val="none"/>
        </w:rPr>
        <w:t>15.4 保修</w:t>
      </w:r>
      <w:bookmarkEnd w:id="1149"/>
      <w:bookmarkEnd w:id="1150"/>
    </w:p>
    <w:bookmarkEnd w:id="1145"/>
    <w:bookmarkEnd w:id="1146"/>
    <w:bookmarkEnd w:id="1151"/>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15.4.1保修责任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发包人未经竣工验收擅自使用工程的，保修期自转移占有之日起算。</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15.4.2 修复费用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保修期内，修复的费用按照以下约定处理：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15.4.3 修复通知</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15.4.4 未能修复</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15.4.5 承包人出入权</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52" w:name="_Toc532375602"/>
      <w:bookmarkStart w:id="1153" w:name="_Toc351203603"/>
      <w:bookmarkStart w:id="1154" w:name="_Toc532377291"/>
      <w:bookmarkStart w:id="1155" w:name="_Toc337558820"/>
      <w:r>
        <w:rPr>
          <w:rFonts w:hint="eastAsia"/>
          <w:color w:val="auto"/>
          <w:kern w:val="2"/>
          <w:sz w:val="21"/>
          <w:szCs w:val="21"/>
          <w:highlight w:val="none"/>
        </w:rPr>
        <w:t>16. 违约</w:t>
      </w:r>
      <w:bookmarkEnd w:id="1152"/>
      <w:bookmarkEnd w:id="1153"/>
      <w:bookmarkEnd w:id="1154"/>
    </w:p>
    <w:bookmarkEnd w:id="1155"/>
    <w:p>
      <w:pPr>
        <w:pStyle w:val="7"/>
        <w:spacing w:before="0" w:beforeAutospacing="0" w:after="0" w:afterAutospacing="0" w:line="360" w:lineRule="auto"/>
        <w:ind w:firstLine="420" w:firstLineChars="200"/>
        <w:rPr>
          <w:color w:val="auto"/>
          <w:sz w:val="21"/>
          <w:szCs w:val="21"/>
          <w:highlight w:val="none"/>
        </w:rPr>
      </w:pPr>
      <w:bookmarkStart w:id="1156" w:name="_Toc296503129"/>
      <w:bookmarkStart w:id="1157" w:name="_Toc296346630"/>
      <w:bookmarkStart w:id="1158" w:name="_Toc532377292"/>
      <w:bookmarkStart w:id="1159" w:name="_Toc351203604"/>
      <w:bookmarkStart w:id="1160" w:name="_Toc337558821"/>
      <w:r>
        <w:rPr>
          <w:rFonts w:hint="eastAsia"/>
          <w:color w:val="auto"/>
          <w:sz w:val="21"/>
          <w:szCs w:val="21"/>
          <w:highlight w:val="none"/>
        </w:rPr>
        <w:t>16.1 发</w:t>
      </w:r>
      <w:bookmarkEnd w:id="1156"/>
      <w:bookmarkEnd w:id="1157"/>
      <w:r>
        <w:rPr>
          <w:rFonts w:hint="eastAsia"/>
          <w:color w:val="auto"/>
          <w:sz w:val="21"/>
          <w:szCs w:val="21"/>
          <w:highlight w:val="none"/>
        </w:rPr>
        <w:t>包人违约</w:t>
      </w:r>
      <w:bookmarkEnd w:id="1158"/>
      <w:bookmarkEnd w:id="1159"/>
    </w:p>
    <w:bookmarkEnd w:id="116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16.1.1 发包人违约的情形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在合同履行过程中发生的下列情形，属于发包人违约：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（1）因发包人原因未能在计划开工日期前7天内下达开工通知的；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（2）因发包人原因未能按合同约定支付合同价款的；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（5）因发包人违反合同约定造成暂停施工的；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（7）发包人明确表示或者以其行为表明不履行合同主要义务的；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（8）发包人未能按照合同约定履行其他义务的。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16.1.2 发包人违约的责任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16.1.3 因发包人违约解除合同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16.1.4 因发包人违约解除合同后的付款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（1）合同解除前所完成工作的价款；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（2）承包人为工程施工订购并已付款的材料、工程设备和其他物品的价款；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（3）承包人撤离施工现场以及遣散承包人人员的款项；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（4）按照合同约定在合同解除前应支付的违约金；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（5）按照合同约定应当支付给承包人的其他款项；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（6）按照合同约定应退还的质量保证金；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（7）因解除合同给承包人造成的损失。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0" w:firstLineChars="200"/>
        <w:rPr>
          <w:color w:val="auto"/>
          <w:sz w:val="21"/>
          <w:szCs w:val="21"/>
          <w:highlight w:val="none"/>
        </w:rPr>
      </w:pPr>
      <w:bookmarkStart w:id="1161" w:name="_Toc532377293"/>
      <w:bookmarkStart w:id="1162" w:name="_Toc351203605"/>
      <w:bookmarkStart w:id="1163" w:name="_Toc296503131"/>
      <w:bookmarkStart w:id="1164" w:name="_Toc296346632"/>
      <w:bookmarkStart w:id="1165" w:name="_Toc337558822"/>
      <w:r>
        <w:rPr>
          <w:rFonts w:hint="eastAsia"/>
          <w:color w:val="auto"/>
          <w:sz w:val="21"/>
          <w:szCs w:val="21"/>
          <w:highlight w:val="none"/>
        </w:rPr>
        <w:t>16.2 承包人违约</w:t>
      </w:r>
      <w:bookmarkEnd w:id="1161"/>
      <w:bookmarkEnd w:id="1162"/>
    </w:p>
    <w:bookmarkEnd w:id="1163"/>
    <w:bookmarkEnd w:id="1164"/>
    <w:bookmarkEnd w:id="116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16.2.1 承包人违约的情形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在合同履行过程中发生的下列情形，属于承包人违约：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（1）承包人违反合同约定进行转包或违法分包的；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（2）承包人违反合同约定采购和使用不合格的材料和工程设备的；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（3）因承包人原因导致工程质量不符合合同要求的；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（5）承包人未能按施工进度计划及时完成合同约定的工作，造成工期延误的；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（7）承包人明确表示或者以其行为表明不履行合同主要义务的；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（8）承包人未能按照合同约定履行其他义务的。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16.2.2 承包人违约的责任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16.2.3 因承包人违约解除合同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16.2.4因承包人违约解除合同后的处理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（2）合同解除后，承包人应支付的违约金；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（3）合同解除后，因解除合同给发包人造成的损失；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16.2.5采购合同权益转让</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0" w:firstLineChars="200"/>
        <w:rPr>
          <w:color w:val="auto"/>
          <w:sz w:val="21"/>
          <w:szCs w:val="21"/>
          <w:highlight w:val="none"/>
        </w:rPr>
      </w:pPr>
      <w:bookmarkStart w:id="1166" w:name="_Toc532377294"/>
      <w:bookmarkStart w:id="1167" w:name="_Toc351203606"/>
      <w:r>
        <w:rPr>
          <w:rFonts w:hint="eastAsia"/>
          <w:color w:val="auto"/>
          <w:sz w:val="21"/>
          <w:szCs w:val="21"/>
          <w:highlight w:val="none"/>
        </w:rPr>
        <w:t>16.3 第三人造成的违约</w:t>
      </w:r>
      <w:bookmarkEnd w:id="1166"/>
      <w:bookmarkEnd w:id="1167"/>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68" w:name="_Toc532377295"/>
      <w:bookmarkStart w:id="1169" w:name="_Toc337558823"/>
      <w:bookmarkStart w:id="1170" w:name="_Toc532375603"/>
      <w:bookmarkStart w:id="1171" w:name="_Toc296346617"/>
      <w:bookmarkStart w:id="1172" w:name="_Toc296503116"/>
      <w:bookmarkStart w:id="1173" w:name="_Toc351203607"/>
      <w:r>
        <w:rPr>
          <w:rFonts w:hint="eastAsia"/>
          <w:color w:val="auto"/>
          <w:kern w:val="2"/>
          <w:sz w:val="21"/>
          <w:szCs w:val="21"/>
          <w:highlight w:val="none"/>
        </w:rPr>
        <w:t>17. 不可抗力</w:t>
      </w:r>
      <w:bookmarkEnd w:id="1168"/>
      <w:bookmarkEnd w:id="1169"/>
      <w:bookmarkEnd w:id="1170"/>
      <w:bookmarkEnd w:id="1171"/>
      <w:bookmarkEnd w:id="1172"/>
      <w:bookmarkEnd w:id="1173"/>
    </w:p>
    <w:p>
      <w:pPr>
        <w:pStyle w:val="7"/>
        <w:spacing w:before="0" w:beforeAutospacing="0" w:after="0" w:afterAutospacing="0" w:line="360" w:lineRule="auto"/>
        <w:ind w:firstLine="420" w:firstLineChars="200"/>
        <w:rPr>
          <w:color w:val="auto"/>
          <w:sz w:val="21"/>
          <w:szCs w:val="21"/>
          <w:highlight w:val="none"/>
        </w:rPr>
      </w:pPr>
      <w:bookmarkStart w:id="1174" w:name="_Toc351203608"/>
      <w:bookmarkStart w:id="1175" w:name="_Toc532377296"/>
      <w:bookmarkStart w:id="1176" w:name="_Toc296503117"/>
      <w:bookmarkStart w:id="1177" w:name="_Toc296346618"/>
      <w:bookmarkStart w:id="1178" w:name="_Toc337558824"/>
      <w:r>
        <w:rPr>
          <w:rFonts w:hint="eastAsia"/>
          <w:color w:val="auto"/>
          <w:sz w:val="21"/>
          <w:szCs w:val="21"/>
          <w:highlight w:val="none"/>
        </w:rPr>
        <w:t>17.1 不可抗力的确认</w:t>
      </w:r>
      <w:bookmarkEnd w:id="1174"/>
      <w:bookmarkEnd w:id="1175"/>
    </w:p>
    <w:bookmarkEnd w:id="1176"/>
    <w:bookmarkEnd w:id="1177"/>
    <w:bookmarkEnd w:id="117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0" w:firstLineChars="200"/>
        <w:rPr>
          <w:color w:val="auto"/>
          <w:sz w:val="21"/>
          <w:szCs w:val="21"/>
          <w:highlight w:val="none"/>
        </w:rPr>
      </w:pPr>
      <w:bookmarkStart w:id="1179" w:name="_Toc351203609"/>
      <w:bookmarkStart w:id="1180" w:name="_Toc532377297"/>
      <w:bookmarkStart w:id="1181" w:name="_Toc296503118"/>
      <w:bookmarkStart w:id="1182" w:name="_Toc337558825"/>
      <w:bookmarkStart w:id="1183" w:name="_Toc296346619"/>
      <w:r>
        <w:rPr>
          <w:rFonts w:hint="eastAsia"/>
          <w:color w:val="auto"/>
          <w:sz w:val="21"/>
          <w:szCs w:val="21"/>
          <w:highlight w:val="none"/>
        </w:rPr>
        <w:t>17.2 不可抗力的通知</w:t>
      </w:r>
      <w:bookmarkEnd w:id="1179"/>
      <w:bookmarkEnd w:id="1180"/>
    </w:p>
    <w:bookmarkEnd w:id="1181"/>
    <w:bookmarkEnd w:id="1182"/>
    <w:bookmarkEnd w:id="118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0" w:firstLineChars="200"/>
        <w:rPr>
          <w:color w:val="auto"/>
          <w:sz w:val="21"/>
          <w:szCs w:val="21"/>
          <w:highlight w:val="none"/>
        </w:rPr>
      </w:pPr>
      <w:bookmarkStart w:id="1184" w:name="_Toc532377298"/>
      <w:r>
        <w:rPr>
          <w:rFonts w:hint="eastAsia"/>
          <w:color w:val="auto"/>
          <w:sz w:val="21"/>
          <w:szCs w:val="21"/>
          <w:highlight w:val="none"/>
        </w:rPr>
        <w:t>17.3 不可抗力后果的承担</w:t>
      </w:r>
      <w:bookmarkEnd w:id="118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（2）承包人施工设备的损坏由承包人承担；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（3）发包人和承包人承担各自人员伤亡和财产的损失；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因合同一方迟延履行合同义务，在迟延履行期间遭遇不可抗力的，不免除其违约责任。</w:t>
      </w:r>
    </w:p>
    <w:p>
      <w:pPr>
        <w:pStyle w:val="7"/>
        <w:spacing w:before="0" w:beforeAutospacing="0" w:after="0" w:afterAutospacing="0" w:line="360" w:lineRule="auto"/>
        <w:ind w:firstLine="420" w:firstLineChars="200"/>
        <w:rPr>
          <w:color w:val="auto"/>
          <w:sz w:val="21"/>
          <w:szCs w:val="21"/>
          <w:highlight w:val="none"/>
        </w:rPr>
      </w:pPr>
      <w:bookmarkStart w:id="1185" w:name="_Toc351203611"/>
      <w:bookmarkStart w:id="1186" w:name="_Toc532377299"/>
      <w:bookmarkStart w:id="1187" w:name="_Toc337558827"/>
      <w:r>
        <w:rPr>
          <w:rFonts w:hint="eastAsia"/>
          <w:color w:val="auto"/>
          <w:sz w:val="21"/>
          <w:szCs w:val="21"/>
          <w:highlight w:val="none"/>
        </w:rPr>
        <w:t>17.4 因不可抗力解除合同</w:t>
      </w:r>
      <w:bookmarkEnd w:id="1185"/>
      <w:bookmarkEnd w:id="1186"/>
    </w:p>
    <w:bookmarkEnd w:id="118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（1）合同解除前承包人已完成工作的价款；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（4）承包人撤离施工现场以及遣散承包人人员的费用；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（5）按照合同约定在合同解除前应支付给承包人的其他款项；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（6）扣减承包人按照合同约定应向发包人支付的款项；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（7）双方商定或确定的其他款项。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88" w:name="_Toc532377300"/>
      <w:bookmarkStart w:id="1189" w:name="_Toc532375604"/>
      <w:bookmarkStart w:id="1190" w:name="_Toc351203612"/>
      <w:bookmarkStart w:id="1191" w:name="_Toc337558828"/>
      <w:bookmarkStart w:id="1192" w:name="_Toc296503120"/>
      <w:bookmarkStart w:id="1193" w:name="_Toc296346621"/>
      <w:r>
        <w:rPr>
          <w:rFonts w:hint="eastAsia"/>
          <w:color w:val="auto"/>
          <w:kern w:val="2"/>
          <w:sz w:val="21"/>
          <w:szCs w:val="21"/>
          <w:highlight w:val="none"/>
        </w:rPr>
        <w:t>18. 保险</w:t>
      </w:r>
      <w:bookmarkEnd w:id="1188"/>
      <w:bookmarkEnd w:id="1189"/>
      <w:bookmarkEnd w:id="1190"/>
    </w:p>
    <w:bookmarkEnd w:id="1191"/>
    <w:bookmarkEnd w:id="1192"/>
    <w:bookmarkEnd w:id="1193"/>
    <w:p>
      <w:pPr>
        <w:pStyle w:val="7"/>
        <w:spacing w:before="0" w:beforeAutospacing="0" w:after="0" w:afterAutospacing="0" w:line="360" w:lineRule="auto"/>
        <w:ind w:firstLine="420" w:firstLineChars="200"/>
        <w:rPr>
          <w:color w:val="auto"/>
          <w:sz w:val="21"/>
          <w:szCs w:val="21"/>
          <w:highlight w:val="none"/>
        </w:rPr>
      </w:pPr>
      <w:bookmarkStart w:id="1194" w:name="_Toc532377301"/>
      <w:bookmarkStart w:id="1195" w:name="_Toc351203613"/>
      <w:bookmarkStart w:id="1196" w:name="_Toc337558829"/>
      <w:bookmarkStart w:id="1197" w:name="_Toc296503121"/>
      <w:bookmarkStart w:id="1198" w:name="_Toc296346622"/>
      <w:r>
        <w:rPr>
          <w:rFonts w:hint="eastAsia"/>
          <w:color w:val="auto"/>
          <w:sz w:val="21"/>
          <w:szCs w:val="21"/>
          <w:highlight w:val="none"/>
        </w:rPr>
        <w:t>18.1 工程保险</w:t>
      </w:r>
      <w:bookmarkEnd w:id="1194"/>
      <w:bookmarkEnd w:id="1195"/>
    </w:p>
    <w:bookmarkEnd w:id="1196"/>
    <w:bookmarkEnd w:id="1197"/>
    <w:bookmarkEnd w:id="119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0" w:firstLineChars="200"/>
        <w:rPr>
          <w:color w:val="auto"/>
          <w:sz w:val="21"/>
          <w:szCs w:val="21"/>
          <w:highlight w:val="none"/>
        </w:rPr>
      </w:pPr>
      <w:bookmarkStart w:id="1199" w:name="_Toc351203614"/>
      <w:bookmarkStart w:id="1200" w:name="_Toc532377302"/>
      <w:bookmarkStart w:id="1201" w:name="_Toc296346623"/>
      <w:bookmarkStart w:id="1202" w:name="_Toc296503122"/>
      <w:bookmarkStart w:id="1203" w:name="_Toc337558830"/>
      <w:r>
        <w:rPr>
          <w:rFonts w:hint="eastAsia"/>
          <w:color w:val="auto"/>
          <w:sz w:val="21"/>
          <w:szCs w:val="21"/>
          <w:highlight w:val="none"/>
        </w:rPr>
        <w:t>18.2 工伤保险</w:t>
      </w:r>
      <w:bookmarkEnd w:id="1199"/>
      <w:bookmarkEnd w:id="1200"/>
    </w:p>
    <w:bookmarkEnd w:id="1201"/>
    <w:bookmarkEnd w:id="1202"/>
    <w:bookmarkEnd w:id="120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0" w:firstLineChars="200"/>
        <w:rPr>
          <w:color w:val="auto"/>
          <w:sz w:val="21"/>
          <w:szCs w:val="21"/>
          <w:highlight w:val="none"/>
        </w:rPr>
      </w:pPr>
      <w:bookmarkStart w:id="1204" w:name="_Toc351203615"/>
      <w:bookmarkStart w:id="1205" w:name="_Toc532377303"/>
      <w:bookmarkStart w:id="1206" w:name="_Toc337558831"/>
      <w:bookmarkStart w:id="1207" w:name="_Toc296346626"/>
      <w:bookmarkStart w:id="1208" w:name="_Toc296503125"/>
      <w:r>
        <w:rPr>
          <w:rFonts w:hint="eastAsia"/>
          <w:color w:val="auto"/>
          <w:sz w:val="21"/>
          <w:szCs w:val="21"/>
          <w:highlight w:val="none"/>
        </w:rPr>
        <w:t>18.3其他保险</w:t>
      </w:r>
      <w:bookmarkEnd w:id="1204"/>
      <w:bookmarkEnd w:id="1205"/>
    </w:p>
    <w:bookmarkEnd w:id="1206"/>
    <w:bookmarkEnd w:id="1207"/>
    <w:bookmarkEnd w:id="120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除专用合同条款另有约定外，承包人应为其施工设备等办理财产保险。</w:t>
      </w:r>
    </w:p>
    <w:p>
      <w:pPr>
        <w:pStyle w:val="7"/>
        <w:spacing w:before="0" w:beforeAutospacing="0" w:after="0" w:afterAutospacing="0" w:line="360" w:lineRule="auto"/>
        <w:ind w:firstLine="420" w:firstLineChars="200"/>
        <w:rPr>
          <w:color w:val="auto"/>
          <w:sz w:val="21"/>
          <w:szCs w:val="21"/>
          <w:highlight w:val="none"/>
        </w:rPr>
      </w:pPr>
      <w:bookmarkStart w:id="1209" w:name="_Toc532377304"/>
      <w:bookmarkStart w:id="1210" w:name="_Toc351203616"/>
      <w:r>
        <w:rPr>
          <w:rFonts w:hint="eastAsia"/>
          <w:color w:val="auto"/>
          <w:sz w:val="21"/>
          <w:szCs w:val="21"/>
          <w:highlight w:val="none"/>
        </w:rPr>
        <w:t>18.4持续保险</w:t>
      </w:r>
      <w:bookmarkEnd w:id="1209"/>
      <w:bookmarkEnd w:id="1210"/>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0" w:firstLineChars="200"/>
        <w:rPr>
          <w:color w:val="auto"/>
          <w:sz w:val="21"/>
          <w:szCs w:val="21"/>
          <w:highlight w:val="none"/>
        </w:rPr>
      </w:pPr>
      <w:bookmarkStart w:id="1211" w:name="_Toc351203617"/>
      <w:bookmarkStart w:id="1212" w:name="_Toc532377305"/>
      <w:bookmarkStart w:id="1213" w:name="_Toc337558832"/>
      <w:bookmarkStart w:id="1214" w:name="_Toc296346627"/>
      <w:bookmarkStart w:id="1215" w:name="_Toc296503126"/>
      <w:r>
        <w:rPr>
          <w:rFonts w:hint="eastAsia"/>
          <w:color w:val="auto"/>
          <w:sz w:val="21"/>
          <w:szCs w:val="21"/>
          <w:highlight w:val="none"/>
        </w:rPr>
        <w:t>18.5 保险凭证</w:t>
      </w:r>
      <w:bookmarkEnd w:id="1211"/>
      <w:bookmarkEnd w:id="1212"/>
    </w:p>
    <w:bookmarkEnd w:id="1213"/>
    <w:bookmarkEnd w:id="1214"/>
    <w:bookmarkEnd w:id="121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合同当事人应及时向另一方当事人提交其已投保的各项保险的凭证和保险单复印件。</w:t>
      </w:r>
    </w:p>
    <w:p>
      <w:pPr>
        <w:pStyle w:val="7"/>
        <w:spacing w:before="0" w:beforeAutospacing="0" w:after="0" w:afterAutospacing="0" w:line="360" w:lineRule="auto"/>
        <w:ind w:firstLine="420" w:firstLineChars="200"/>
        <w:rPr>
          <w:color w:val="auto"/>
          <w:sz w:val="21"/>
          <w:szCs w:val="21"/>
          <w:highlight w:val="none"/>
        </w:rPr>
      </w:pPr>
      <w:bookmarkStart w:id="1216" w:name="_Toc532377306"/>
      <w:bookmarkStart w:id="1217" w:name="_Toc351203618"/>
      <w:bookmarkStart w:id="1218" w:name="_Toc296503127"/>
      <w:bookmarkStart w:id="1219" w:name="_Toc337558833"/>
      <w:bookmarkStart w:id="1220" w:name="_Toc296346628"/>
      <w:r>
        <w:rPr>
          <w:rFonts w:hint="eastAsia"/>
          <w:color w:val="auto"/>
          <w:sz w:val="21"/>
          <w:szCs w:val="21"/>
          <w:highlight w:val="none"/>
        </w:rPr>
        <w:t>18.6 未按约定投保的补救</w:t>
      </w:r>
      <w:bookmarkEnd w:id="1216"/>
      <w:bookmarkEnd w:id="1217"/>
    </w:p>
    <w:bookmarkEnd w:id="1218"/>
    <w:bookmarkEnd w:id="1219"/>
    <w:bookmarkEnd w:id="122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0" w:firstLineChars="200"/>
        <w:rPr>
          <w:color w:val="auto"/>
          <w:sz w:val="21"/>
          <w:szCs w:val="21"/>
          <w:highlight w:val="none"/>
        </w:rPr>
      </w:pPr>
      <w:bookmarkStart w:id="1221" w:name="_Toc351203619"/>
      <w:bookmarkStart w:id="1222" w:name="_Toc532377307"/>
      <w:bookmarkStart w:id="1223" w:name="_Toc337558834"/>
      <w:r>
        <w:rPr>
          <w:rFonts w:hint="eastAsia"/>
          <w:color w:val="auto"/>
          <w:sz w:val="21"/>
          <w:szCs w:val="21"/>
          <w:highlight w:val="none"/>
        </w:rPr>
        <w:t>18.7 通知义务</w:t>
      </w:r>
      <w:bookmarkEnd w:id="1221"/>
      <w:bookmarkEnd w:id="1222"/>
    </w:p>
    <w:bookmarkEnd w:id="122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24" w:name="_Toc532377308"/>
      <w:bookmarkStart w:id="1225" w:name="_Toc532375605"/>
      <w:r>
        <w:rPr>
          <w:rFonts w:hint="eastAsia"/>
          <w:color w:val="auto"/>
          <w:kern w:val="2"/>
          <w:sz w:val="21"/>
          <w:szCs w:val="21"/>
          <w:highlight w:val="none"/>
        </w:rPr>
        <w:t>19. 索赔</w:t>
      </w:r>
      <w:bookmarkEnd w:id="1224"/>
      <w:bookmarkEnd w:id="1225"/>
    </w:p>
    <w:p>
      <w:pPr>
        <w:pStyle w:val="7"/>
        <w:spacing w:before="0" w:beforeAutospacing="0" w:after="0" w:afterAutospacing="0" w:line="360" w:lineRule="auto"/>
        <w:ind w:firstLine="420" w:firstLineChars="200"/>
        <w:rPr>
          <w:color w:val="auto"/>
          <w:sz w:val="21"/>
          <w:szCs w:val="21"/>
          <w:highlight w:val="none"/>
        </w:rPr>
      </w:pPr>
      <w:bookmarkStart w:id="1226" w:name="_Toc532377309"/>
      <w:r>
        <w:rPr>
          <w:rFonts w:hint="eastAsia"/>
          <w:color w:val="auto"/>
          <w:sz w:val="21"/>
          <w:szCs w:val="21"/>
          <w:highlight w:val="none"/>
        </w:rPr>
        <w:t>19.1承包人的索赔</w:t>
      </w:r>
      <w:bookmarkEnd w:id="1226"/>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0" w:firstLineChars="200"/>
        <w:rPr>
          <w:color w:val="auto"/>
          <w:sz w:val="21"/>
          <w:szCs w:val="21"/>
          <w:highlight w:val="none"/>
        </w:rPr>
      </w:pPr>
      <w:bookmarkStart w:id="1227" w:name="_Toc532377310"/>
      <w:bookmarkStart w:id="1228" w:name="_Toc351203622"/>
      <w:bookmarkStart w:id="1229" w:name="_Toc337558837"/>
      <w:bookmarkStart w:id="1230" w:name="_Toc296346643"/>
      <w:bookmarkStart w:id="1231" w:name="_Toc296503142"/>
      <w:r>
        <w:rPr>
          <w:rFonts w:hint="eastAsia"/>
          <w:color w:val="auto"/>
          <w:sz w:val="21"/>
          <w:szCs w:val="21"/>
          <w:highlight w:val="none"/>
        </w:rPr>
        <w:t>19.2 对承包人索赔的处理</w:t>
      </w:r>
      <w:bookmarkEnd w:id="1227"/>
      <w:bookmarkEnd w:id="1228"/>
    </w:p>
    <w:bookmarkEnd w:id="1229"/>
    <w:bookmarkEnd w:id="1230"/>
    <w:bookmarkEnd w:id="1231"/>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对承包人索赔的处理如下：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0" w:firstLineChars="200"/>
        <w:rPr>
          <w:color w:val="auto"/>
          <w:sz w:val="21"/>
          <w:szCs w:val="21"/>
          <w:highlight w:val="none"/>
        </w:rPr>
      </w:pPr>
      <w:bookmarkStart w:id="1232" w:name="_Toc532377311"/>
      <w:bookmarkStart w:id="1233" w:name="_Toc351203623"/>
      <w:bookmarkStart w:id="1234" w:name="_Toc337558838"/>
      <w:bookmarkStart w:id="1235" w:name="_Toc296346644"/>
      <w:bookmarkStart w:id="1236" w:name="_Toc296503143"/>
      <w:r>
        <w:rPr>
          <w:rFonts w:hint="eastAsia"/>
          <w:color w:val="auto"/>
          <w:sz w:val="21"/>
          <w:szCs w:val="21"/>
          <w:highlight w:val="none"/>
        </w:rPr>
        <w:t>19.3发包人的索赔</w:t>
      </w:r>
      <w:bookmarkEnd w:id="1232"/>
      <w:bookmarkEnd w:id="1233"/>
    </w:p>
    <w:bookmarkEnd w:id="1234"/>
    <w:bookmarkEnd w:id="1235"/>
    <w:bookmarkEnd w:id="123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0" w:firstLineChars="200"/>
        <w:rPr>
          <w:color w:val="auto"/>
          <w:sz w:val="21"/>
          <w:szCs w:val="21"/>
          <w:highlight w:val="none"/>
        </w:rPr>
      </w:pPr>
      <w:bookmarkStart w:id="1237" w:name="_Toc351203624"/>
      <w:bookmarkStart w:id="1238" w:name="_Toc532377312"/>
      <w:bookmarkStart w:id="1239" w:name="_Toc296346645"/>
      <w:bookmarkStart w:id="1240" w:name="_Toc337558839"/>
      <w:bookmarkStart w:id="1241" w:name="_Toc296503144"/>
      <w:r>
        <w:rPr>
          <w:rFonts w:hint="eastAsia"/>
          <w:color w:val="auto"/>
          <w:sz w:val="21"/>
          <w:szCs w:val="21"/>
          <w:highlight w:val="none"/>
        </w:rPr>
        <w:t>19.4 对发包人索赔的处理</w:t>
      </w:r>
      <w:bookmarkEnd w:id="1237"/>
      <w:bookmarkEnd w:id="1238"/>
    </w:p>
    <w:bookmarkEnd w:id="1239"/>
    <w:bookmarkEnd w:id="1240"/>
    <w:bookmarkEnd w:id="1241"/>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color w:val="auto"/>
          <w:sz w:val="21"/>
          <w:szCs w:val="21"/>
          <w:highlight w:val="none"/>
        </w:rPr>
      </w:pPr>
      <w:bookmarkStart w:id="1242" w:name="_Toc351203625"/>
      <w:bookmarkStart w:id="1243" w:name="_Toc532377313"/>
      <w:r>
        <w:rPr>
          <w:rFonts w:hint="eastAsia"/>
          <w:b w:val="0"/>
          <w:color w:val="auto"/>
          <w:sz w:val="21"/>
          <w:szCs w:val="21"/>
          <w:highlight w:val="none"/>
        </w:rPr>
        <w:t>19.5 提出索赔的期限</w:t>
      </w:r>
      <w:bookmarkEnd w:id="1242"/>
      <w:bookmarkEnd w:id="1243"/>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44" w:name="_Toc532375606"/>
      <w:bookmarkStart w:id="1245" w:name="_Toc351203626"/>
      <w:bookmarkStart w:id="1246" w:name="_Toc532377314"/>
      <w:r>
        <w:rPr>
          <w:rFonts w:hint="eastAsia"/>
          <w:color w:val="auto"/>
          <w:kern w:val="2"/>
          <w:sz w:val="21"/>
          <w:szCs w:val="21"/>
          <w:highlight w:val="none"/>
        </w:rPr>
        <w:t>20</w:t>
      </w:r>
      <w:bookmarkStart w:id="1247" w:name="_Toc296503146"/>
      <w:bookmarkStart w:id="1248" w:name="_Toc296346647"/>
      <w:bookmarkStart w:id="1249" w:name="_Toc337558840"/>
      <w:r>
        <w:rPr>
          <w:rFonts w:hint="eastAsia"/>
          <w:color w:val="auto"/>
          <w:kern w:val="2"/>
          <w:sz w:val="21"/>
          <w:szCs w:val="21"/>
          <w:highlight w:val="none"/>
        </w:rPr>
        <w:t>. 争议解决</w:t>
      </w:r>
      <w:bookmarkEnd w:id="1244"/>
      <w:bookmarkEnd w:id="1245"/>
      <w:bookmarkEnd w:id="1246"/>
    </w:p>
    <w:bookmarkEnd w:id="1247"/>
    <w:bookmarkEnd w:id="1248"/>
    <w:bookmarkEnd w:id="1249"/>
    <w:p>
      <w:pPr>
        <w:pStyle w:val="7"/>
        <w:spacing w:before="0" w:beforeAutospacing="0" w:after="0" w:afterAutospacing="0" w:line="360" w:lineRule="auto"/>
        <w:ind w:firstLine="420" w:firstLineChars="200"/>
        <w:rPr>
          <w:color w:val="auto"/>
          <w:sz w:val="21"/>
          <w:szCs w:val="21"/>
          <w:highlight w:val="none"/>
        </w:rPr>
      </w:pPr>
      <w:bookmarkStart w:id="1250" w:name="_Toc532377315"/>
      <w:bookmarkStart w:id="1251" w:name="_Toc351203627"/>
      <w:bookmarkStart w:id="1252" w:name="_Toc337558841"/>
      <w:bookmarkStart w:id="1253" w:name="_Toc296346648"/>
      <w:bookmarkStart w:id="1254" w:name="_Toc296503147"/>
      <w:r>
        <w:rPr>
          <w:rFonts w:hint="eastAsia"/>
          <w:color w:val="auto"/>
          <w:sz w:val="21"/>
          <w:szCs w:val="21"/>
          <w:highlight w:val="none"/>
        </w:rPr>
        <w:t>20.1和解</w:t>
      </w:r>
      <w:bookmarkEnd w:id="1250"/>
      <w:bookmarkEnd w:id="1251"/>
    </w:p>
    <w:bookmarkEnd w:id="1252"/>
    <w:bookmarkEnd w:id="1253"/>
    <w:bookmarkEnd w:id="125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合同当事人可以就争议自行和解，自行和解达成协议的经双方签名并盖章后作为合同补充文件，双方均应遵照执行。</w:t>
      </w:r>
    </w:p>
    <w:p>
      <w:pPr>
        <w:pStyle w:val="7"/>
        <w:spacing w:before="0" w:beforeAutospacing="0" w:after="0" w:afterAutospacing="0" w:line="360" w:lineRule="auto"/>
        <w:ind w:firstLine="420" w:firstLineChars="200"/>
        <w:rPr>
          <w:color w:val="auto"/>
          <w:sz w:val="21"/>
          <w:szCs w:val="21"/>
          <w:highlight w:val="none"/>
        </w:rPr>
      </w:pPr>
      <w:bookmarkStart w:id="1255" w:name="_Toc351203628"/>
      <w:bookmarkStart w:id="1256" w:name="_Toc532377316"/>
      <w:r>
        <w:rPr>
          <w:rFonts w:hint="eastAsia"/>
          <w:color w:val="auto"/>
          <w:sz w:val="21"/>
          <w:szCs w:val="21"/>
          <w:highlight w:val="none"/>
        </w:rPr>
        <w:t>20</w:t>
      </w:r>
      <w:bookmarkStart w:id="1257" w:name="_Toc337558842"/>
      <w:bookmarkStart w:id="1258" w:name="_Toc296346649"/>
      <w:bookmarkStart w:id="1259" w:name="_Toc296503148"/>
      <w:r>
        <w:rPr>
          <w:rFonts w:hint="eastAsia"/>
          <w:color w:val="auto"/>
          <w:sz w:val="21"/>
          <w:szCs w:val="21"/>
          <w:highlight w:val="none"/>
        </w:rPr>
        <w:t>.2调解</w:t>
      </w:r>
      <w:bookmarkEnd w:id="1255"/>
      <w:bookmarkEnd w:id="1256"/>
    </w:p>
    <w:bookmarkEnd w:id="1257"/>
    <w:bookmarkEnd w:id="1258"/>
    <w:bookmarkEnd w:id="125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合同当事人可以就争议请求建设行政主管部门、行业协会或其他第三方进行调解，调解达成协议的，经双方签名并盖章后作为合同补充文件，双方均应遵照执行。</w:t>
      </w:r>
    </w:p>
    <w:p>
      <w:pPr>
        <w:pStyle w:val="7"/>
        <w:spacing w:before="0" w:beforeAutospacing="0" w:after="0" w:afterAutospacing="0" w:line="360" w:lineRule="auto"/>
        <w:ind w:firstLine="420" w:firstLineChars="200"/>
        <w:rPr>
          <w:color w:val="auto"/>
          <w:sz w:val="21"/>
          <w:szCs w:val="21"/>
          <w:highlight w:val="none"/>
        </w:rPr>
      </w:pPr>
      <w:bookmarkStart w:id="1260" w:name="_Toc351203629"/>
      <w:bookmarkStart w:id="1261" w:name="_Toc532377317"/>
      <w:bookmarkStart w:id="1262" w:name="_Toc296346650"/>
      <w:bookmarkStart w:id="1263" w:name="_Toc296503149"/>
      <w:bookmarkStart w:id="1264" w:name="_Toc337558843"/>
      <w:r>
        <w:rPr>
          <w:rFonts w:hint="eastAsia"/>
          <w:color w:val="auto"/>
          <w:sz w:val="21"/>
          <w:szCs w:val="21"/>
          <w:highlight w:val="none"/>
        </w:rPr>
        <w:t>20.3争议评审</w:t>
      </w:r>
      <w:bookmarkEnd w:id="1260"/>
      <w:bookmarkEnd w:id="1261"/>
    </w:p>
    <w:bookmarkEnd w:id="1262"/>
    <w:bookmarkEnd w:id="1263"/>
    <w:bookmarkEnd w:id="126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20.3.1 争议评审小组的确定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除专用合同条款另有约定外，评审员报酬由发包人和承包人各承担一半。</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20.3.2 争议评审小组的决定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20.3.3 争议评审小组决定的效力</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争议评审小组作出的书面决定经合同当事人签名确认后，对双方具有约束力，双方应遵照执行。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0" w:firstLineChars="200"/>
        <w:rPr>
          <w:color w:val="auto"/>
          <w:sz w:val="21"/>
          <w:szCs w:val="21"/>
          <w:highlight w:val="none"/>
        </w:rPr>
      </w:pPr>
      <w:bookmarkStart w:id="1265" w:name="_Toc351203630"/>
      <w:bookmarkStart w:id="1266" w:name="_Toc532377318"/>
      <w:bookmarkStart w:id="1267" w:name="_Toc337558844"/>
      <w:bookmarkStart w:id="1268" w:name="_Toc296346651"/>
      <w:bookmarkStart w:id="1269" w:name="_Toc296503150"/>
      <w:r>
        <w:rPr>
          <w:rFonts w:hint="eastAsia"/>
          <w:color w:val="auto"/>
          <w:sz w:val="21"/>
          <w:szCs w:val="21"/>
          <w:highlight w:val="none"/>
        </w:rPr>
        <w:t>20.4仲裁或诉讼</w:t>
      </w:r>
      <w:bookmarkEnd w:id="1265"/>
      <w:bookmarkEnd w:id="1266"/>
    </w:p>
    <w:bookmarkEnd w:id="1267"/>
    <w:bookmarkEnd w:id="1268"/>
    <w:bookmarkEnd w:id="126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（1）向约定的仲裁委员会申请仲裁；</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（2）向有管辖权的人民法院起诉。</w:t>
      </w:r>
    </w:p>
    <w:p>
      <w:pPr>
        <w:pStyle w:val="7"/>
        <w:spacing w:before="0" w:beforeAutospacing="0" w:after="0" w:afterAutospacing="0" w:line="360" w:lineRule="auto"/>
        <w:ind w:firstLine="420" w:firstLineChars="200"/>
        <w:rPr>
          <w:b w:val="0"/>
          <w:color w:val="auto"/>
          <w:sz w:val="21"/>
          <w:szCs w:val="21"/>
          <w:highlight w:val="none"/>
        </w:rPr>
      </w:pPr>
      <w:bookmarkStart w:id="1270" w:name="_Toc532377319"/>
      <w:bookmarkStart w:id="1271" w:name="_Toc351203631"/>
      <w:bookmarkStart w:id="1272" w:name="_Toc296503152"/>
      <w:bookmarkStart w:id="1273" w:name="_Toc337558845"/>
      <w:bookmarkStart w:id="1274" w:name="_Toc296346653"/>
      <w:r>
        <w:rPr>
          <w:rFonts w:hint="eastAsia"/>
          <w:b w:val="0"/>
          <w:color w:val="auto"/>
          <w:sz w:val="21"/>
          <w:szCs w:val="21"/>
          <w:highlight w:val="none"/>
        </w:rPr>
        <w:t>20.5争议解决条款效力</w:t>
      </w:r>
      <w:bookmarkEnd w:id="1270"/>
      <w:bookmarkEnd w:id="1271"/>
    </w:p>
    <w:bookmarkEnd w:id="1272"/>
    <w:bookmarkEnd w:id="1273"/>
    <w:bookmarkEnd w:id="1274"/>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color w:val="auto"/>
          <w:szCs w:val="21"/>
          <w:highlight w:val="none"/>
          <w:lang w:val="zh-CN"/>
        </w:rPr>
      </w:pPr>
      <w:r>
        <w:rPr>
          <w:rFonts w:hint="eastAsia" w:ascii="宋体" w:hAnsi="宋体"/>
          <w:b/>
          <w:bCs/>
          <w:color w:val="auto"/>
          <w:szCs w:val="21"/>
          <w:highlight w:val="none"/>
          <w:lang w:val="zh-CN"/>
        </w:rPr>
        <w:br w:type="page"/>
      </w:r>
    </w:p>
    <w:p>
      <w:pPr>
        <w:pStyle w:val="5"/>
        <w:jc w:val="center"/>
        <w:rPr>
          <w:rFonts w:ascii="宋体" w:hAnsi="宋体"/>
          <w:color w:val="auto"/>
          <w:sz w:val="44"/>
          <w:szCs w:val="44"/>
          <w:highlight w:val="none"/>
        </w:rPr>
      </w:pPr>
      <w:bookmarkStart w:id="1275" w:name="_Toc19066"/>
      <w:bookmarkStart w:id="1276" w:name="_Toc529388290"/>
      <w:bookmarkStart w:id="1277" w:name="_Toc532375607"/>
      <w:bookmarkStart w:id="1278" w:name="_Toc29664"/>
      <w:bookmarkStart w:id="1279" w:name="_Toc532377320"/>
      <w:r>
        <w:rPr>
          <w:rFonts w:hint="eastAsia" w:ascii="宋体" w:hAnsi="宋体"/>
          <w:color w:val="auto"/>
          <w:sz w:val="44"/>
          <w:szCs w:val="44"/>
          <w:highlight w:val="none"/>
        </w:rPr>
        <w:t>第三部分 专用合同条款</w:t>
      </w:r>
      <w:bookmarkEnd w:id="1275"/>
      <w:bookmarkEnd w:id="1276"/>
      <w:bookmarkEnd w:id="1277"/>
      <w:bookmarkEnd w:id="1278"/>
      <w:bookmarkEnd w:id="1279"/>
    </w:p>
    <w:bookmarkEnd w:id="675"/>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280" w:name="招标文件05章工程量清单"/>
      <w:bookmarkEnd w:id="1280"/>
      <w:bookmarkStart w:id="1281" w:name="_Toc532375608"/>
      <w:bookmarkStart w:id="1282" w:name="_Toc532377321"/>
      <w:bookmarkStart w:id="1283" w:name="_Toc351203633"/>
      <w:bookmarkStart w:id="1284" w:name="_Hlk528927191"/>
      <w:r>
        <w:rPr>
          <w:rFonts w:hint="eastAsia"/>
          <w:color w:val="auto"/>
          <w:kern w:val="2"/>
          <w:sz w:val="21"/>
          <w:szCs w:val="21"/>
          <w:highlight w:val="none"/>
        </w:rPr>
        <w:t>1</w:t>
      </w:r>
      <w:bookmarkStart w:id="1285" w:name="_Toc292559866"/>
      <w:bookmarkStart w:id="1286" w:name="_Toc297120456"/>
      <w:bookmarkStart w:id="1287" w:name="_Toc296347155"/>
      <w:bookmarkStart w:id="1288" w:name="_Toc296944495"/>
      <w:bookmarkStart w:id="1289" w:name="_Toc297048342"/>
      <w:bookmarkStart w:id="1290" w:name="_Toc292559361"/>
      <w:bookmarkStart w:id="1291" w:name="_Toc296890984"/>
      <w:bookmarkStart w:id="1292" w:name="_Toc296503156"/>
      <w:bookmarkStart w:id="1293" w:name="_Toc296346657"/>
      <w:bookmarkStart w:id="1294" w:name="_Toc296891196"/>
      <w:r>
        <w:rPr>
          <w:rFonts w:hint="eastAsia"/>
          <w:color w:val="auto"/>
          <w:kern w:val="2"/>
          <w:sz w:val="21"/>
          <w:szCs w:val="21"/>
          <w:highlight w:val="none"/>
        </w:rPr>
        <w:t>. 一般约定</w:t>
      </w:r>
      <w:bookmarkEnd w:id="1281"/>
      <w:bookmarkEnd w:id="1282"/>
      <w:bookmarkEnd w:id="1283"/>
    </w:p>
    <w:bookmarkEnd w:id="1285"/>
    <w:bookmarkEnd w:id="1286"/>
    <w:bookmarkEnd w:id="1287"/>
    <w:bookmarkEnd w:id="1288"/>
    <w:bookmarkEnd w:id="1289"/>
    <w:bookmarkEnd w:id="1290"/>
    <w:bookmarkEnd w:id="1291"/>
    <w:bookmarkEnd w:id="1292"/>
    <w:bookmarkEnd w:id="1293"/>
    <w:bookmarkEnd w:id="1294"/>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295" w:name="_Toc532377322"/>
      <w:r>
        <w:rPr>
          <w:rFonts w:hint="eastAsia"/>
          <w:color w:val="auto"/>
          <w:sz w:val="21"/>
          <w:szCs w:val="21"/>
          <w:highlight w:val="none"/>
        </w:rPr>
        <w:t>1.1词语定义与解释</w:t>
      </w:r>
      <w:bookmarkEnd w:id="1295"/>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bookmarkEnd w:id="1284"/>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rFonts w:hint="eastAsia" w:eastAsia="宋体"/>
          <w:color w:val="auto"/>
          <w:sz w:val="21"/>
          <w:szCs w:val="21"/>
          <w:highlight w:val="none"/>
          <w:lang w:eastAsia="zh-CN"/>
        </w:rPr>
      </w:pPr>
      <w:r>
        <w:rPr>
          <w:rFonts w:hint="eastAsia"/>
          <w:color w:val="auto"/>
          <w:sz w:val="21"/>
          <w:szCs w:val="21"/>
          <w:highlight w:val="none"/>
        </w:rPr>
        <w:t>1.</w:t>
      </w:r>
      <w:r>
        <w:rPr>
          <w:rFonts w:hint="eastAsia"/>
          <w:color w:val="auto"/>
          <w:sz w:val="21"/>
          <w:szCs w:val="21"/>
          <w:highlight w:val="none"/>
          <w:lang w:val="en-US" w:eastAsia="zh-CN"/>
        </w:rPr>
        <w:t>3</w:t>
      </w:r>
      <w:r>
        <w:rPr>
          <w:rFonts w:hint="eastAsia"/>
          <w:color w:val="auto"/>
          <w:sz w:val="21"/>
          <w:szCs w:val="21"/>
          <w:highlight w:val="none"/>
        </w:rPr>
        <w:t xml:space="preserve"> </w:t>
      </w:r>
      <w:r>
        <w:rPr>
          <w:rFonts w:hint="eastAsia"/>
          <w:color w:val="auto"/>
          <w:sz w:val="21"/>
          <w:szCs w:val="21"/>
          <w:highlight w:val="none"/>
          <w:lang w:val="en-US" w:eastAsia="zh-CN"/>
        </w:rPr>
        <w:t>法律</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296" w:name="_Toc532377323"/>
      <w:r>
        <w:rPr>
          <w:rFonts w:hint="eastAsia"/>
          <w:color w:val="auto"/>
          <w:sz w:val="21"/>
          <w:szCs w:val="21"/>
          <w:highlight w:val="none"/>
        </w:rPr>
        <w:t>1.4 标准和规范</w:t>
      </w:r>
      <w:bookmarkEnd w:id="1296"/>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szCs w:val="21"/>
          <w:highlight w:val="none"/>
          <w:u w:val="single"/>
          <w:lang w:val="en-US" w:eastAsia="zh-CN"/>
        </w:rPr>
        <w:t xml:space="preserve">            </w:t>
      </w:r>
      <w:r>
        <w:rPr>
          <w:rFonts w:hint="eastAsia" w:ascii="宋体" w:hAnsi="宋体"/>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szCs w:val="21"/>
          <w:highlight w:val="none"/>
          <w:u w:val="single"/>
          <w:lang w:val="en-US" w:eastAsia="zh-CN"/>
        </w:rPr>
        <w:t xml:space="preserve">            </w:t>
      </w:r>
      <w:r>
        <w:rPr>
          <w:rFonts w:hint="eastAsia" w:ascii="宋体" w:hAnsi="宋体"/>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szCs w:val="21"/>
          <w:highlight w:val="none"/>
          <w:u w:val="single"/>
          <w:lang w:val="en-US" w:eastAsia="zh-CN"/>
        </w:rPr>
        <w:t xml:space="preserve">            </w:t>
      </w:r>
      <w:r>
        <w:rPr>
          <w:rFonts w:hint="eastAsia" w:ascii="宋体" w:hAnsi="宋体"/>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297" w:name="_Toc532377324"/>
      <w:r>
        <w:rPr>
          <w:rFonts w:hint="eastAsia"/>
          <w:color w:val="auto"/>
          <w:sz w:val="21"/>
          <w:szCs w:val="21"/>
          <w:highlight w:val="none"/>
        </w:rPr>
        <w:t>1.5 合同文件的优先顺序</w:t>
      </w:r>
      <w:bookmarkEnd w:id="1297"/>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298" w:name="_Toc532377325"/>
      <w:r>
        <w:rPr>
          <w:rFonts w:hint="eastAsia"/>
          <w:color w:val="auto"/>
          <w:sz w:val="21"/>
          <w:szCs w:val="21"/>
          <w:highlight w:val="none"/>
        </w:rPr>
        <w:t>1.6 图纸和承包人文件</w:t>
      </w:r>
      <w:bookmarkEnd w:id="1298"/>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u w:val="none"/>
          <w:lang w:val="en-US" w:eastAsia="zh-CN"/>
        </w:rPr>
      </w:pPr>
      <w:r>
        <w:rPr>
          <w:rFonts w:hint="eastAsia" w:ascii="宋体" w:hAnsi="宋体"/>
          <w:color w:val="auto"/>
          <w:szCs w:val="21"/>
          <w:highlight w:val="none"/>
        </w:rPr>
        <w:t>承包人提供的文件的期限为</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承包人提供的文件的形式为</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1.6.5 现场图纸准备</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299" w:name="_Toc532377326"/>
      <w:r>
        <w:rPr>
          <w:rFonts w:hint="eastAsia"/>
          <w:color w:val="auto"/>
          <w:sz w:val="21"/>
          <w:szCs w:val="21"/>
          <w:highlight w:val="none"/>
        </w:rPr>
        <w:t>1.7 联络</w:t>
      </w:r>
      <w:bookmarkEnd w:id="1299"/>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lang w:val="en-US" w:eastAsia="zh-CN"/>
        </w:rPr>
        <w:t xml:space="preserve">        </w:t>
      </w:r>
      <w:r>
        <w:rPr>
          <w:rFonts w:hint="eastAsia" w:ascii="宋体" w:hAnsi="宋体"/>
          <w:color w:val="auto"/>
          <w:kern w:val="0"/>
          <w:szCs w:val="21"/>
          <w:highlight w:val="none"/>
        </w:rPr>
        <w:t>天内将与合同有关的通知、批准、证明、证书、指示、指令、要求、请求、同意、意见、确定和决定等书面函件送达对方当事人。</w:t>
      </w:r>
    </w:p>
    <w:p>
      <w:pPr>
        <w:pageBreakBefore w:val="0"/>
        <w:tabs>
          <w:tab w:val="left" w:pos="7513"/>
        </w:tabs>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发包人接收文件的地点：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发包人指定的接收人为：</w:t>
      </w:r>
      <w:bookmarkStart w:id="1300" w:name="_Hlk528493983"/>
      <w:bookmarkEnd w:id="1300"/>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ageBreakBefore w:val="0"/>
        <w:tabs>
          <w:tab w:val="left" w:pos="7513"/>
        </w:tabs>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承包人接收文件的地点：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ageBreakBefore w:val="0"/>
        <w:tabs>
          <w:tab w:val="left" w:pos="7371"/>
        </w:tabs>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监理人接收文件的地点：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监理人指定的接收人为：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01" w:name="_Toc532377328"/>
      <w:r>
        <w:rPr>
          <w:rFonts w:hint="eastAsia"/>
          <w:color w:val="auto"/>
          <w:sz w:val="21"/>
          <w:szCs w:val="21"/>
          <w:highlight w:val="none"/>
        </w:rPr>
        <w:t>1.10 交通运输</w:t>
      </w:r>
      <w:bookmarkEnd w:id="1301"/>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302" w:name="_Toc312677986"/>
      <w:bookmarkStart w:id="1303" w:name="_Toc303539100"/>
      <w:bookmarkStart w:id="1304" w:name="_Toc300934943"/>
      <w:bookmarkStart w:id="1305" w:name="_Toc304295521"/>
      <w:bookmarkStart w:id="1306" w:name="_Toc318581155"/>
      <w:r>
        <w:rPr>
          <w:rFonts w:hint="eastAsia" w:ascii="宋体" w:hAnsi="宋体"/>
          <w:color w:val="auto"/>
          <w:szCs w:val="21"/>
          <w:highlight w:val="none"/>
        </w:rPr>
        <w:t>.10.1 出入现场的权利</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bookmarkEnd w:id="1302"/>
    <w:bookmarkEnd w:id="1303"/>
    <w:bookmarkEnd w:id="1304"/>
    <w:bookmarkEnd w:id="1305"/>
    <w:bookmarkEnd w:id="1306"/>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307" w:name="_Toc303539101"/>
      <w:bookmarkStart w:id="1308" w:name="_Toc304295522"/>
      <w:bookmarkStart w:id="1309" w:name="_Toc318581156"/>
      <w:bookmarkStart w:id="1310" w:name="_Toc300934944"/>
      <w:bookmarkStart w:id="1311" w:name="_Toc312677987"/>
      <w:r>
        <w:rPr>
          <w:rFonts w:hint="eastAsia" w:ascii="宋体" w:hAnsi="宋体"/>
          <w:color w:val="auto"/>
          <w:szCs w:val="21"/>
          <w:highlight w:val="none"/>
        </w:rPr>
        <w:t>.10.3 场内交通</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lang w:val="en-US" w:eastAsia="zh-CN"/>
        </w:rPr>
        <w:t xml:space="preserve">            </w:t>
      </w:r>
      <w:r>
        <w:rPr>
          <w:rFonts w:hint="eastAsia" w:ascii="宋体" w:hAnsi="宋体"/>
          <w:color w:val="auto"/>
          <w:szCs w:val="21"/>
          <w:highlight w:val="none"/>
        </w:rPr>
        <w:t>。</w:t>
      </w:r>
    </w:p>
    <w:bookmarkEnd w:id="1307"/>
    <w:bookmarkEnd w:id="1308"/>
    <w:bookmarkEnd w:id="1309"/>
    <w:bookmarkEnd w:id="1310"/>
    <w:bookmarkEnd w:id="1311"/>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bookmarkStart w:id="1312" w:name="_Toc318581157"/>
      <w:r>
        <w:rPr>
          <w:rFonts w:hint="eastAsia" w:ascii="宋体" w:hAnsi="宋体"/>
          <w:color w:val="auto"/>
          <w:szCs w:val="21"/>
          <w:highlight w:val="none"/>
        </w:rPr>
        <w:t>1.10.4 超大件和超重件的运输</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承担。</w:t>
      </w:r>
    </w:p>
    <w:bookmarkEnd w:id="1312"/>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13" w:name="_Toc532377329"/>
      <w:r>
        <w:rPr>
          <w:rFonts w:hint="eastAsia"/>
          <w:color w:val="auto"/>
          <w:sz w:val="21"/>
          <w:szCs w:val="21"/>
          <w:highlight w:val="none"/>
        </w:rPr>
        <w:t>1.11 知识产权</w:t>
      </w:r>
      <w:bookmarkEnd w:id="1313"/>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1.11.2 关于承包人为实施工程所编制文件的著作权的归属：</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关于承包人提供的上述文件的使用限制的要求：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14" w:name="_Toc532377330"/>
      <w:r>
        <w:rPr>
          <w:rFonts w:hint="eastAsia"/>
          <w:color w:val="auto"/>
          <w:sz w:val="21"/>
          <w:szCs w:val="21"/>
          <w:highlight w:val="none"/>
        </w:rPr>
        <w:t>1.13工程量清单错误的修正</w:t>
      </w:r>
      <w:bookmarkEnd w:id="1314"/>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315" w:name="_Toc532377331"/>
      <w:bookmarkStart w:id="1316" w:name="_Toc532375609"/>
      <w:bookmarkStart w:id="1317" w:name="_Toc351203634"/>
      <w:r>
        <w:rPr>
          <w:rFonts w:hint="eastAsia"/>
          <w:color w:val="auto"/>
          <w:kern w:val="2"/>
          <w:sz w:val="21"/>
          <w:szCs w:val="21"/>
          <w:highlight w:val="none"/>
        </w:rPr>
        <w:t>2</w:t>
      </w:r>
      <w:bookmarkStart w:id="1318" w:name="_Toc296891197"/>
      <w:bookmarkStart w:id="1319" w:name="_Toc292559362"/>
      <w:bookmarkStart w:id="1320" w:name="_Toc297048343"/>
      <w:bookmarkStart w:id="1321" w:name="_Toc296503157"/>
      <w:bookmarkStart w:id="1322" w:name="_Toc296944496"/>
      <w:bookmarkStart w:id="1323" w:name="_Toc296346658"/>
      <w:bookmarkStart w:id="1324" w:name="_Toc292559867"/>
      <w:bookmarkStart w:id="1325" w:name="_Toc296890985"/>
      <w:bookmarkStart w:id="1326" w:name="_Toc296347156"/>
      <w:bookmarkStart w:id="1327" w:name="_Toc297120457"/>
      <w:r>
        <w:rPr>
          <w:rFonts w:hint="eastAsia"/>
          <w:color w:val="auto"/>
          <w:kern w:val="2"/>
          <w:sz w:val="21"/>
          <w:szCs w:val="21"/>
          <w:highlight w:val="none"/>
        </w:rPr>
        <w:t>. 发包人</w:t>
      </w:r>
      <w:bookmarkEnd w:id="1315"/>
      <w:bookmarkEnd w:id="1316"/>
      <w:bookmarkEnd w:id="1317"/>
    </w:p>
    <w:bookmarkEnd w:id="1318"/>
    <w:bookmarkEnd w:id="1319"/>
    <w:bookmarkEnd w:id="1320"/>
    <w:bookmarkEnd w:id="1321"/>
    <w:bookmarkEnd w:id="1322"/>
    <w:bookmarkEnd w:id="1323"/>
    <w:bookmarkEnd w:id="1324"/>
    <w:bookmarkEnd w:id="1325"/>
    <w:bookmarkEnd w:id="1326"/>
    <w:bookmarkEnd w:id="1327"/>
    <w:p>
      <w:pPr>
        <w:pageBreakBefore w:val="0"/>
        <w:kinsoku/>
        <w:wordWrap/>
        <w:overflowPunct/>
        <w:topLinePunct w:val="0"/>
        <w:bidi w:val="0"/>
        <w:adjustRightInd/>
        <w:spacing w:line="360" w:lineRule="auto"/>
        <w:ind w:right="0" w:rightChars="0" w:firstLine="420" w:firstLineChars="200"/>
        <w:jc w:val="left"/>
        <w:rPr>
          <w:rFonts w:ascii="宋体" w:hAnsi="宋体"/>
          <w:b/>
          <w:bCs/>
          <w:color w:val="auto"/>
          <w:szCs w:val="21"/>
          <w:highlight w:val="none"/>
        </w:rPr>
      </w:pPr>
      <w:r>
        <w:rPr>
          <w:rFonts w:hint="eastAsia" w:ascii="宋体" w:hAnsi="宋体"/>
          <w:b/>
          <w:bCs/>
          <w:color w:val="auto"/>
          <w:szCs w:val="21"/>
          <w:highlight w:val="none"/>
        </w:rPr>
        <w:t>2.2 发包人代表</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28" w:name="_Toc532377332"/>
      <w:r>
        <w:rPr>
          <w:rFonts w:hint="eastAsia"/>
          <w:color w:val="auto"/>
          <w:sz w:val="21"/>
          <w:szCs w:val="21"/>
          <w:highlight w:val="none"/>
        </w:rPr>
        <w:t xml:space="preserve">2.4 </w:t>
      </w:r>
      <w:bookmarkEnd w:id="1328"/>
      <w:r>
        <w:rPr>
          <w:rFonts w:hint="eastAsia"/>
          <w:color w:val="auto"/>
          <w:sz w:val="21"/>
          <w:szCs w:val="21"/>
          <w:highlight w:val="none"/>
        </w:rPr>
        <w:t>施工现场、施工条件和基础资料的提供</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2.4.1 提供施工现场</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关于发包人移交施工现场的期限要求：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eastAsia="zh-CN"/>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关于发包人应负责提供施工所需要的条件，包括：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29" w:name="_Toc532377333"/>
      <w:r>
        <w:rPr>
          <w:rFonts w:hint="eastAsia"/>
          <w:color w:val="auto"/>
          <w:sz w:val="21"/>
          <w:szCs w:val="21"/>
          <w:highlight w:val="none"/>
        </w:rPr>
        <w:t xml:space="preserve">2.5 </w:t>
      </w:r>
      <w:bookmarkEnd w:id="1329"/>
      <w:r>
        <w:rPr>
          <w:rFonts w:hint="eastAsia"/>
          <w:color w:val="auto"/>
          <w:sz w:val="21"/>
          <w:szCs w:val="21"/>
          <w:highlight w:val="none"/>
        </w:rPr>
        <w:t>资金来源证明及支付担保</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lang w:val="en-US" w:eastAsia="zh-CN"/>
        </w:rPr>
        <w:t xml:space="preserve"> 不提供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330" w:name="_Toc351203635"/>
      <w:bookmarkStart w:id="1331" w:name="_Toc532377334"/>
      <w:bookmarkStart w:id="1332" w:name="_Toc532375610"/>
      <w:r>
        <w:rPr>
          <w:rFonts w:hint="eastAsia"/>
          <w:color w:val="auto"/>
          <w:kern w:val="2"/>
          <w:sz w:val="21"/>
          <w:szCs w:val="21"/>
          <w:highlight w:val="none"/>
        </w:rPr>
        <w:t>3</w:t>
      </w:r>
      <w:bookmarkStart w:id="1333" w:name="_Toc292559363"/>
      <w:bookmarkStart w:id="1334" w:name="_Toc296346659"/>
      <w:bookmarkStart w:id="1335" w:name="_Toc292559868"/>
      <w:bookmarkStart w:id="1336" w:name="_Toc297048344"/>
      <w:bookmarkStart w:id="1337" w:name="_Toc296503158"/>
      <w:bookmarkStart w:id="1338" w:name="_Toc297120458"/>
      <w:bookmarkStart w:id="1339" w:name="_Toc296347157"/>
      <w:bookmarkStart w:id="1340" w:name="_Toc296891198"/>
      <w:bookmarkStart w:id="1341" w:name="_Toc296944497"/>
      <w:bookmarkStart w:id="1342" w:name="_Toc296890986"/>
      <w:r>
        <w:rPr>
          <w:rFonts w:hint="eastAsia"/>
          <w:color w:val="auto"/>
          <w:kern w:val="2"/>
          <w:sz w:val="21"/>
          <w:szCs w:val="21"/>
          <w:highlight w:val="none"/>
        </w:rPr>
        <w:t>. 承包人</w:t>
      </w:r>
      <w:bookmarkEnd w:id="1330"/>
      <w:bookmarkEnd w:id="1331"/>
      <w:bookmarkEnd w:id="1332"/>
    </w:p>
    <w:bookmarkEnd w:id="1333"/>
    <w:bookmarkEnd w:id="1334"/>
    <w:bookmarkEnd w:id="1335"/>
    <w:bookmarkEnd w:id="1336"/>
    <w:bookmarkEnd w:id="1337"/>
    <w:bookmarkEnd w:id="1338"/>
    <w:bookmarkEnd w:id="1339"/>
    <w:bookmarkEnd w:id="1340"/>
    <w:bookmarkEnd w:id="1341"/>
    <w:bookmarkEnd w:id="1342"/>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43" w:name="_Toc532377335"/>
      <w:r>
        <w:rPr>
          <w:rFonts w:hint="eastAsia"/>
          <w:color w:val="auto"/>
          <w:sz w:val="21"/>
          <w:szCs w:val="21"/>
          <w:highlight w:val="none"/>
        </w:rPr>
        <w:t>3.1 承包人的一般义务</w:t>
      </w:r>
      <w:bookmarkEnd w:id="1343"/>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（9）承包人提交的竣工资料的内容：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承包人需要提交的竣工资料套数：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（10）承包人应履行的其他义务</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44" w:name="_Toc532377336"/>
      <w:r>
        <w:rPr>
          <w:rFonts w:hint="eastAsia"/>
          <w:color w:val="auto"/>
          <w:sz w:val="21"/>
          <w:szCs w:val="21"/>
          <w:highlight w:val="none"/>
        </w:rPr>
        <w:t>3.2 项目经理</w:t>
      </w:r>
      <w:bookmarkEnd w:id="1344"/>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u w:val="none"/>
        </w:rPr>
        <w:t>承包人未提交劳动合同，以及没有为项目经理缴纳社会保险证明的违约责任：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项目经理未经批准，擅自离开施工现场的违约责任</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bookmarkStart w:id="1345" w:name="_Hlk528927599"/>
    </w:p>
    <w:bookmarkEnd w:id="1345"/>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bookmarkStart w:id="1346" w:name="_Hlk528927718"/>
      <w:r>
        <w:rPr>
          <w:rFonts w:hint="eastAsia" w:ascii="宋体" w:hAnsi="宋体"/>
          <w:color w:val="auto"/>
          <w:szCs w:val="21"/>
          <w:highlight w:val="none"/>
        </w:rPr>
        <w:t xml:space="preserve">3.2.3 </w:t>
      </w:r>
      <w:bookmarkEnd w:id="1346"/>
      <w:r>
        <w:rPr>
          <w:rFonts w:hint="eastAsia" w:ascii="宋体" w:hAnsi="宋体"/>
          <w:color w:val="auto"/>
          <w:szCs w:val="21"/>
          <w:highlight w:val="none"/>
        </w:rPr>
        <w:t>承包人擅自更换项目经理的违约责任</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3.2.4 承包人无正当理由拒绝更换项目经理的违约责任</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47" w:name="_Toc532377337"/>
      <w:r>
        <w:rPr>
          <w:rFonts w:hint="eastAsia"/>
          <w:color w:val="auto"/>
          <w:sz w:val="21"/>
          <w:szCs w:val="21"/>
          <w:highlight w:val="none"/>
        </w:rPr>
        <w:t>3.3 承包人人员</w:t>
      </w:r>
      <w:bookmarkEnd w:id="1347"/>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3.3.1 承包人提交项目管理机构及施工现场管理人员安排报告的期限：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3.3.4 承包人主要施工管理人员离开施工现场的批准要求：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3.3.5承包人擅自更换主要施工管理人员的违约责任：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48" w:name="_Toc532377338"/>
      <w:r>
        <w:rPr>
          <w:rFonts w:hint="eastAsia"/>
          <w:color w:val="auto"/>
          <w:sz w:val="21"/>
          <w:szCs w:val="21"/>
          <w:highlight w:val="none"/>
        </w:rPr>
        <w:t>3</w:t>
      </w:r>
      <w:bookmarkStart w:id="1349" w:name="_Toc296347158"/>
      <w:bookmarkStart w:id="1350" w:name="_Toc296503159"/>
      <w:bookmarkStart w:id="1351" w:name="_Toc303539102"/>
      <w:bookmarkStart w:id="1352" w:name="_Toc292559364"/>
      <w:bookmarkStart w:id="1353" w:name="_Toc297123492"/>
      <w:bookmarkStart w:id="1354" w:name="_Toc312677988"/>
      <w:bookmarkStart w:id="1355" w:name="_Toc296944498"/>
      <w:bookmarkStart w:id="1356" w:name="_Toc296890987"/>
      <w:bookmarkStart w:id="1357" w:name="_Toc297120459"/>
      <w:bookmarkStart w:id="1358" w:name="_Toc297048345"/>
      <w:bookmarkStart w:id="1359" w:name="_Toc296346660"/>
      <w:bookmarkStart w:id="1360" w:name="_Toc297216151"/>
      <w:bookmarkStart w:id="1361" w:name="_Toc292559869"/>
      <w:bookmarkStart w:id="1362" w:name="_Toc304295523"/>
      <w:bookmarkStart w:id="1363" w:name="_Toc300934945"/>
      <w:bookmarkStart w:id="1364" w:name="_Toc296891199"/>
      <w:r>
        <w:rPr>
          <w:rFonts w:hint="eastAsia"/>
          <w:color w:val="auto"/>
          <w:sz w:val="21"/>
          <w:szCs w:val="21"/>
          <w:highlight w:val="none"/>
        </w:rPr>
        <w:t>.5 分包</w:t>
      </w:r>
      <w:bookmarkEnd w:id="1348"/>
    </w:p>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3.5.1 分包的一般约定</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禁止分包的工程包括：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主体结构、关键性工作的范围：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3.5.2分包的确定</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其他关于分包的约定：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3.5.4 分包合同价款</w:t>
      </w:r>
    </w:p>
    <w:p>
      <w:pPr>
        <w:pStyle w:val="7"/>
        <w:pageBreakBefore w:val="0"/>
        <w:kinsoku/>
        <w:wordWrap/>
        <w:overflowPunct/>
        <w:topLinePunct w:val="0"/>
        <w:bidi w:val="0"/>
        <w:adjustRightInd/>
        <w:spacing w:before="0" w:beforeAutospacing="0" w:after="0" w:afterAutospacing="0" w:line="360" w:lineRule="auto"/>
        <w:ind w:right="0" w:rightChars="0" w:firstLine="400" w:firstLineChars="200"/>
        <w:rPr>
          <w:rFonts w:hint="eastAsia" w:ascii="宋体" w:hAnsi="宋体"/>
          <w:color w:val="auto"/>
          <w:szCs w:val="21"/>
          <w:highlight w:val="none"/>
        </w:rPr>
      </w:pPr>
      <w:r>
        <w:rPr>
          <w:rFonts w:hint="eastAsia" w:ascii="宋体" w:hAnsi="宋体"/>
          <w:color w:val="auto"/>
          <w:szCs w:val="21"/>
          <w:highlight w:val="none"/>
        </w:rPr>
        <w:t>关于分包合同价款支付的约定：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6</w:t>
      </w:r>
      <w:r>
        <w:rPr>
          <w:rFonts w:hint="eastAsia"/>
          <w:color w:val="auto"/>
          <w:sz w:val="21"/>
          <w:szCs w:val="21"/>
          <w:highlight w:val="none"/>
        </w:rPr>
        <w:t xml:space="preserve"> 工程照管与成品、半成品保护</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承包人负责照管工程及工程相关的材料、工程设备的起始时间：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65" w:name="_Toc532377339"/>
      <w:r>
        <w:rPr>
          <w:rFonts w:hint="eastAsia"/>
          <w:color w:val="auto"/>
          <w:sz w:val="21"/>
          <w:szCs w:val="21"/>
          <w:highlight w:val="none"/>
        </w:rPr>
        <w:t>3.7 履约担保</w:t>
      </w:r>
      <w:bookmarkEnd w:id="1365"/>
    </w:p>
    <w:p>
      <w:pPr>
        <w:keepNext w:val="0"/>
        <w:keepLines w:val="0"/>
        <w:pageBreakBefore w:val="0"/>
        <w:widowControl w:val="0"/>
        <w:tabs>
          <w:tab w:val="left" w:pos="1134"/>
        </w:tabs>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承包人是否提供履约担保：</w:t>
      </w:r>
      <w:r>
        <w:rPr>
          <w:rFonts w:hint="eastAsia" w:ascii="宋体" w:hAnsi="宋体"/>
          <w:color w:val="auto"/>
          <w:szCs w:val="21"/>
          <w:highlight w:val="none"/>
          <w:u w:val="single"/>
          <w:lang w:val="en-US" w:eastAsia="zh-CN"/>
        </w:rPr>
        <w:t xml:space="preserve"> 提供 </w:t>
      </w:r>
      <w:r>
        <w:rPr>
          <w:rFonts w:hint="eastAsia" w:ascii="宋体" w:hAnsi="宋体"/>
          <w:color w:val="auto"/>
          <w:szCs w:val="21"/>
          <w:highlight w:val="none"/>
        </w:rPr>
        <w:t>。</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olor w:val="auto"/>
          <w:szCs w:val="21"/>
          <w:highlight w:val="none"/>
        </w:rPr>
        <w:t>承包人提供履约担保的形式、金额及期限：</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履约担保的形式：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注：根据《关于印发重庆市融资担保公司监管评级及分类监管办法的通知》（渝金发〔2021〕5号）文件，担保公司须在《重庆市地方金融监督管理局关于开展202</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年度监管评级有关工作的通知》、《重庆市地方金融监督管理局关于开展202</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年度监管评级有关工作的通知》中监管评级等级在B级及以上。</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（2）具体要求：履约保函</w:t>
      </w:r>
      <w:r>
        <w:rPr>
          <w:rFonts w:hint="eastAsia" w:ascii="宋体" w:hAnsi="宋体" w:eastAsia="宋体" w:cs="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eastAsia="宋体" w:cs="宋体"/>
          <w:color w:val="auto"/>
          <w:kern w:val="0"/>
          <w:szCs w:val="21"/>
          <w:highlight w:val="none"/>
          <w:lang w:eastAsia="zh-CN"/>
        </w:rPr>
        <w:t>履约</w:t>
      </w:r>
      <w:r>
        <w:rPr>
          <w:rFonts w:hint="eastAsia" w:ascii="宋体" w:hAnsi="宋体" w:eastAsia="宋体" w:cs="宋体"/>
          <w:color w:val="auto"/>
          <w:kern w:val="0"/>
          <w:szCs w:val="21"/>
          <w:highlight w:val="none"/>
        </w:rPr>
        <w:t>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履约保函</w:t>
      </w:r>
      <w:r>
        <w:rPr>
          <w:rFonts w:hint="eastAsia" w:ascii="宋体" w:hAnsi="宋体" w:eastAsia="宋体" w:cs="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应选择在渝依法设立总部或者设有分支机构的金融机构开具</w:t>
      </w:r>
      <w:r>
        <w:rPr>
          <w:rFonts w:hint="eastAsia" w:ascii="宋体" w:hAnsi="宋体" w:eastAsia="宋体" w:cs="宋体"/>
          <w:color w:val="auto"/>
          <w:kern w:val="0"/>
          <w:szCs w:val="21"/>
          <w:highlight w:val="none"/>
          <w:lang w:val="en-US" w:eastAsia="zh-CN"/>
        </w:rPr>
        <w:t>履约保函（包括纸质保函或电子保函）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履约保函为纸质保函的，纸质保函应注明在</w:t>
      </w:r>
      <w:r>
        <w:rPr>
          <w:rFonts w:hint="eastAsia" w:ascii="宋体" w:hAnsi="宋体" w:eastAsia="宋体" w:cs="宋体"/>
          <w:color w:val="auto"/>
          <w:kern w:val="0"/>
          <w:szCs w:val="21"/>
          <w:highlight w:val="none"/>
        </w:rPr>
        <w:t>重庆市辖区范围内的核验地址和核验方式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并确保该纸质保函能在开立人在渝的总部或者分支机构进行核验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中标人对所提交的履约保函的真实性、合法性、有效性负责。</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）履约担保的金额：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中标合同金额的10%</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）履约担保的期限：</w:t>
      </w:r>
      <w:r>
        <w:rPr>
          <w:rFonts w:hint="eastAsia" w:ascii="宋体" w:hAnsi="宋体"/>
          <w:color w:val="auto"/>
          <w:szCs w:val="21"/>
          <w:highlight w:val="none"/>
          <w:u w:val="single"/>
        </w:rPr>
        <w:t>自承包</w:t>
      </w:r>
      <w:r>
        <w:rPr>
          <w:rFonts w:hint="eastAsia" w:ascii="宋体" w:hAnsi="宋体"/>
          <w:color w:val="auto"/>
          <w:szCs w:val="21"/>
          <w:highlight w:val="none"/>
          <w:u w:val="single"/>
          <w:lang w:val="en-US" w:eastAsia="zh-CN"/>
        </w:rPr>
        <w:t>方</w:t>
      </w:r>
      <w:r>
        <w:rPr>
          <w:rFonts w:hint="eastAsia" w:ascii="宋体" w:hAnsi="宋体"/>
          <w:color w:val="auto"/>
          <w:szCs w:val="21"/>
          <w:highlight w:val="none"/>
          <w:u w:val="single"/>
        </w:rPr>
        <w:t>法定代表人（或其委托代理人）签名并加盖</w:t>
      </w:r>
      <w:r>
        <w:rPr>
          <w:rFonts w:hint="eastAsia" w:ascii="宋体" w:hAnsi="宋体"/>
          <w:color w:val="auto"/>
          <w:szCs w:val="21"/>
          <w:highlight w:val="none"/>
          <w:u w:val="single"/>
          <w:lang w:val="en-US" w:eastAsia="zh-CN"/>
        </w:rPr>
        <w:t>单位</w:t>
      </w:r>
      <w:r>
        <w:rPr>
          <w:rFonts w:hint="eastAsia" w:ascii="宋体" w:hAnsi="宋体"/>
          <w:color w:val="auto"/>
          <w:szCs w:val="21"/>
          <w:highlight w:val="none"/>
          <w:u w:val="single"/>
        </w:rPr>
        <w:t>公章之日起至发包</w:t>
      </w:r>
      <w:r>
        <w:rPr>
          <w:rFonts w:hint="eastAsia" w:ascii="宋体" w:hAnsi="宋体"/>
          <w:color w:val="auto"/>
          <w:szCs w:val="21"/>
          <w:highlight w:val="none"/>
          <w:u w:val="single"/>
          <w:lang w:val="en-US" w:eastAsia="zh-CN"/>
        </w:rPr>
        <w:t>方</w:t>
      </w:r>
      <w:r>
        <w:rPr>
          <w:rFonts w:hint="eastAsia" w:ascii="宋体" w:hAnsi="宋体"/>
          <w:color w:val="auto"/>
          <w:szCs w:val="21"/>
          <w:highlight w:val="none"/>
          <w:u w:val="single"/>
        </w:rPr>
        <w:t>签发或应签发工程接收证书之日止</w:t>
      </w:r>
      <w:r>
        <w:rPr>
          <w:rFonts w:hint="eastAsia" w:ascii="宋体" w:hAnsi="宋体"/>
          <w:color w:val="auto"/>
          <w:szCs w:val="21"/>
          <w:highlight w:val="none"/>
        </w:rPr>
        <w:t>。</w:t>
      </w:r>
    </w:p>
    <w:p>
      <w:pPr>
        <w:keepNext w:val="0"/>
        <w:keepLines w:val="0"/>
        <w:pageBreakBefore w:val="0"/>
        <w:widowControl w:val="0"/>
        <w:tabs>
          <w:tab w:val="left" w:pos="1134"/>
        </w:tabs>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）履约担保的退还时间：</w:t>
      </w:r>
      <w:r>
        <w:rPr>
          <w:rFonts w:hint="eastAsia" w:ascii="宋体" w:hAnsi="宋体"/>
          <w:color w:val="auto"/>
          <w:szCs w:val="21"/>
          <w:highlight w:val="none"/>
          <w:u w:val="single"/>
        </w:rPr>
        <w:t>采用现金担保的，工程竣工验收合格后14天内退还；采用</w:t>
      </w:r>
      <w:r>
        <w:rPr>
          <w:rFonts w:hint="eastAsia" w:ascii="宋体" w:hAnsi="宋体"/>
          <w:color w:val="auto"/>
          <w:szCs w:val="21"/>
          <w:highlight w:val="none"/>
          <w:u w:val="single"/>
          <w:lang w:val="en-US" w:eastAsia="zh-CN"/>
        </w:rPr>
        <w:t>履约</w:t>
      </w:r>
      <w:r>
        <w:rPr>
          <w:rFonts w:hint="eastAsia" w:ascii="宋体" w:hAnsi="宋体"/>
          <w:color w:val="auto"/>
          <w:szCs w:val="21"/>
          <w:highlight w:val="none"/>
          <w:u w:val="single"/>
        </w:rPr>
        <w:t>保函的，工程竣工验收合格后14天内退还</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366" w:name="_Toc532375611"/>
      <w:bookmarkStart w:id="1367" w:name="_Toc532377340"/>
      <w:bookmarkStart w:id="1368" w:name="_Toc351203636"/>
      <w:r>
        <w:rPr>
          <w:rFonts w:hint="eastAsia"/>
          <w:color w:val="auto"/>
          <w:kern w:val="2"/>
          <w:sz w:val="21"/>
          <w:szCs w:val="21"/>
          <w:highlight w:val="none"/>
        </w:rPr>
        <w:t>4</w:t>
      </w:r>
      <w:bookmarkStart w:id="1369" w:name="_Toc297120462"/>
      <w:bookmarkStart w:id="1370" w:name="_Toc296944501"/>
      <w:bookmarkStart w:id="1371" w:name="_Toc296347161"/>
      <w:bookmarkStart w:id="1372" w:name="_Toc296346663"/>
      <w:bookmarkStart w:id="1373" w:name="_Toc267251413"/>
      <w:bookmarkStart w:id="1374" w:name="_Toc292559871"/>
      <w:bookmarkStart w:id="1375" w:name="_Toc292559366"/>
      <w:bookmarkStart w:id="1376" w:name="_Toc296503162"/>
      <w:bookmarkStart w:id="1377" w:name="_Toc297048348"/>
      <w:bookmarkStart w:id="1378" w:name="_Toc296891202"/>
      <w:bookmarkStart w:id="1379" w:name="_Toc296890990"/>
      <w:r>
        <w:rPr>
          <w:rFonts w:hint="eastAsia"/>
          <w:color w:val="auto"/>
          <w:kern w:val="2"/>
          <w:sz w:val="21"/>
          <w:szCs w:val="21"/>
          <w:highlight w:val="none"/>
        </w:rPr>
        <w:t>. 监</w:t>
      </w:r>
      <w:bookmarkEnd w:id="1369"/>
      <w:bookmarkEnd w:id="1370"/>
      <w:bookmarkEnd w:id="1371"/>
      <w:bookmarkEnd w:id="1372"/>
      <w:bookmarkEnd w:id="1373"/>
      <w:bookmarkEnd w:id="1374"/>
      <w:bookmarkEnd w:id="1375"/>
      <w:bookmarkEnd w:id="1376"/>
      <w:bookmarkEnd w:id="1377"/>
      <w:bookmarkEnd w:id="1378"/>
      <w:bookmarkEnd w:id="1379"/>
      <w:r>
        <w:rPr>
          <w:rFonts w:hint="eastAsia"/>
          <w:color w:val="auto"/>
          <w:kern w:val="2"/>
          <w:sz w:val="21"/>
          <w:szCs w:val="21"/>
          <w:highlight w:val="none"/>
        </w:rPr>
        <w:t>理人</w:t>
      </w:r>
      <w:bookmarkEnd w:id="1366"/>
      <w:bookmarkEnd w:id="1367"/>
      <w:bookmarkEnd w:id="1368"/>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80" w:name="_Toc532377341"/>
      <w:r>
        <w:rPr>
          <w:rFonts w:hint="eastAsia"/>
          <w:color w:val="auto"/>
          <w:sz w:val="21"/>
          <w:szCs w:val="21"/>
          <w:highlight w:val="none"/>
        </w:rPr>
        <w:t>4.1 监理人的一般规定</w:t>
      </w:r>
      <w:bookmarkEnd w:id="1380"/>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81" w:name="_Toc532377342"/>
      <w:r>
        <w:rPr>
          <w:rFonts w:hint="eastAsia"/>
          <w:color w:val="auto"/>
          <w:sz w:val="21"/>
          <w:szCs w:val="21"/>
          <w:highlight w:val="none"/>
        </w:rPr>
        <w:t>4.2 监理人员</w:t>
      </w:r>
      <w:bookmarkEnd w:id="1381"/>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b/>
          <w:bCs w:val="0"/>
          <w:color w:val="auto"/>
          <w:sz w:val="21"/>
          <w:szCs w:val="21"/>
          <w:highlight w:val="none"/>
        </w:rPr>
      </w:pPr>
      <w:bookmarkStart w:id="1382" w:name="_Toc532377343"/>
      <w:r>
        <w:rPr>
          <w:rFonts w:hint="eastAsia"/>
          <w:b/>
          <w:bCs w:val="0"/>
          <w:color w:val="auto"/>
          <w:sz w:val="21"/>
          <w:szCs w:val="21"/>
          <w:highlight w:val="none"/>
        </w:rPr>
        <w:t>4.4 商定或确定</w:t>
      </w:r>
      <w:bookmarkEnd w:id="1382"/>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bookmarkStart w:id="1383" w:name="_Toc267251418"/>
      <w:r>
        <w:rPr>
          <w:rFonts w:hint="eastAsia" w:ascii="宋体" w:hAnsi="宋体"/>
          <w:color w:val="auto"/>
          <w:szCs w:val="21"/>
          <w:highlight w:val="none"/>
        </w:rPr>
        <w:t>在发包人和承包人不能通过协商达成一致意见时，发包人授权监理人对以下事项进行确定：</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384" w:name="_Toc532377344"/>
      <w:bookmarkStart w:id="1385" w:name="_Toc532375612"/>
      <w:bookmarkStart w:id="1386" w:name="_Toc351203637"/>
      <w:r>
        <w:rPr>
          <w:rFonts w:hint="eastAsia"/>
          <w:color w:val="auto"/>
          <w:kern w:val="2"/>
          <w:sz w:val="21"/>
          <w:szCs w:val="21"/>
          <w:highlight w:val="none"/>
        </w:rPr>
        <w:t>5</w:t>
      </w:r>
      <w:bookmarkEnd w:id="1383"/>
      <w:bookmarkStart w:id="1387" w:name="_Toc296890991"/>
      <w:bookmarkStart w:id="1388" w:name="_Toc297048349"/>
      <w:bookmarkStart w:id="1389" w:name="_Toc296503163"/>
      <w:bookmarkStart w:id="1390" w:name="_Toc292559872"/>
      <w:bookmarkStart w:id="1391" w:name="_Toc297120463"/>
      <w:bookmarkStart w:id="1392" w:name="_Toc296347162"/>
      <w:bookmarkStart w:id="1393" w:name="_Toc296891203"/>
      <w:bookmarkStart w:id="1394" w:name="_Toc296944502"/>
      <w:bookmarkStart w:id="1395" w:name="_Toc296346664"/>
      <w:bookmarkStart w:id="1396" w:name="_Toc292559367"/>
      <w:r>
        <w:rPr>
          <w:rFonts w:hint="eastAsia"/>
          <w:color w:val="auto"/>
          <w:kern w:val="2"/>
          <w:sz w:val="21"/>
          <w:szCs w:val="21"/>
          <w:highlight w:val="none"/>
        </w:rPr>
        <w:t>. 工程质量</w:t>
      </w:r>
      <w:bookmarkEnd w:id="1384"/>
      <w:bookmarkEnd w:id="1385"/>
      <w:bookmarkEnd w:id="1386"/>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397" w:name="_Toc532377345"/>
      <w:r>
        <w:rPr>
          <w:rFonts w:hint="eastAsia"/>
          <w:color w:val="auto"/>
          <w:sz w:val="21"/>
          <w:szCs w:val="21"/>
          <w:highlight w:val="none"/>
        </w:rPr>
        <w:t>5.1 质量要求</w:t>
      </w:r>
      <w:bookmarkEnd w:id="1397"/>
      <w:bookmarkStart w:id="1398" w:name="_Hlk528909888"/>
      <w:bookmarkStart w:id="1399" w:name="_Toc303539106"/>
      <w:bookmarkStart w:id="1400" w:name="_Toc297123496"/>
      <w:bookmarkStart w:id="1401" w:name="_Toc318581164"/>
      <w:bookmarkStart w:id="1402" w:name="_Toc312677997"/>
      <w:bookmarkStart w:id="1403" w:name="_Toc297216155"/>
      <w:bookmarkStart w:id="1404" w:name="_Toc304295527"/>
      <w:bookmarkStart w:id="1405" w:name="_Toc300934949"/>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5.1.1 特殊质量标准和要求：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关于工程奖项的约定：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bookmarkEnd w:id="1398"/>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06" w:name="_Toc532377347"/>
      <w:bookmarkStart w:id="1407" w:name="_Hlk528927873"/>
      <w:bookmarkStart w:id="1408" w:name="_Toc351203536"/>
      <w:r>
        <w:rPr>
          <w:rFonts w:hint="eastAsia"/>
          <w:color w:val="auto"/>
          <w:sz w:val="21"/>
          <w:szCs w:val="21"/>
          <w:highlight w:val="none"/>
        </w:rPr>
        <w:t>5.3隐蔽工程检查</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5.3.2承包人提前通知监理人隐蔽工程检查的期限的约定：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监理人不能按时进行检查时，应提前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小时提交书面延期要求。</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小时。</w:t>
      </w:r>
    </w:p>
    <w:bookmarkEnd w:id="1387"/>
    <w:bookmarkEnd w:id="1388"/>
    <w:bookmarkEnd w:id="1389"/>
    <w:bookmarkEnd w:id="1390"/>
    <w:bookmarkEnd w:id="1391"/>
    <w:bookmarkEnd w:id="1392"/>
    <w:bookmarkEnd w:id="1393"/>
    <w:bookmarkEnd w:id="1394"/>
    <w:bookmarkEnd w:id="1395"/>
    <w:bookmarkEnd w:id="1396"/>
    <w:bookmarkEnd w:id="1399"/>
    <w:bookmarkEnd w:id="1400"/>
    <w:bookmarkEnd w:id="1401"/>
    <w:bookmarkEnd w:id="1402"/>
    <w:bookmarkEnd w:id="1403"/>
    <w:bookmarkEnd w:id="1404"/>
    <w:bookmarkEnd w:id="1405"/>
    <w:bookmarkEnd w:id="1406"/>
    <w:bookmarkEnd w:id="1407"/>
    <w:bookmarkEnd w:id="1408"/>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409" w:name="_Toc532375613"/>
      <w:bookmarkStart w:id="1410" w:name="_Toc532377349"/>
      <w:bookmarkStart w:id="1411" w:name="_Toc351203638"/>
      <w:bookmarkStart w:id="1412" w:name="_Toc351203642"/>
      <w:bookmarkStart w:id="1413" w:name="_Toc297048359"/>
      <w:bookmarkStart w:id="1414" w:name="_Toc296347172"/>
      <w:bookmarkStart w:id="1415" w:name="_Toc292559883"/>
      <w:bookmarkStart w:id="1416" w:name="_Toc296346674"/>
      <w:bookmarkStart w:id="1417" w:name="_Toc267251428"/>
      <w:bookmarkStart w:id="1418" w:name="_Toc292559378"/>
      <w:bookmarkStart w:id="1419" w:name="_Toc296944512"/>
      <w:bookmarkStart w:id="1420" w:name="_Toc267251427"/>
      <w:bookmarkStart w:id="1421" w:name="_Toc296891213"/>
      <w:bookmarkStart w:id="1422" w:name="_Toc297120473"/>
      <w:bookmarkStart w:id="1423" w:name="_Toc296891001"/>
      <w:bookmarkStart w:id="1424" w:name="_Toc296503173"/>
      <w:r>
        <w:rPr>
          <w:rFonts w:hint="eastAsia"/>
          <w:color w:val="auto"/>
          <w:kern w:val="2"/>
          <w:sz w:val="21"/>
          <w:szCs w:val="21"/>
          <w:highlight w:val="none"/>
        </w:rPr>
        <w:t>6. 安全文明施工与环境保护</w:t>
      </w:r>
      <w:bookmarkEnd w:id="1409"/>
      <w:bookmarkEnd w:id="1410"/>
      <w:bookmarkEnd w:id="1411"/>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25" w:name="_Toc532375614"/>
      <w:bookmarkStart w:id="1426" w:name="_Toc532377350"/>
      <w:r>
        <w:rPr>
          <w:rFonts w:hint="eastAsia"/>
          <w:color w:val="auto"/>
          <w:sz w:val="21"/>
          <w:szCs w:val="21"/>
          <w:highlight w:val="none"/>
        </w:rPr>
        <w:t>6.1 安全文明施工</w:t>
      </w:r>
      <w:bookmarkEnd w:id="1425"/>
      <w:bookmarkEnd w:id="1426"/>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6.1.5 文明施工</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6.1.6 关于安全文明施工费支付比例和支付期限的约定：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427" w:name="_Toc532377352"/>
      <w:bookmarkStart w:id="1428" w:name="_Toc532375616"/>
      <w:bookmarkStart w:id="1429" w:name="_Toc351203639"/>
      <w:r>
        <w:rPr>
          <w:rFonts w:hint="eastAsia"/>
          <w:color w:val="auto"/>
          <w:kern w:val="2"/>
          <w:sz w:val="21"/>
          <w:szCs w:val="21"/>
          <w:highlight w:val="none"/>
        </w:rPr>
        <w:t>7. 工期和进度</w:t>
      </w:r>
      <w:bookmarkEnd w:id="1427"/>
      <w:bookmarkEnd w:id="1428"/>
      <w:bookmarkEnd w:id="1429"/>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30" w:name="_Toc532377353"/>
      <w:bookmarkStart w:id="1431" w:name="_Toc532375617"/>
      <w:r>
        <w:rPr>
          <w:rFonts w:hint="eastAsia"/>
          <w:color w:val="auto"/>
          <w:sz w:val="21"/>
          <w:szCs w:val="21"/>
          <w:highlight w:val="none"/>
        </w:rPr>
        <w:t>7.1 施工组织设计</w:t>
      </w:r>
      <w:bookmarkEnd w:id="1430"/>
      <w:bookmarkEnd w:id="1431"/>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7.1.2 施工组织设计的提交和修改</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32" w:name="_Toc532377354"/>
      <w:bookmarkStart w:id="1433" w:name="_Toc532375618"/>
      <w:r>
        <w:rPr>
          <w:rFonts w:hint="eastAsia"/>
          <w:color w:val="auto"/>
          <w:sz w:val="21"/>
          <w:szCs w:val="21"/>
          <w:highlight w:val="none"/>
        </w:rPr>
        <w:t>7.2 施工进度计划</w:t>
      </w:r>
      <w:bookmarkEnd w:id="1432"/>
      <w:bookmarkEnd w:id="1433"/>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34" w:name="_Toc532375619"/>
      <w:bookmarkStart w:id="1435" w:name="_Toc532377355"/>
      <w:bookmarkStart w:id="1436" w:name="_Toc304295541"/>
      <w:bookmarkStart w:id="1437" w:name="_Toc303539123"/>
      <w:bookmarkStart w:id="1438" w:name="_Toc300934966"/>
      <w:bookmarkStart w:id="1439" w:name="_Toc312677479"/>
      <w:bookmarkStart w:id="1440" w:name="_Toc297123514"/>
      <w:bookmarkStart w:id="1441" w:name="_Toc297216173"/>
      <w:bookmarkStart w:id="1442" w:name="_Toc312678005"/>
      <w:r>
        <w:rPr>
          <w:rFonts w:hint="eastAsia"/>
          <w:color w:val="auto"/>
          <w:sz w:val="21"/>
          <w:szCs w:val="21"/>
          <w:highlight w:val="none"/>
        </w:rPr>
        <w:t>7.3 开工</w:t>
      </w:r>
      <w:bookmarkEnd w:id="1434"/>
      <w:bookmarkEnd w:id="1435"/>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bookmarkEnd w:id="1436"/>
    <w:bookmarkEnd w:id="1437"/>
    <w:bookmarkEnd w:id="1438"/>
    <w:bookmarkEnd w:id="1439"/>
    <w:bookmarkEnd w:id="1440"/>
    <w:bookmarkEnd w:id="1441"/>
    <w:bookmarkEnd w:id="1442"/>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43" w:name="_Toc532375620"/>
      <w:bookmarkStart w:id="1444" w:name="_Toc532377356"/>
      <w:r>
        <w:rPr>
          <w:rFonts w:hint="eastAsia"/>
          <w:color w:val="auto"/>
          <w:sz w:val="21"/>
          <w:szCs w:val="21"/>
          <w:highlight w:val="none"/>
        </w:rPr>
        <w:t>7.4 测量放线</w:t>
      </w:r>
      <w:bookmarkEnd w:id="1443"/>
      <w:bookmarkEnd w:id="1444"/>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7.4.1发包人通过监理人向承包人提供测量基准点、基准线和水准点及其书面资料的期限：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45" w:name="_Toc532375621"/>
      <w:bookmarkStart w:id="1446" w:name="_Toc532377357"/>
      <w:r>
        <w:rPr>
          <w:rFonts w:hint="eastAsia"/>
          <w:color w:val="auto"/>
          <w:sz w:val="21"/>
          <w:szCs w:val="21"/>
          <w:highlight w:val="none"/>
        </w:rPr>
        <w:t>7</w:t>
      </w:r>
      <w:bookmarkStart w:id="1447" w:name="_Toc297216175"/>
      <w:bookmarkStart w:id="1448" w:name="_Toc304295546"/>
      <w:bookmarkStart w:id="1449" w:name="_Toc303539125"/>
      <w:bookmarkStart w:id="1450" w:name="_Toc300934968"/>
      <w:bookmarkStart w:id="1451" w:name="_Toc312677484"/>
      <w:bookmarkStart w:id="1452" w:name="_Toc297123516"/>
      <w:bookmarkStart w:id="1453" w:name="_Toc312678010"/>
      <w:r>
        <w:rPr>
          <w:rFonts w:hint="eastAsia"/>
          <w:color w:val="auto"/>
          <w:sz w:val="21"/>
          <w:szCs w:val="21"/>
          <w:highlight w:val="none"/>
        </w:rPr>
        <w:t>.5 工期延误</w:t>
      </w:r>
      <w:bookmarkEnd w:id="1445"/>
      <w:bookmarkEnd w:id="1446"/>
    </w:p>
    <w:bookmarkEnd w:id="1447"/>
    <w:bookmarkEnd w:id="1448"/>
    <w:bookmarkEnd w:id="1449"/>
    <w:bookmarkEnd w:id="1450"/>
    <w:bookmarkEnd w:id="1451"/>
    <w:bookmarkEnd w:id="1452"/>
    <w:bookmarkEnd w:id="1453"/>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bookmarkStart w:id="1454" w:name="_Hlk528927940"/>
      <w:r>
        <w:rPr>
          <w:rFonts w:hint="eastAsia" w:ascii="宋体" w:hAnsi="宋体"/>
          <w:color w:val="auto"/>
          <w:szCs w:val="21"/>
          <w:highlight w:val="none"/>
        </w:rPr>
        <w:t>7.5.1 因发包人原因导致工期延误</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（7）因发包人原因导致工期延误的其他情形：</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7.5.2 因承包人原因导致工期延误</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因承包人原因造成工期延误，逾期竣工违约金的计算方法为：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因承包人原因造成工期延误，逾期竣工违约金的上限：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bookmarkEnd w:id="1454"/>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55" w:name="_Toc532377358"/>
      <w:bookmarkStart w:id="1456" w:name="_Toc532375622"/>
      <w:bookmarkStart w:id="1457" w:name="_Hlk528927997"/>
      <w:r>
        <w:rPr>
          <w:rFonts w:hint="eastAsia"/>
          <w:color w:val="auto"/>
          <w:sz w:val="21"/>
          <w:szCs w:val="21"/>
          <w:highlight w:val="none"/>
        </w:rPr>
        <w:t>7</w:t>
      </w:r>
      <w:bookmarkStart w:id="1458" w:name="_Toc303539128"/>
      <w:bookmarkStart w:id="1459" w:name="_Toc297123519"/>
      <w:bookmarkStart w:id="1460" w:name="_Toc297216178"/>
      <w:bookmarkStart w:id="1461" w:name="_Toc312678015"/>
      <w:bookmarkStart w:id="1462" w:name="_Toc300934971"/>
      <w:bookmarkStart w:id="1463" w:name="_Toc304295549"/>
      <w:r>
        <w:rPr>
          <w:rFonts w:hint="eastAsia"/>
          <w:color w:val="auto"/>
          <w:sz w:val="21"/>
          <w:szCs w:val="21"/>
          <w:highlight w:val="none"/>
        </w:rPr>
        <w:t>.6 不</w:t>
      </w:r>
      <w:bookmarkEnd w:id="1458"/>
      <w:bookmarkEnd w:id="1459"/>
      <w:bookmarkEnd w:id="1460"/>
      <w:bookmarkEnd w:id="1461"/>
      <w:bookmarkEnd w:id="1462"/>
      <w:bookmarkEnd w:id="1463"/>
      <w:r>
        <w:rPr>
          <w:rFonts w:hint="eastAsia"/>
          <w:color w:val="auto"/>
          <w:sz w:val="21"/>
          <w:szCs w:val="21"/>
          <w:highlight w:val="none"/>
        </w:rPr>
        <w:t>利物质条件</w:t>
      </w:r>
      <w:bookmarkEnd w:id="1455"/>
      <w:bookmarkEnd w:id="1456"/>
    </w:p>
    <w:bookmarkEnd w:id="1457"/>
    <w:p>
      <w:pPr>
        <w:pageBreakBefore w:val="0"/>
        <w:kinsoku/>
        <w:wordWrap/>
        <w:overflowPunct/>
        <w:topLinePunct w:val="0"/>
        <w:bidi w:val="0"/>
        <w:adjustRightInd/>
        <w:spacing w:line="360" w:lineRule="auto"/>
        <w:ind w:right="0" w:rightChars="0" w:firstLine="420" w:firstLineChars="200"/>
        <w:jc w:val="left"/>
        <w:rPr>
          <w:rFonts w:ascii="宋体" w:hAnsi="宋体"/>
          <w:bCs/>
          <w:color w:val="auto"/>
          <w:szCs w:val="21"/>
          <w:highlight w:val="none"/>
        </w:rPr>
      </w:pPr>
      <w:bookmarkStart w:id="1464" w:name="_Toc312678016"/>
      <w:bookmarkStart w:id="1465" w:name="_Toc297216179"/>
      <w:bookmarkStart w:id="1466" w:name="_Toc300934972"/>
      <w:bookmarkStart w:id="1467" w:name="_Toc303539129"/>
      <w:bookmarkStart w:id="1468" w:name="_Toc304295550"/>
      <w:bookmarkStart w:id="1469" w:name="_Toc297123520"/>
      <w:bookmarkStart w:id="1470" w:name="_Toc318581172"/>
      <w:r>
        <w:rPr>
          <w:rFonts w:hint="eastAsia" w:ascii="宋体" w:hAnsi="宋体"/>
          <w:color w:val="auto"/>
          <w:szCs w:val="21"/>
          <w:highlight w:val="none"/>
        </w:rPr>
        <w:t>不利物质条件的其他情形和有关约定：</w:t>
      </w:r>
      <w:bookmarkStart w:id="1471" w:name="_Hlk528910274"/>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bookmarkEnd w:id="1464"/>
    <w:bookmarkEnd w:id="1465"/>
    <w:bookmarkEnd w:id="1466"/>
    <w:bookmarkEnd w:id="1467"/>
    <w:bookmarkEnd w:id="1468"/>
    <w:bookmarkEnd w:id="1469"/>
    <w:bookmarkEnd w:id="1470"/>
    <w:bookmarkEnd w:id="1471"/>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72" w:name="_Toc532377359"/>
      <w:bookmarkStart w:id="1473" w:name="_Toc532375623"/>
      <w:r>
        <w:rPr>
          <w:rFonts w:hint="eastAsia"/>
          <w:color w:val="auto"/>
          <w:sz w:val="21"/>
          <w:szCs w:val="21"/>
          <w:highlight w:val="none"/>
        </w:rPr>
        <w:t>7</w:t>
      </w:r>
      <w:bookmarkStart w:id="1474" w:name="_Toc304295551"/>
      <w:bookmarkStart w:id="1475" w:name="_Toc297216180"/>
      <w:bookmarkStart w:id="1476" w:name="_Toc312678017"/>
      <w:bookmarkStart w:id="1477" w:name="_Toc303539130"/>
      <w:bookmarkStart w:id="1478" w:name="_Toc300934973"/>
      <w:bookmarkStart w:id="1479" w:name="_Toc297123521"/>
      <w:r>
        <w:rPr>
          <w:rFonts w:hint="eastAsia"/>
          <w:color w:val="auto"/>
          <w:sz w:val="21"/>
          <w:szCs w:val="21"/>
          <w:highlight w:val="none"/>
        </w:rPr>
        <w:t>.7异常恶劣的气候条件</w:t>
      </w:r>
      <w:bookmarkEnd w:id="1472"/>
      <w:bookmarkEnd w:id="1473"/>
    </w:p>
    <w:bookmarkEnd w:id="1474"/>
    <w:bookmarkEnd w:id="1475"/>
    <w:bookmarkEnd w:id="1476"/>
    <w:bookmarkEnd w:id="1477"/>
    <w:bookmarkEnd w:id="1478"/>
    <w:bookmarkEnd w:id="1479"/>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发包人和承包人同意以下情形视为异常恶劣的气候条件：</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80" w:name="_Toc532377360"/>
      <w:bookmarkStart w:id="1481" w:name="_Toc532375624"/>
      <w:r>
        <w:rPr>
          <w:rFonts w:hint="eastAsia"/>
          <w:color w:val="auto"/>
          <w:sz w:val="21"/>
          <w:szCs w:val="21"/>
          <w:highlight w:val="none"/>
        </w:rPr>
        <w:t>7.9 提前竣工</w:t>
      </w:r>
      <w:bookmarkEnd w:id="1480"/>
      <w:bookmarkEnd w:id="1481"/>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482" w:name="_Toc532375625"/>
      <w:bookmarkStart w:id="1483" w:name="_Toc351203640"/>
      <w:bookmarkStart w:id="1484" w:name="_Toc532377361"/>
      <w:r>
        <w:rPr>
          <w:rFonts w:hint="eastAsia"/>
          <w:color w:val="auto"/>
          <w:kern w:val="2"/>
          <w:sz w:val="21"/>
          <w:szCs w:val="21"/>
          <w:highlight w:val="none"/>
        </w:rPr>
        <w:t>8. 材料与设备</w:t>
      </w:r>
      <w:bookmarkEnd w:id="1482"/>
      <w:bookmarkEnd w:id="1483"/>
      <w:bookmarkEnd w:id="1484"/>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485" w:name="_Toc532377364"/>
      <w:bookmarkStart w:id="1486" w:name="_Toc532375628"/>
      <w:r>
        <w:rPr>
          <w:rFonts w:hint="eastAsia"/>
          <w:color w:val="auto"/>
          <w:sz w:val="21"/>
          <w:szCs w:val="21"/>
          <w:highlight w:val="none"/>
        </w:rPr>
        <w:t>8</w:t>
      </w:r>
      <w:bookmarkStart w:id="1487" w:name="_Toc296347166"/>
      <w:bookmarkStart w:id="1488" w:name="_Toc292559372"/>
      <w:bookmarkStart w:id="1489" w:name="_Toc297216186"/>
      <w:bookmarkStart w:id="1490" w:name="_Toc303539136"/>
      <w:bookmarkStart w:id="1491" w:name="_Toc292559877"/>
      <w:bookmarkStart w:id="1492" w:name="_Toc312678019"/>
      <w:bookmarkStart w:id="1493" w:name="_Toc296890995"/>
      <w:bookmarkStart w:id="1494" w:name="_Toc297048353"/>
      <w:bookmarkStart w:id="1495" w:name="_Toc312677493"/>
      <w:bookmarkStart w:id="1496" w:name="_Toc297120467"/>
      <w:bookmarkStart w:id="1497" w:name="_Toc296891207"/>
      <w:bookmarkStart w:id="1498" w:name="_Toc297123527"/>
      <w:bookmarkStart w:id="1499" w:name="_Toc280868654"/>
      <w:bookmarkStart w:id="1500" w:name="_Toc304295556"/>
      <w:bookmarkStart w:id="1501" w:name="_Toc296346668"/>
      <w:bookmarkStart w:id="1502" w:name="_Toc296944506"/>
      <w:bookmarkStart w:id="1503" w:name="_Toc296503167"/>
      <w:bookmarkStart w:id="1504" w:name="_Toc300934979"/>
      <w:bookmarkStart w:id="1505" w:name="_Toc267251424"/>
      <w:bookmarkStart w:id="1506" w:name="_Toc280868656"/>
      <w:bookmarkStart w:id="1507" w:name="_Toc280868655"/>
      <w:r>
        <w:rPr>
          <w:rFonts w:hint="eastAsia"/>
          <w:color w:val="auto"/>
          <w:sz w:val="21"/>
          <w:szCs w:val="21"/>
          <w:highlight w:val="none"/>
        </w:rPr>
        <w:t>.4 材料与工程设备的保管与使用</w:t>
      </w:r>
      <w:bookmarkEnd w:id="1485"/>
      <w:bookmarkEnd w:id="1486"/>
    </w:p>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1508" w:name="_Toc292559878"/>
      <w:bookmarkStart w:id="1509" w:name="_Toc292559373"/>
      <w:bookmarkStart w:id="1510" w:name="_Toc312678020"/>
      <w:bookmarkStart w:id="1511" w:name="_Toc296944507"/>
      <w:bookmarkStart w:id="1512" w:name="_Toc297120468"/>
      <w:bookmarkStart w:id="1513" w:name="_Toc296890996"/>
      <w:bookmarkStart w:id="1514" w:name="_Toc296347167"/>
      <w:bookmarkStart w:id="1515" w:name="_Toc296346669"/>
      <w:bookmarkStart w:id="1516" w:name="_Toc300934980"/>
      <w:bookmarkStart w:id="1517" w:name="_Toc296503168"/>
      <w:bookmarkStart w:id="1518" w:name="_Toc296891208"/>
      <w:bookmarkStart w:id="1519" w:name="_Toc297216187"/>
      <w:bookmarkStart w:id="1520" w:name="_Toc297048354"/>
      <w:bookmarkStart w:id="1521" w:name="_Toc312677494"/>
      <w:bookmarkStart w:id="1522" w:name="_Toc303539137"/>
      <w:bookmarkStart w:id="1523" w:name="_Toc318581173"/>
      <w:bookmarkStart w:id="1524" w:name="_Toc297123528"/>
      <w:bookmarkStart w:id="1525" w:name="_Toc304295557"/>
      <w:r>
        <w:rPr>
          <w:rFonts w:hint="eastAsia" w:ascii="宋体" w:hAnsi="宋体"/>
          <w:color w:val="auto"/>
          <w:szCs w:val="21"/>
          <w:highlight w:val="none"/>
        </w:rPr>
        <w:t>.4.1 发包人供应的材料设备的保管费用的承担：</w:t>
      </w:r>
      <w:bookmarkEnd w:id="1508"/>
      <w:bookmarkEnd w:id="1509"/>
      <w:r>
        <w:rPr>
          <w:rFonts w:hint="eastAsia" w:ascii="宋体" w:hAnsi="宋体"/>
          <w:color w:val="auto"/>
          <w:szCs w:val="21"/>
          <w:highlight w:val="none"/>
          <w:u w:val="single"/>
        </w:rPr>
        <w:t xml:space="preserve">            </w:t>
      </w:r>
      <w:r>
        <w:rPr>
          <w:rFonts w:hint="eastAsia" w:ascii="宋体" w:hAnsi="宋体"/>
          <w:color w:val="auto"/>
          <w:szCs w:val="21"/>
          <w:highlight w:val="none"/>
          <w:u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526" w:name="_Toc532377365"/>
      <w:bookmarkStart w:id="1527" w:name="_Toc532375629"/>
      <w:r>
        <w:rPr>
          <w:rFonts w:hint="eastAsia"/>
          <w:color w:val="auto"/>
          <w:sz w:val="21"/>
          <w:szCs w:val="21"/>
          <w:highlight w:val="none"/>
        </w:rPr>
        <w:t>8.6 样品</w:t>
      </w:r>
      <w:bookmarkEnd w:id="1526"/>
      <w:bookmarkEnd w:id="1527"/>
    </w:p>
    <w:p>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528" w:name="_Toc532375630"/>
      <w:bookmarkStart w:id="1529" w:name="_Toc532377366"/>
      <w:r>
        <w:rPr>
          <w:rFonts w:hint="eastAsia"/>
          <w:color w:val="auto"/>
          <w:sz w:val="21"/>
          <w:szCs w:val="21"/>
          <w:highlight w:val="none"/>
        </w:rPr>
        <w:t>8.8 施工设备和临时设施</w:t>
      </w:r>
      <w:bookmarkEnd w:id="1528"/>
      <w:bookmarkEnd w:id="1529"/>
    </w:p>
    <w:p>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530" w:name="_Toc351203641"/>
      <w:bookmarkStart w:id="1531" w:name="_Toc532377367"/>
      <w:bookmarkStart w:id="1532" w:name="_Toc532375631"/>
      <w:r>
        <w:rPr>
          <w:rFonts w:hint="eastAsia"/>
          <w:color w:val="auto"/>
          <w:kern w:val="2"/>
          <w:sz w:val="21"/>
          <w:szCs w:val="21"/>
          <w:highlight w:val="none"/>
        </w:rPr>
        <w:t>9</w:t>
      </w:r>
      <w:bookmarkEnd w:id="1505"/>
      <w:bookmarkEnd w:id="1506"/>
      <w:bookmarkEnd w:id="1507"/>
      <w:bookmarkStart w:id="1533" w:name="_Toc304295559"/>
      <w:bookmarkStart w:id="1534" w:name="_Toc312677495"/>
      <w:bookmarkStart w:id="1535" w:name="_Toc303539139"/>
      <w:bookmarkStart w:id="1536" w:name="_Toc300934982"/>
      <w:bookmarkStart w:id="1537" w:name="_Toc297123533"/>
      <w:bookmarkStart w:id="1538" w:name="_Toc312678021"/>
      <w:bookmarkStart w:id="1539" w:name="_Toc297216192"/>
      <w:r>
        <w:rPr>
          <w:rFonts w:hint="eastAsia"/>
          <w:color w:val="auto"/>
          <w:kern w:val="2"/>
          <w:sz w:val="21"/>
          <w:szCs w:val="21"/>
          <w:highlight w:val="none"/>
        </w:rPr>
        <w:t>. 试验与检验</w:t>
      </w:r>
      <w:bookmarkEnd w:id="1530"/>
      <w:bookmarkEnd w:id="1531"/>
      <w:bookmarkEnd w:id="1532"/>
    </w:p>
    <w:bookmarkEnd w:id="1533"/>
    <w:bookmarkEnd w:id="1534"/>
    <w:bookmarkEnd w:id="1535"/>
    <w:bookmarkEnd w:id="1536"/>
    <w:bookmarkEnd w:id="1537"/>
    <w:bookmarkEnd w:id="1538"/>
    <w:bookmarkEnd w:id="1539"/>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540" w:name="_Toc532375632"/>
      <w:bookmarkStart w:id="1541" w:name="_Toc532377368"/>
      <w:r>
        <w:rPr>
          <w:rFonts w:hint="eastAsia"/>
          <w:color w:val="auto"/>
          <w:sz w:val="21"/>
          <w:szCs w:val="21"/>
          <w:highlight w:val="none"/>
        </w:rPr>
        <w:t>9</w:t>
      </w:r>
      <w:bookmarkStart w:id="1542" w:name="_Toc303539140"/>
      <w:bookmarkStart w:id="1543" w:name="_Toc300934983"/>
      <w:bookmarkStart w:id="1544" w:name="_Toc312677496"/>
      <w:bookmarkStart w:id="1545" w:name="_Toc297123534"/>
      <w:bookmarkStart w:id="1546" w:name="_Toc297216193"/>
      <w:bookmarkStart w:id="1547" w:name="_Toc312678022"/>
      <w:bookmarkStart w:id="1548" w:name="_Toc304295560"/>
      <w:r>
        <w:rPr>
          <w:rFonts w:hint="eastAsia"/>
          <w:color w:val="auto"/>
          <w:sz w:val="21"/>
          <w:szCs w:val="21"/>
          <w:highlight w:val="none"/>
        </w:rPr>
        <w:t>.1 试验设备与试验人员</w:t>
      </w:r>
      <w:bookmarkEnd w:id="1540"/>
      <w:bookmarkEnd w:id="1541"/>
    </w:p>
    <w:bookmarkEnd w:id="1542"/>
    <w:bookmarkEnd w:id="1543"/>
    <w:bookmarkEnd w:id="1544"/>
    <w:bookmarkEnd w:id="1545"/>
    <w:bookmarkEnd w:id="1546"/>
    <w:bookmarkEnd w:id="1547"/>
    <w:bookmarkEnd w:id="1548"/>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1549" w:name="_Toc297123535"/>
      <w:bookmarkStart w:id="1550" w:name="_Toc312678023"/>
      <w:bookmarkStart w:id="1551" w:name="_Toc303539141"/>
      <w:bookmarkStart w:id="1552" w:name="_Toc297216194"/>
      <w:bookmarkStart w:id="1553" w:name="_Toc312677497"/>
      <w:bookmarkStart w:id="1554" w:name="_Toc300934984"/>
      <w:bookmarkStart w:id="1555" w:name="_Toc304295561"/>
      <w:bookmarkStart w:id="1556" w:name="_Toc318581174"/>
      <w:r>
        <w:rPr>
          <w:rFonts w:hint="eastAsia" w:ascii="宋体" w:hAnsi="宋体"/>
          <w:color w:val="auto"/>
          <w:szCs w:val="21"/>
          <w:highlight w:val="none"/>
        </w:rPr>
        <w:t>.1.2 试验设备</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1549"/>
      <w:bookmarkEnd w:id="1550"/>
      <w:bookmarkEnd w:id="1551"/>
      <w:bookmarkEnd w:id="1552"/>
      <w:bookmarkEnd w:id="1553"/>
      <w:bookmarkEnd w:id="1554"/>
      <w:bookmarkEnd w:id="1555"/>
      <w:bookmarkStart w:id="1557" w:name="_Toc312677498"/>
      <w:bookmarkStart w:id="1558" w:name="_Toc304295562"/>
      <w:bookmarkStart w:id="1559" w:name="_Toc312678024"/>
      <w:bookmarkStart w:id="1560" w:name="_Toc297123536"/>
      <w:bookmarkStart w:id="1561" w:name="_Toc297216195"/>
      <w:bookmarkStart w:id="1562" w:name="_Toc303539142"/>
      <w:bookmarkStart w:id="1563" w:name="_Toc300934985"/>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564" w:name="_Toc532377369"/>
      <w:bookmarkStart w:id="1565" w:name="_Toc532375633"/>
      <w:r>
        <w:rPr>
          <w:rFonts w:hint="eastAsia"/>
          <w:color w:val="auto"/>
          <w:sz w:val="21"/>
          <w:szCs w:val="21"/>
          <w:highlight w:val="none"/>
        </w:rPr>
        <w:t>9.4 现场工艺试验</w:t>
      </w:r>
      <w:bookmarkEnd w:id="1564"/>
      <w:bookmarkEnd w:id="1565"/>
    </w:p>
    <w:bookmarkEnd w:id="1556"/>
    <w:bookmarkEnd w:id="1557"/>
    <w:bookmarkEnd w:id="1558"/>
    <w:bookmarkEnd w:id="1559"/>
    <w:bookmarkEnd w:id="1560"/>
    <w:bookmarkEnd w:id="1561"/>
    <w:bookmarkEnd w:id="1562"/>
    <w:bookmarkEnd w:id="1563"/>
    <w:p>
      <w:pPr>
        <w:pageBreakBefore w:val="0"/>
        <w:tabs>
          <w:tab w:val="left" w:pos="711"/>
          <w:tab w:val="left" w:pos="2580"/>
        </w:tabs>
        <w:kinsoku/>
        <w:wordWrap/>
        <w:overflowPunct/>
        <w:topLinePunct w:val="0"/>
        <w:bidi w:val="0"/>
        <w:adjustRightInd/>
        <w:spacing w:line="360" w:lineRule="auto"/>
        <w:ind w:right="0" w:rightChars="0" w:firstLine="420" w:firstLineChars="200"/>
        <w:jc w:val="left"/>
        <w:textAlignment w:val="baseline"/>
        <w:rPr>
          <w:rFonts w:hint="eastAsia" w:ascii="宋体" w:hAnsi="宋体" w:eastAsia="宋体"/>
          <w:color w:val="auto"/>
          <w:szCs w:val="21"/>
          <w:highlight w:val="none"/>
          <w:u w:val="single"/>
          <w:lang w:eastAsia="zh-CN"/>
        </w:rPr>
      </w:pPr>
      <w:r>
        <w:rPr>
          <w:rFonts w:hint="eastAsia" w:ascii="宋体" w:hAnsi="宋体"/>
          <w:color w:val="auto"/>
          <w:szCs w:val="21"/>
          <w:highlight w:val="none"/>
        </w:rPr>
        <w:t>现场工艺试验的有关约定</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412"/>
    <w:bookmarkEnd w:id="1413"/>
    <w:bookmarkEnd w:id="1414"/>
    <w:bookmarkEnd w:id="1415"/>
    <w:bookmarkEnd w:id="1416"/>
    <w:bookmarkEnd w:id="1417"/>
    <w:bookmarkEnd w:id="1418"/>
    <w:bookmarkEnd w:id="1419"/>
    <w:bookmarkEnd w:id="1420"/>
    <w:bookmarkEnd w:id="1421"/>
    <w:bookmarkEnd w:id="1422"/>
    <w:bookmarkEnd w:id="1423"/>
    <w:bookmarkEnd w:id="1424"/>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566" w:name="_Toc532377370"/>
      <w:bookmarkStart w:id="1567" w:name="_Toc532375634"/>
      <w:bookmarkStart w:id="1568" w:name="_Hlk524298112"/>
      <w:bookmarkStart w:id="1569" w:name="_Toc267251485"/>
      <w:bookmarkStart w:id="1570" w:name="_Toc267251489"/>
      <w:bookmarkStart w:id="1571" w:name="_Toc267251484"/>
      <w:bookmarkStart w:id="1572" w:name="_Toc267251490"/>
      <w:bookmarkStart w:id="1573" w:name="_Toc267251486"/>
      <w:bookmarkStart w:id="1574" w:name="_Toc267251482"/>
      <w:bookmarkStart w:id="1575" w:name="_Toc267251488"/>
      <w:bookmarkStart w:id="1576" w:name="_Toc267251501"/>
      <w:bookmarkStart w:id="1577" w:name="_Toc267251497"/>
      <w:bookmarkStart w:id="1578" w:name="_Toc267251509"/>
      <w:bookmarkStart w:id="1579" w:name="_Toc267251502"/>
      <w:bookmarkStart w:id="1580" w:name="_Toc267251515"/>
      <w:bookmarkStart w:id="1581" w:name="_Toc267251495"/>
      <w:bookmarkStart w:id="1582" w:name="_Toc267251506"/>
      <w:bookmarkStart w:id="1583" w:name="_Toc267251496"/>
      <w:bookmarkStart w:id="1584" w:name="_Toc267251498"/>
      <w:bookmarkStart w:id="1585" w:name="_Toc267251492"/>
      <w:bookmarkStart w:id="1586" w:name="_Toc267251507"/>
      <w:bookmarkStart w:id="1587" w:name="_Toc267251503"/>
      <w:bookmarkStart w:id="1588" w:name="_Toc267251514"/>
      <w:bookmarkStart w:id="1589" w:name="_Toc267251513"/>
      <w:bookmarkStart w:id="1590" w:name="_Toc267251493"/>
      <w:bookmarkStart w:id="1591" w:name="_Toc267251494"/>
      <w:bookmarkStart w:id="1592" w:name="_Toc267251499"/>
      <w:bookmarkStart w:id="1593" w:name="_Toc267251504"/>
      <w:bookmarkStart w:id="1594" w:name="_Toc267251491"/>
      <w:bookmarkStart w:id="1595" w:name="_Toc267251510"/>
      <w:bookmarkStart w:id="1596" w:name="_Toc267251511"/>
      <w:bookmarkStart w:id="1597" w:name="_Toc267251508"/>
      <w:r>
        <w:rPr>
          <w:rFonts w:hint="eastAsia"/>
          <w:color w:val="auto"/>
          <w:kern w:val="2"/>
          <w:sz w:val="21"/>
          <w:szCs w:val="21"/>
          <w:highlight w:val="none"/>
        </w:rPr>
        <w:t>1</w:t>
      </w:r>
      <w:bookmarkStart w:id="1598" w:name="_Toc297048379"/>
      <w:bookmarkStart w:id="1599" w:name="_Toc297123540"/>
      <w:bookmarkStart w:id="1600" w:name="_Toc304295566"/>
      <w:bookmarkStart w:id="1601" w:name="_Toc296503193"/>
      <w:bookmarkStart w:id="1602" w:name="_Toc303539146"/>
      <w:bookmarkStart w:id="1603" w:name="_Toc292559398"/>
      <w:bookmarkStart w:id="1604" w:name="_Toc296346694"/>
      <w:bookmarkStart w:id="1605" w:name="_Toc296891233"/>
      <w:bookmarkStart w:id="1606" w:name="_Toc296347192"/>
      <w:bookmarkStart w:id="1607" w:name="_Toc296944532"/>
      <w:bookmarkStart w:id="1608" w:name="_Toc292559903"/>
      <w:bookmarkStart w:id="1609" w:name="_Toc297216199"/>
      <w:bookmarkStart w:id="1610" w:name="_Toc297120493"/>
      <w:bookmarkStart w:id="1611" w:name="_Toc300934989"/>
      <w:bookmarkStart w:id="1612" w:name="_Toc296891021"/>
      <w:bookmarkStart w:id="1613" w:name="_Toc312677499"/>
      <w:bookmarkStart w:id="1614" w:name="_Toc312678025"/>
      <w:bookmarkStart w:id="1615" w:name="_Toc267251433"/>
      <w:bookmarkStart w:id="1616" w:name="_Toc267251441"/>
      <w:bookmarkStart w:id="1617" w:name="_Toc267251439"/>
      <w:bookmarkStart w:id="1618" w:name="_Toc267251440"/>
      <w:bookmarkStart w:id="1619" w:name="_Toc267251437"/>
      <w:bookmarkStart w:id="1620" w:name="_Toc267251435"/>
      <w:r>
        <w:rPr>
          <w:rFonts w:hint="eastAsia"/>
          <w:color w:val="auto"/>
          <w:kern w:val="2"/>
          <w:sz w:val="21"/>
          <w:szCs w:val="21"/>
          <w:highlight w:val="none"/>
        </w:rPr>
        <w:t>0. 变更</w:t>
      </w:r>
      <w:bookmarkEnd w:id="1566"/>
      <w:bookmarkEnd w:id="156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bookmarkEnd w:id="1613"/>
    <w:bookmarkEnd w:id="1614"/>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621" w:name="_Toc532375635"/>
      <w:bookmarkStart w:id="1622" w:name="_Toc532377371"/>
      <w:r>
        <w:rPr>
          <w:rFonts w:hint="eastAsia"/>
          <w:color w:val="auto"/>
          <w:sz w:val="21"/>
          <w:szCs w:val="21"/>
          <w:highlight w:val="none"/>
        </w:rPr>
        <w:t>1</w:t>
      </w:r>
      <w:bookmarkStart w:id="1623" w:name="_Toc292559904"/>
      <w:bookmarkStart w:id="1624" w:name="_Toc303539147"/>
      <w:bookmarkStart w:id="1625" w:name="_Toc312678026"/>
      <w:bookmarkStart w:id="1626" w:name="_Toc296944533"/>
      <w:bookmarkStart w:id="1627" w:name="_Toc292559399"/>
      <w:bookmarkStart w:id="1628" w:name="_Toc296503194"/>
      <w:bookmarkStart w:id="1629" w:name="_Toc304295567"/>
      <w:bookmarkStart w:id="1630" w:name="_Toc296347193"/>
      <w:bookmarkStart w:id="1631" w:name="_Toc297120494"/>
      <w:bookmarkStart w:id="1632" w:name="_Toc312677500"/>
      <w:bookmarkStart w:id="1633" w:name="_Toc296891234"/>
      <w:bookmarkStart w:id="1634" w:name="_Toc297123541"/>
      <w:bookmarkStart w:id="1635" w:name="_Toc296346695"/>
      <w:bookmarkStart w:id="1636" w:name="_Toc300934990"/>
      <w:bookmarkStart w:id="1637" w:name="_Toc297048380"/>
      <w:bookmarkStart w:id="1638" w:name="_Toc297216200"/>
      <w:bookmarkStart w:id="1639" w:name="_Toc296891022"/>
      <w:r>
        <w:rPr>
          <w:rFonts w:hint="eastAsia"/>
          <w:color w:val="auto"/>
          <w:sz w:val="21"/>
          <w:szCs w:val="21"/>
          <w:highlight w:val="none"/>
        </w:rPr>
        <w:t>0.1变更的范围</w:t>
      </w:r>
      <w:bookmarkEnd w:id="1621"/>
      <w:bookmarkEnd w:id="1622"/>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关于变更的范围的约定：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640" w:name="_Toc532377374"/>
      <w:bookmarkStart w:id="1641" w:name="_Toc532375638"/>
      <w:r>
        <w:rPr>
          <w:rFonts w:hint="eastAsia"/>
          <w:color w:val="auto"/>
          <w:sz w:val="21"/>
          <w:szCs w:val="21"/>
          <w:highlight w:val="none"/>
        </w:rPr>
        <w:t>10.4 变更估价</w:t>
      </w:r>
      <w:bookmarkEnd w:id="1640"/>
      <w:bookmarkEnd w:id="1641"/>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bookmarkStart w:id="1642" w:name="_Hlk524296629"/>
      <w:r>
        <w:rPr>
          <w:rFonts w:hint="eastAsia" w:ascii="宋体" w:hAnsi="宋体"/>
          <w:color w:val="auto"/>
          <w:szCs w:val="21"/>
          <w:highlight w:val="none"/>
        </w:rPr>
        <w:t>10.4.1 变更估价原则</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关于变更估价的约定</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642"/>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643" w:name="_Toc532377375"/>
      <w:bookmarkStart w:id="1644" w:name="_Toc532375639"/>
      <w:r>
        <w:rPr>
          <w:rFonts w:hint="eastAsia"/>
          <w:color w:val="auto"/>
          <w:sz w:val="21"/>
          <w:szCs w:val="21"/>
          <w:highlight w:val="none"/>
        </w:rPr>
        <w:t>1</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Start w:id="1645" w:name="_Toc300934993"/>
      <w:bookmarkStart w:id="1646" w:name="_Toc296346698"/>
      <w:bookmarkStart w:id="1647" w:name="_Toc296503197"/>
      <w:bookmarkStart w:id="1648" w:name="_Toc297048383"/>
      <w:bookmarkStart w:id="1649" w:name="_Toc292559907"/>
      <w:bookmarkStart w:id="1650" w:name="_Toc296944536"/>
      <w:bookmarkStart w:id="1651" w:name="_Toc297120497"/>
      <w:bookmarkStart w:id="1652" w:name="_Toc296891025"/>
      <w:bookmarkStart w:id="1653" w:name="_Toc297123544"/>
      <w:bookmarkStart w:id="1654" w:name="_Toc297216203"/>
      <w:bookmarkStart w:id="1655" w:name="_Toc303539150"/>
      <w:bookmarkStart w:id="1656" w:name="_Toc296891237"/>
      <w:bookmarkStart w:id="1657" w:name="_Toc292559402"/>
      <w:bookmarkStart w:id="1658" w:name="_Toc296347196"/>
      <w:bookmarkStart w:id="1659" w:name="_Toc312677503"/>
      <w:bookmarkStart w:id="1660" w:name="_Toc304295570"/>
      <w:bookmarkStart w:id="1661" w:name="_Toc312678029"/>
      <w:r>
        <w:rPr>
          <w:rFonts w:hint="eastAsia"/>
          <w:color w:val="auto"/>
          <w:sz w:val="21"/>
          <w:szCs w:val="21"/>
          <w:highlight w:val="none"/>
        </w:rPr>
        <w:t>0.5承</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Start w:id="1662" w:name="_Toc300934994"/>
      <w:bookmarkStart w:id="1663" w:name="_Toc303539151"/>
      <w:bookmarkStart w:id="1664" w:name="_Toc297123545"/>
      <w:bookmarkStart w:id="1665" w:name="_Toc297048389"/>
      <w:bookmarkStart w:id="1666" w:name="_Toc296503203"/>
      <w:bookmarkStart w:id="1667" w:name="_Toc296891243"/>
      <w:bookmarkStart w:id="1668" w:name="_Toc297120503"/>
      <w:bookmarkStart w:id="1669" w:name="_Toc292559913"/>
      <w:bookmarkStart w:id="1670" w:name="_Toc296346704"/>
      <w:bookmarkStart w:id="1671" w:name="_Toc296944542"/>
      <w:bookmarkStart w:id="1672" w:name="_Toc297216204"/>
      <w:bookmarkStart w:id="1673" w:name="_Toc292559408"/>
      <w:bookmarkStart w:id="1674" w:name="_Toc296891031"/>
      <w:bookmarkStart w:id="1675" w:name="_Toc296347202"/>
      <w:r>
        <w:rPr>
          <w:rFonts w:hint="eastAsia"/>
          <w:color w:val="auto"/>
          <w:sz w:val="21"/>
          <w:szCs w:val="21"/>
          <w:highlight w:val="none"/>
        </w:rPr>
        <w:t>包人的合理化建议</w:t>
      </w:r>
      <w:bookmarkEnd w:id="1643"/>
      <w:bookmarkEnd w:id="1644"/>
    </w:p>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bookmarkStart w:id="1676" w:name="_Toc296347203"/>
      <w:bookmarkStart w:id="1677" w:name="_Toc296944543"/>
      <w:bookmarkStart w:id="1678" w:name="_Toc296503204"/>
      <w:bookmarkStart w:id="1679" w:name="_Toc296891032"/>
      <w:bookmarkStart w:id="1680" w:name="_Toc296891244"/>
      <w:bookmarkStart w:id="1681" w:name="_Toc296346705"/>
      <w:bookmarkStart w:id="1682" w:name="_Toc297216205"/>
      <w:bookmarkStart w:id="1683" w:name="_Toc303539152"/>
      <w:bookmarkStart w:id="1684" w:name="_Toc312678030"/>
      <w:bookmarkStart w:id="1685" w:name="_Toc292559914"/>
      <w:bookmarkStart w:id="1686" w:name="_Toc297123546"/>
      <w:bookmarkStart w:id="1687" w:name="_Toc292559409"/>
      <w:bookmarkStart w:id="1688" w:name="_Toc318581175"/>
      <w:bookmarkStart w:id="1689" w:name="_Toc297120504"/>
      <w:bookmarkStart w:id="1690" w:name="_Toc312677504"/>
      <w:bookmarkStart w:id="1691" w:name="_Toc300934995"/>
      <w:bookmarkStart w:id="1692" w:name="_Toc297048390"/>
      <w:bookmarkStart w:id="1693" w:name="_Toc304295571"/>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承包人提出的合理化建议降低了合同价格或者提高了工程经济效益的奖励的方法和金额为：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694" w:name="_Toc532377376"/>
      <w:bookmarkStart w:id="1695" w:name="_Toc532375640"/>
      <w:r>
        <w:rPr>
          <w:rFonts w:hint="eastAsia"/>
          <w:color w:val="auto"/>
          <w:sz w:val="21"/>
          <w:szCs w:val="21"/>
          <w:highlight w:val="none"/>
        </w:rPr>
        <w:t>1</w:t>
      </w:r>
      <w:bookmarkStart w:id="1696" w:name="_Toc312678033"/>
      <w:bookmarkStart w:id="1697" w:name="_Toc296346700"/>
      <w:bookmarkStart w:id="1698" w:name="_Toc312677507"/>
      <w:bookmarkStart w:id="1699" w:name="_Toc297216207"/>
      <w:bookmarkStart w:id="1700" w:name="_Toc292559909"/>
      <w:bookmarkStart w:id="1701" w:name="_Toc304295574"/>
      <w:bookmarkStart w:id="1702" w:name="_Toc297120499"/>
      <w:bookmarkStart w:id="1703" w:name="_Toc300934997"/>
      <w:bookmarkStart w:id="1704" w:name="_Toc297123548"/>
      <w:bookmarkStart w:id="1705" w:name="_Toc296891027"/>
      <w:bookmarkStart w:id="1706" w:name="_Toc296891239"/>
      <w:bookmarkStart w:id="1707" w:name="_Toc297048385"/>
      <w:bookmarkStart w:id="1708" w:name="_Toc296347198"/>
      <w:bookmarkStart w:id="1709" w:name="_Toc292559404"/>
      <w:bookmarkStart w:id="1710" w:name="_Toc296944538"/>
      <w:bookmarkStart w:id="1711" w:name="_Toc296503199"/>
      <w:bookmarkStart w:id="1712" w:name="_Toc303539154"/>
      <w:r>
        <w:rPr>
          <w:rFonts w:hint="eastAsia"/>
          <w:color w:val="auto"/>
          <w:sz w:val="21"/>
          <w:szCs w:val="21"/>
          <w:highlight w:val="none"/>
        </w:rPr>
        <w:t>0.7 暂估价</w:t>
      </w:r>
      <w:bookmarkEnd w:id="1694"/>
      <w:bookmarkEnd w:id="1695"/>
    </w:p>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暂估价材料和工程设备的明细详见附件11：《暂估价一览表》。</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10.7.1 依法必须招标的暂估价项目</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对于依法必须招标的暂估价项目的确认和批准采取第    种方式确定。</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10.7.2 不属于依法必须招标的暂估价项目</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对于不属于依法必须招标的暂估价项目的确认和批准采取第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种方式确定。</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第3种方式：承包人直接实施的暂估价项目</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承包人直接实施的暂估价项目的约定：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713" w:name="_Toc532377377"/>
      <w:bookmarkStart w:id="1714" w:name="_Toc532375641"/>
      <w:r>
        <w:rPr>
          <w:rFonts w:hint="eastAsia"/>
          <w:color w:val="auto"/>
          <w:sz w:val="21"/>
          <w:szCs w:val="21"/>
          <w:highlight w:val="none"/>
        </w:rPr>
        <w:t>10.8 暂列金额</w:t>
      </w:r>
      <w:bookmarkEnd w:id="1713"/>
      <w:bookmarkEnd w:id="1714"/>
    </w:p>
    <w:p>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715" w:name="_Toc532377378"/>
      <w:bookmarkStart w:id="1716" w:name="_Toc351203643"/>
      <w:bookmarkStart w:id="1717" w:name="_Toc532375642"/>
      <w:r>
        <w:rPr>
          <w:rFonts w:hint="eastAsia"/>
          <w:color w:val="auto"/>
          <w:kern w:val="2"/>
          <w:sz w:val="21"/>
          <w:szCs w:val="21"/>
          <w:highlight w:val="none"/>
        </w:rPr>
        <w:t>11. 价格调整</w:t>
      </w:r>
      <w:bookmarkEnd w:id="1715"/>
      <w:bookmarkEnd w:id="1716"/>
      <w:bookmarkEnd w:id="1717"/>
    </w:p>
    <w:bookmarkEnd w:id="1615"/>
    <w:bookmarkEnd w:id="1616"/>
    <w:bookmarkEnd w:id="1617"/>
    <w:bookmarkEnd w:id="1618"/>
    <w:bookmarkEnd w:id="1619"/>
    <w:bookmarkEnd w:id="1620"/>
    <w:p>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u w:val="single"/>
          <w:lang w:val="en-US" w:eastAsia="zh-CN"/>
        </w:rPr>
      </w:pPr>
      <w:bookmarkStart w:id="1718" w:name="_Toc292559410"/>
      <w:bookmarkStart w:id="1719" w:name="_Toc292559915"/>
      <w:bookmarkStart w:id="1720" w:name="_Toc296891033"/>
      <w:bookmarkStart w:id="1721" w:name="_Toc297120505"/>
      <w:bookmarkStart w:id="1722" w:name="_Toc297048391"/>
      <w:bookmarkStart w:id="1723" w:name="_Toc296346706"/>
      <w:bookmarkStart w:id="1724" w:name="_Toc296503205"/>
      <w:bookmarkStart w:id="1725" w:name="_Toc296944544"/>
      <w:bookmarkStart w:id="1726" w:name="_Toc296891245"/>
      <w:bookmarkStart w:id="1727" w:name="_Toc296347204"/>
      <w:bookmarkStart w:id="1728" w:name="_Toc351203644"/>
      <w:bookmarkStart w:id="1729" w:name="_Toc300935002"/>
      <w:bookmarkStart w:id="1730" w:name="_Toc304295579"/>
      <w:bookmarkStart w:id="1731" w:name="_Toc297123552"/>
      <w:bookmarkStart w:id="1732" w:name="_Toc303539159"/>
      <w:bookmarkStart w:id="1733" w:name="_Toc312678040"/>
      <w:bookmarkStart w:id="1734" w:name="_Toc297216211"/>
      <w:r>
        <w:rPr>
          <w:rFonts w:hint="eastAsia" w:ascii="宋体" w:hAnsi="宋体"/>
          <w:color w:val="auto"/>
          <w:szCs w:val="21"/>
          <w:highlight w:val="none"/>
          <w:u w:val="none"/>
          <w:lang w:val="en-US" w:eastAsia="zh-CN"/>
        </w:rPr>
        <w:t>不调整。</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735" w:name="_Toc532377382"/>
      <w:bookmarkStart w:id="1736" w:name="_Toc532375646"/>
      <w:r>
        <w:rPr>
          <w:rFonts w:hint="eastAsia"/>
          <w:color w:val="auto"/>
          <w:kern w:val="2"/>
          <w:sz w:val="21"/>
          <w:szCs w:val="21"/>
          <w:highlight w:val="none"/>
        </w:rPr>
        <w:t xml:space="preserve">12. </w:t>
      </w:r>
      <w:bookmarkEnd w:id="1718"/>
      <w:bookmarkEnd w:id="1719"/>
      <w:bookmarkEnd w:id="1720"/>
      <w:bookmarkEnd w:id="1721"/>
      <w:bookmarkEnd w:id="1722"/>
      <w:bookmarkEnd w:id="1723"/>
      <w:bookmarkEnd w:id="1724"/>
      <w:bookmarkEnd w:id="1725"/>
      <w:bookmarkEnd w:id="1726"/>
      <w:bookmarkEnd w:id="1727"/>
      <w:r>
        <w:rPr>
          <w:rFonts w:hint="eastAsia"/>
          <w:color w:val="auto"/>
          <w:kern w:val="2"/>
          <w:sz w:val="21"/>
          <w:szCs w:val="21"/>
          <w:highlight w:val="none"/>
        </w:rPr>
        <w:t>合同价格、计量与支付</w:t>
      </w:r>
      <w:bookmarkEnd w:id="1728"/>
      <w:bookmarkEnd w:id="1735"/>
      <w:bookmarkEnd w:id="1736"/>
    </w:p>
    <w:bookmarkEnd w:id="1729"/>
    <w:bookmarkEnd w:id="1730"/>
    <w:bookmarkEnd w:id="1731"/>
    <w:bookmarkEnd w:id="1732"/>
    <w:bookmarkEnd w:id="1733"/>
    <w:bookmarkEnd w:id="1734"/>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737" w:name="_Toc267251461"/>
      <w:bookmarkStart w:id="1738" w:name="_Toc292559916"/>
      <w:bookmarkStart w:id="1739" w:name="_Toc292559411"/>
      <w:bookmarkStart w:id="1740" w:name="_Toc296346707"/>
      <w:bookmarkStart w:id="1741" w:name="_Toc296503206"/>
      <w:bookmarkStart w:id="1742" w:name="_Toc296347205"/>
      <w:bookmarkStart w:id="1743" w:name="_Toc297048392"/>
      <w:bookmarkStart w:id="1744" w:name="_Toc296891246"/>
      <w:bookmarkStart w:id="1745" w:name="_Toc297120506"/>
      <w:bookmarkStart w:id="1746" w:name="_Toc296944545"/>
      <w:bookmarkStart w:id="1747" w:name="_Toc296891034"/>
      <w:bookmarkStart w:id="1748" w:name="_Toc532377383"/>
      <w:bookmarkStart w:id="1749" w:name="_Toc532375647"/>
      <w:bookmarkStart w:id="1750" w:name="_Toc312678041"/>
      <w:bookmarkStart w:id="1751" w:name="_Toc304295580"/>
      <w:bookmarkStart w:id="1752" w:name="_Toc303539160"/>
      <w:bookmarkStart w:id="1753" w:name="_Toc300935003"/>
      <w:bookmarkStart w:id="1754" w:name="_Toc297216212"/>
      <w:bookmarkStart w:id="1755" w:name="_Toc297123553"/>
      <w:r>
        <w:rPr>
          <w:rFonts w:hint="eastAsia"/>
          <w:color w:val="auto"/>
          <w:sz w:val="21"/>
          <w:szCs w:val="21"/>
          <w:highlight w:val="none"/>
        </w:rPr>
        <w:t>12.1 合</w:t>
      </w:r>
      <w:bookmarkEnd w:id="1737"/>
      <w:bookmarkEnd w:id="1738"/>
      <w:bookmarkEnd w:id="1739"/>
      <w:r>
        <w:rPr>
          <w:rFonts w:hint="eastAsia"/>
          <w:color w:val="auto"/>
          <w:sz w:val="21"/>
          <w:szCs w:val="21"/>
          <w:highlight w:val="none"/>
        </w:rPr>
        <w:t>同价</w:t>
      </w:r>
      <w:bookmarkEnd w:id="1740"/>
      <w:bookmarkEnd w:id="1741"/>
      <w:bookmarkEnd w:id="1742"/>
      <w:bookmarkEnd w:id="1743"/>
      <w:bookmarkEnd w:id="1744"/>
      <w:bookmarkEnd w:id="1745"/>
      <w:bookmarkEnd w:id="1746"/>
      <w:bookmarkEnd w:id="1747"/>
      <w:r>
        <w:rPr>
          <w:rFonts w:hint="eastAsia"/>
          <w:color w:val="auto"/>
          <w:sz w:val="21"/>
          <w:szCs w:val="21"/>
          <w:highlight w:val="none"/>
        </w:rPr>
        <w:t>格形式</w:t>
      </w:r>
      <w:bookmarkEnd w:id="1748"/>
      <w:bookmarkEnd w:id="1749"/>
    </w:p>
    <w:bookmarkEnd w:id="1750"/>
    <w:bookmarkEnd w:id="1751"/>
    <w:bookmarkEnd w:id="1752"/>
    <w:bookmarkEnd w:id="1753"/>
    <w:bookmarkEnd w:id="1754"/>
    <w:bookmarkEnd w:id="1755"/>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756" w:name="_Toc532375648"/>
      <w:bookmarkStart w:id="1757" w:name="_Toc532377384"/>
      <w:bookmarkStart w:id="1758" w:name="_Toc297123554"/>
      <w:bookmarkStart w:id="1759" w:name="_Toc297216213"/>
      <w:bookmarkStart w:id="1760" w:name="_Toc304295581"/>
      <w:bookmarkStart w:id="1761" w:name="_Toc300935004"/>
      <w:bookmarkStart w:id="1762" w:name="_Toc312678042"/>
      <w:bookmarkStart w:id="1763" w:name="_Toc303539161"/>
      <w:bookmarkStart w:id="1764" w:name="_Toc297120507"/>
      <w:bookmarkStart w:id="1765" w:name="_Toc296346708"/>
      <w:bookmarkStart w:id="1766" w:name="_Toc296503207"/>
      <w:bookmarkStart w:id="1767" w:name="_Toc296944546"/>
      <w:bookmarkStart w:id="1768" w:name="_Toc296347206"/>
      <w:bookmarkStart w:id="1769" w:name="_Toc296891247"/>
      <w:bookmarkStart w:id="1770" w:name="_Toc296891035"/>
      <w:bookmarkStart w:id="1771" w:name="_Toc292559917"/>
      <w:bookmarkStart w:id="1772" w:name="_Toc297048393"/>
      <w:bookmarkStart w:id="1773" w:name="_Toc292559412"/>
      <w:r>
        <w:rPr>
          <w:rFonts w:hint="eastAsia"/>
          <w:color w:val="auto"/>
          <w:sz w:val="21"/>
          <w:szCs w:val="21"/>
          <w:highlight w:val="none"/>
        </w:rPr>
        <w:t>12.2 预付款</w:t>
      </w:r>
      <w:bookmarkEnd w:id="1756"/>
      <w:bookmarkEnd w:id="1757"/>
    </w:p>
    <w:bookmarkEnd w:id="1758"/>
    <w:bookmarkEnd w:id="1759"/>
    <w:bookmarkEnd w:id="1760"/>
    <w:bookmarkEnd w:id="1761"/>
    <w:bookmarkEnd w:id="1762"/>
    <w:bookmarkEnd w:id="1763"/>
    <w:p>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无。</w:t>
      </w:r>
    </w:p>
    <w:bookmarkEnd w:id="1764"/>
    <w:bookmarkEnd w:id="1765"/>
    <w:bookmarkEnd w:id="1766"/>
    <w:bookmarkEnd w:id="1767"/>
    <w:bookmarkEnd w:id="1768"/>
    <w:bookmarkEnd w:id="1769"/>
    <w:bookmarkEnd w:id="1770"/>
    <w:bookmarkEnd w:id="1771"/>
    <w:bookmarkEnd w:id="1772"/>
    <w:bookmarkEnd w:id="1773"/>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774" w:name="_Toc532377385"/>
      <w:bookmarkStart w:id="1775" w:name="_Toc532375649"/>
      <w:r>
        <w:rPr>
          <w:rFonts w:hint="eastAsia"/>
          <w:color w:val="auto"/>
          <w:sz w:val="21"/>
          <w:szCs w:val="21"/>
          <w:highlight w:val="none"/>
        </w:rPr>
        <w:t>12.3 计量</w:t>
      </w:r>
      <w:bookmarkEnd w:id="1774"/>
      <w:bookmarkEnd w:id="1775"/>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bookmarkStart w:id="1776" w:name="_Hlk528928260"/>
      <w:r>
        <w:rPr>
          <w:rFonts w:hint="eastAsia" w:ascii="宋体" w:hAnsi="宋体"/>
          <w:color w:val="auto"/>
          <w:szCs w:val="21"/>
          <w:highlight w:val="none"/>
        </w:rPr>
        <w:t>12.3.1 计量原则</w:t>
      </w:r>
    </w:p>
    <w:p>
      <w:pPr>
        <w:pageBreakBefore w:val="0"/>
        <w:tabs>
          <w:tab w:val="left" w:pos="1134"/>
        </w:tabs>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工程量计算规则</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776"/>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 项〔总价合同的计量〕约定进行计量：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777" w:name="_Toc532377386"/>
      <w:bookmarkStart w:id="1778" w:name="_Toc532375650"/>
      <w:bookmarkStart w:id="1779" w:name="_Hlk528928289"/>
      <w:r>
        <w:rPr>
          <w:rFonts w:hint="eastAsia"/>
          <w:color w:val="auto"/>
          <w:sz w:val="21"/>
          <w:szCs w:val="21"/>
          <w:highlight w:val="none"/>
        </w:rPr>
        <w:t>12.4 工程进度款支付</w:t>
      </w:r>
      <w:bookmarkEnd w:id="1777"/>
      <w:bookmarkEnd w:id="1778"/>
    </w:p>
    <w:bookmarkEnd w:id="1779"/>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①发包人每月支付进度款，月付款金额为月审定金额的80%；进度款最多支付至合同签订金额的70%；工程完工后，总金额支付至合同签订金额的80%；</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②竣工验收后，进度款支付至签约合同价款的85%；</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③承包人提交竣工结算报告，由跟审计单位及发包人审核，并报区财政局最终审定。财政审</w:t>
      </w:r>
    </w:p>
    <w:p>
      <w:pPr>
        <w:pageBreakBefore w:val="0"/>
        <w:kinsoku/>
        <w:wordWrap/>
        <w:overflowPunct/>
        <w:topLinePunct w:val="0"/>
        <w:bidi w:val="0"/>
        <w:adjustRightInd/>
        <w:spacing w:line="360" w:lineRule="auto"/>
        <w:ind w:right="0" w:rightChars="0"/>
        <w:jc w:val="left"/>
        <w:rPr>
          <w:rFonts w:hint="eastAsia" w:ascii="宋体" w:hAnsi="宋体"/>
          <w:color w:val="auto"/>
          <w:szCs w:val="21"/>
          <w:highlight w:val="none"/>
          <w:u w:val="none"/>
        </w:rPr>
      </w:pPr>
      <w:r>
        <w:rPr>
          <w:rFonts w:hint="eastAsia" w:ascii="宋体" w:hAnsi="宋体"/>
          <w:color w:val="auto"/>
          <w:szCs w:val="21"/>
          <w:highlight w:val="none"/>
          <w:u w:val="none"/>
        </w:rPr>
        <w:t>定后，28天内一次性支付至区财政最终审定价款的97%。</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④剩余结算价款作为质量保证金，缺陷责任期满后经发包人及项目管理单位确认无质量问题</w:t>
      </w:r>
    </w:p>
    <w:p>
      <w:pPr>
        <w:pageBreakBefore w:val="0"/>
        <w:kinsoku/>
        <w:wordWrap/>
        <w:overflowPunct/>
        <w:topLinePunct w:val="0"/>
        <w:bidi w:val="0"/>
        <w:adjustRightInd/>
        <w:spacing w:line="360" w:lineRule="auto"/>
        <w:ind w:right="0" w:rightChars="0"/>
        <w:jc w:val="left"/>
        <w:rPr>
          <w:rFonts w:hint="eastAsia" w:ascii="宋体" w:hAnsi="宋体"/>
          <w:color w:val="auto"/>
          <w:szCs w:val="21"/>
          <w:highlight w:val="none"/>
          <w:u w:val="none"/>
        </w:rPr>
      </w:pPr>
      <w:r>
        <w:rPr>
          <w:rFonts w:hint="eastAsia" w:ascii="宋体" w:hAnsi="宋体"/>
          <w:color w:val="auto"/>
          <w:szCs w:val="21"/>
          <w:highlight w:val="none"/>
          <w:u w:val="none"/>
        </w:rPr>
        <w:t>后结清。</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⑤农民工工资由承包人先行支付。</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⑥安全文明施工费：合同签订后，发包人在开工前按签约合同价中安全文明施工费的50％支</w:t>
      </w:r>
    </w:p>
    <w:p>
      <w:pPr>
        <w:pageBreakBefore w:val="0"/>
        <w:kinsoku/>
        <w:wordWrap/>
        <w:overflowPunct/>
        <w:topLinePunct w:val="0"/>
        <w:bidi w:val="0"/>
        <w:adjustRightInd/>
        <w:spacing w:line="360" w:lineRule="auto"/>
        <w:ind w:right="0" w:rightChars="0"/>
        <w:jc w:val="left"/>
        <w:rPr>
          <w:rFonts w:ascii="宋体" w:hAnsi="宋体"/>
          <w:color w:val="auto"/>
          <w:szCs w:val="21"/>
          <w:highlight w:val="none"/>
          <w:u w:val="single"/>
        </w:rPr>
      </w:pPr>
      <w:r>
        <w:rPr>
          <w:rFonts w:hint="eastAsia" w:ascii="宋体" w:hAnsi="宋体"/>
          <w:color w:val="auto"/>
          <w:szCs w:val="21"/>
          <w:highlight w:val="none"/>
          <w:u w:val="none"/>
        </w:rPr>
        <w:t>付承包人</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工程完工50%后，支付余下安全文明施工费。</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780" w:name="_Toc532377388"/>
      <w:bookmarkStart w:id="1781" w:name="_Toc351203645"/>
      <w:bookmarkStart w:id="1782" w:name="_Toc532375651"/>
      <w:bookmarkStart w:id="1783" w:name="_Toc300935015"/>
      <w:bookmarkStart w:id="1784" w:name="_Toc312678053"/>
      <w:bookmarkStart w:id="1785" w:name="_Toc296347218"/>
      <w:bookmarkStart w:id="1786" w:name="_Toc292559929"/>
      <w:bookmarkStart w:id="1787" w:name="_Toc296891259"/>
      <w:bookmarkStart w:id="1788" w:name="_Toc297216223"/>
      <w:bookmarkStart w:id="1789" w:name="_Toc296891047"/>
      <w:bookmarkStart w:id="1790" w:name="_Toc303539172"/>
      <w:bookmarkStart w:id="1791" w:name="_Toc297123564"/>
      <w:bookmarkStart w:id="1792" w:name="_Toc296944558"/>
      <w:bookmarkStart w:id="1793" w:name="_Toc296503219"/>
      <w:bookmarkStart w:id="1794" w:name="_Toc296346720"/>
      <w:bookmarkStart w:id="1795" w:name="_Toc292559424"/>
      <w:bookmarkStart w:id="1796" w:name="_Toc297120519"/>
      <w:bookmarkStart w:id="1797" w:name="_Toc297048405"/>
      <w:bookmarkStart w:id="1798" w:name="_Toc304295593"/>
      <w:r>
        <w:rPr>
          <w:rFonts w:hint="eastAsia"/>
          <w:color w:val="auto"/>
          <w:kern w:val="2"/>
          <w:sz w:val="21"/>
          <w:szCs w:val="21"/>
          <w:highlight w:val="none"/>
        </w:rPr>
        <w:t>13. 验收和工程试车</w:t>
      </w:r>
      <w:bookmarkEnd w:id="1780"/>
      <w:bookmarkEnd w:id="1781"/>
      <w:bookmarkEnd w:id="1782"/>
    </w:p>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799" w:name="_Toc532375652"/>
      <w:bookmarkStart w:id="1800" w:name="_Toc532377389"/>
      <w:bookmarkStart w:id="1801" w:name="_Toc280868704"/>
      <w:bookmarkStart w:id="1802" w:name="_Toc280868705"/>
      <w:bookmarkStart w:id="1803" w:name="_Toc280868706"/>
      <w:bookmarkStart w:id="1804" w:name="_Toc280868707"/>
      <w:bookmarkStart w:id="1805" w:name="_Toc280868708"/>
      <w:bookmarkStart w:id="1806" w:name="_Toc267251476"/>
      <w:bookmarkStart w:id="1807" w:name="_Toc267251475"/>
      <w:bookmarkStart w:id="1808" w:name="_Toc267251472"/>
      <w:bookmarkStart w:id="1809" w:name="_Toc267251471"/>
      <w:bookmarkStart w:id="1810" w:name="_Toc267251473"/>
      <w:bookmarkStart w:id="1811" w:name="_Toc267251470"/>
      <w:bookmarkStart w:id="1812" w:name="_Toc280868709"/>
      <w:bookmarkStart w:id="1813" w:name="_Toc267251474"/>
      <w:r>
        <w:rPr>
          <w:rFonts w:hint="eastAsia"/>
          <w:color w:val="auto"/>
          <w:sz w:val="21"/>
          <w:szCs w:val="21"/>
          <w:highlight w:val="none"/>
        </w:rPr>
        <w:t>13.1 分部分项工程验收</w:t>
      </w:r>
      <w:bookmarkEnd w:id="1799"/>
      <w:bookmarkEnd w:id="1800"/>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小时提交书面延期要求。</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小时。</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14" w:name="_Toc532377390"/>
      <w:bookmarkStart w:id="1815" w:name="_Toc532375653"/>
      <w:bookmarkStart w:id="1816" w:name="_Toc303539173"/>
      <w:bookmarkStart w:id="1817" w:name="_Toc296347222"/>
      <w:bookmarkStart w:id="1818" w:name="_Toc296944562"/>
      <w:bookmarkStart w:id="1819" w:name="_Toc296346724"/>
      <w:bookmarkStart w:id="1820" w:name="_Toc304295596"/>
      <w:bookmarkStart w:id="1821" w:name="_Toc297216224"/>
      <w:bookmarkStart w:id="1822" w:name="_Toc312678056"/>
      <w:bookmarkStart w:id="1823" w:name="_Toc300935016"/>
      <w:bookmarkStart w:id="1824" w:name="_Toc296891263"/>
      <w:bookmarkStart w:id="1825" w:name="_Toc297120523"/>
      <w:bookmarkStart w:id="1826" w:name="_Toc292559428"/>
      <w:bookmarkStart w:id="1827" w:name="_Toc296891051"/>
      <w:bookmarkStart w:id="1828" w:name="_Toc296503223"/>
      <w:bookmarkStart w:id="1829" w:name="_Toc297123565"/>
      <w:bookmarkStart w:id="1830" w:name="_Toc297048409"/>
      <w:bookmarkStart w:id="1831" w:name="_Toc292559933"/>
      <w:r>
        <w:rPr>
          <w:rFonts w:hint="eastAsia"/>
          <w:color w:val="auto"/>
          <w:sz w:val="21"/>
          <w:szCs w:val="21"/>
          <w:highlight w:val="none"/>
        </w:rPr>
        <w:t>13.2 竣工验收</w:t>
      </w:r>
      <w:bookmarkEnd w:id="1814"/>
      <w:bookmarkEnd w:id="1815"/>
    </w:p>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801"/>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发包人不按照本项约定组织竣工验收、颁发工程接收证书的违约金的计算方法</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802"/>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803"/>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none"/>
        </w:rPr>
      </w:pPr>
      <w:r>
        <w:rPr>
          <w:rFonts w:hint="eastAsia" w:ascii="宋体" w:hAnsi="宋体"/>
          <w:color w:val="auto"/>
          <w:szCs w:val="21"/>
          <w:highlight w:val="none"/>
          <w:u w:val="none"/>
        </w:rPr>
        <w:t>发包人未按本合同约定接收全部或部分工程的，违约金的计算方法为：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804"/>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承包人未按时移交工程的，违约金的计算方法为：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32" w:name="_Toc532377391"/>
      <w:bookmarkStart w:id="1833" w:name="_Toc532375654"/>
      <w:r>
        <w:rPr>
          <w:rFonts w:hint="eastAsia"/>
          <w:color w:val="auto"/>
          <w:sz w:val="21"/>
          <w:szCs w:val="21"/>
          <w:highlight w:val="none"/>
        </w:rPr>
        <w:t>13.3 工程试车</w:t>
      </w:r>
      <w:bookmarkEnd w:id="1832"/>
      <w:bookmarkEnd w:id="1833"/>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 xml:space="preserve">            </w:t>
      </w:r>
      <w:r>
        <w:rPr>
          <w:rFonts w:hint="eastAsia" w:ascii="宋体" w:hAnsi="宋体"/>
          <w:color w:val="auto"/>
          <w:szCs w:val="21"/>
          <w:highlight w:val="none"/>
        </w:rPr>
        <w:t>承担；</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 xml:space="preserve">            </w:t>
      </w:r>
      <w:r>
        <w:rPr>
          <w:rFonts w:hint="eastAsia" w:ascii="宋体" w:hAnsi="宋体"/>
          <w:color w:val="auto"/>
          <w:szCs w:val="21"/>
          <w:highlight w:val="none"/>
        </w:rPr>
        <w:t>承担。</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13.3.3 投料试车</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34" w:name="_Toc532375655"/>
      <w:bookmarkStart w:id="1835" w:name="_Toc532377392"/>
      <w:r>
        <w:rPr>
          <w:rFonts w:hint="eastAsia"/>
          <w:color w:val="auto"/>
          <w:sz w:val="21"/>
          <w:szCs w:val="21"/>
          <w:highlight w:val="none"/>
        </w:rPr>
        <w:t>13.6 竣工退场</w:t>
      </w:r>
      <w:bookmarkEnd w:id="1834"/>
      <w:bookmarkEnd w:id="1835"/>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805"/>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836" w:name="_Toc351203646"/>
      <w:bookmarkStart w:id="1837" w:name="_Toc532377393"/>
      <w:bookmarkStart w:id="1838" w:name="_Toc532375656"/>
      <w:r>
        <w:rPr>
          <w:rFonts w:hint="eastAsia"/>
          <w:color w:val="auto"/>
          <w:kern w:val="2"/>
          <w:sz w:val="21"/>
          <w:szCs w:val="21"/>
          <w:highlight w:val="none"/>
        </w:rPr>
        <w:t>14. 竣工结算</w:t>
      </w:r>
      <w:bookmarkEnd w:id="1836"/>
      <w:bookmarkEnd w:id="1837"/>
      <w:bookmarkEnd w:id="1838"/>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39" w:name="_Toc532377394"/>
      <w:bookmarkStart w:id="1840" w:name="_Toc532375657"/>
      <w:r>
        <w:rPr>
          <w:rFonts w:hint="eastAsia"/>
          <w:color w:val="auto"/>
          <w:sz w:val="21"/>
          <w:szCs w:val="21"/>
          <w:highlight w:val="none"/>
        </w:rPr>
        <w:t>14.1 竣工结算申请</w:t>
      </w:r>
      <w:bookmarkEnd w:id="1839"/>
      <w:bookmarkEnd w:id="1840"/>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bookmarkStart w:id="1841" w:name="_Hlk524297994"/>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竣工结算申请单应包括的内容：</w:t>
      </w:r>
      <w:bookmarkEnd w:id="1841"/>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42" w:name="_Toc532375658"/>
      <w:bookmarkStart w:id="1843" w:name="_Toc532377395"/>
      <w:r>
        <w:rPr>
          <w:rFonts w:hint="eastAsia"/>
          <w:color w:val="auto"/>
          <w:sz w:val="21"/>
          <w:szCs w:val="21"/>
          <w:highlight w:val="none"/>
        </w:rPr>
        <w:t>14.2 竣工结算审核</w:t>
      </w:r>
      <w:bookmarkEnd w:id="1842"/>
      <w:bookmarkEnd w:id="1843"/>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发包人审批竣工付款申请单的期限：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44" w:name="_Toc532377396"/>
      <w:bookmarkStart w:id="1845" w:name="_Toc532375659"/>
      <w:r>
        <w:rPr>
          <w:rFonts w:hint="eastAsia"/>
          <w:color w:val="auto"/>
          <w:sz w:val="21"/>
          <w:szCs w:val="21"/>
          <w:highlight w:val="none"/>
        </w:rPr>
        <w:t>14.4 最终结清</w:t>
      </w:r>
      <w:bookmarkEnd w:id="1844"/>
      <w:bookmarkEnd w:id="1845"/>
    </w:p>
    <w:bookmarkEnd w:id="1806"/>
    <w:bookmarkEnd w:id="1807"/>
    <w:bookmarkEnd w:id="1808"/>
    <w:bookmarkEnd w:id="1809"/>
    <w:bookmarkEnd w:id="1810"/>
    <w:bookmarkEnd w:id="1811"/>
    <w:bookmarkEnd w:id="1812"/>
    <w:bookmarkEnd w:id="1813"/>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14.4.1 最终结清申请单</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14.4.2 最终结清证书和支付</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u w:val="singl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568"/>
    <w:bookmarkEnd w:id="1569"/>
    <w:bookmarkEnd w:id="1570"/>
    <w:bookmarkEnd w:id="1571"/>
    <w:bookmarkEnd w:id="1572"/>
    <w:bookmarkEnd w:id="1573"/>
    <w:bookmarkEnd w:id="1574"/>
    <w:bookmarkEnd w:id="1575"/>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846" w:name="_Toc351203647"/>
      <w:bookmarkStart w:id="1847" w:name="_Toc532375661"/>
      <w:bookmarkStart w:id="1848" w:name="_Toc532377398"/>
      <w:bookmarkStart w:id="1849" w:name="_Toc267251483"/>
      <w:bookmarkStart w:id="1850" w:name="_Toc280868717"/>
      <w:bookmarkStart w:id="1851" w:name="_Toc280868718"/>
      <w:r>
        <w:rPr>
          <w:rFonts w:hint="eastAsia"/>
          <w:color w:val="auto"/>
          <w:kern w:val="2"/>
          <w:sz w:val="21"/>
          <w:szCs w:val="21"/>
          <w:highlight w:val="none"/>
        </w:rPr>
        <w:t>15. 缺陷责任期与保修</w:t>
      </w:r>
      <w:bookmarkEnd w:id="1846"/>
      <w:bookmarkEnd w:id="1847"/>
      <w:bookmarkEnd w:id="1848"/>
    </w:p>
    <w:bookmarkEnd w:id="1849"/>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52" w:name="_Toc532377399"/>
      <w:bookmarkStart w:id="1853" w:name="_Toc532375662"/>
      <w:r>
        <w:rPr>
          <w:rFonts w:hint="eastAsia"/>
          <w:color w:val="auto"/>
          <w:sz w:val="21"/>
          <w:szCs w:val="21"/>
          <w:highlight w:val="none"/>
        </w:rPr>
        <w:t>15.2缺陷责任期</w:t>
      </w:r>
    </w:p>
    <w:p>
      <w:pPr>
        <w:pStyle w:val="7"/>
        <w:pageBreakBefore w:val="0"/>
        <w:kinsoku/>
        <w:wordWrap/>
        <w:overflowPunct/>
        <w:topLinePunct w:val="0"/>
        <w:bidi w:val="0"/>
        <w:adjustRightInd/>
        <w:spacing w:before="0" w:beforeAutospacing="0" w:after="0" w:afterAutospacing="0" w:line="360" w:lineRule="auto"/>
        <w:ind w:right="0" w:rightChars="0" w:firstLine="40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缺陷责任期的具体期限</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r>
        <w:rPr>
          <w:rFonts w:hint="eastAsia"/>
          <w:color w:val="auto"/>
          <w:sz w:val="21"/>
          <w:szCs w:val="21"/>
          <w:highlight w:val="none"/>
        </w:rPr>
        <w:t>15.3 质量保证金</w:t>
      </w:r>
      <w:bookmarkEnd w:id="1852"/>
      <w:bookmarkEnd w:id="1853"/>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在工程项目竣工前，承包人按专用合同条款第3.7条提供履约担保的，发包人不得同时预留工程质量保证金。</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15.3.1 承包人提供质量保证金的方式</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种方式：</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（1）质量保证金保函，保证金额为：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%的工程款；</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15.3.2 质量保证金的扣留</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种方式：</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（2）工程竣工结算时一次性扣留质量保证金；</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（3）其他扣留方式</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关于质量保证金的补充约定：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54" w:name="_Toc532375663"/>
      <w:bookmarkStart w:id="1855" w:name="_Toc532377400"/>
      <w:r>
        <w:rPr>
          <w:rFonts w:hint="eastAsia"/>
          <w:color w:val="auto"/>
          <w:sz w:val="21"/>
          <w:szCs w:val="21"/>
          <w:highlight w:val="none"/>
        </w:rPr>
        <w:t>15.4 保修</w:t>
      </w:r>
      <w:bookmarkEnd w:id="1854"/>
      <w:bookmarkEnd w:id="1855"/>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856" w:name="_Hlk524381274"/>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1856"/>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857" w:name="_Toc532375664"/>
      <w:bookmarkStart w:id="1858" w:name="_Toc532377401"/>
      <w:bookmarkStart w:id="1859" w:name="_Toc351203648"/>
      <w:r>
        <w:rPr>
          <w:rFonts w:hint="eastAsia"/>
          <w:color w:val="auto"/>
          <w:kern w:val="2"/>
          <w:sz w:val="21"/>
          <w:szCs w:val="21"/>
          <w:highlight w:val="none"/>
        </w:rPr>
        <w:t>16. 违约</w:t>
      </w:r>
      <w:bookmarkEnd w:id="1857"/>
      <w:bookmarkEnd w:id="1858"/>
      <w:bookmarkEnd w:id="1859"/>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60" w:name="_Toc532377402"/>
      <w:r>
        <w:rPr>
          <w:rFonts w:hint="eastAsia"/>
          <w:color w:val="auto"/>
          <w:sz w:val="21"/>
          <w:szCs w:val="21"/>
          <w:highlight w:val="none"/>
        </w:rPr>
        <w:t>16.1 发包人违约</w:t>
      </w:r>
      <w:bookmarkEnd w:id="1860"/>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16.1.1发包人违约的情形</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发包人违约的其他情形：</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16.1.2 发包人违约的责任</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发包人违约责任的承担方式和计算方法：</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（7）其他：</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16.1.3 因发包人违约解除合同</w:t>
      </w:r>
    </w:p>
    <w:p>
      <w:pPr>
        <w:pageBreakBefore w:val="0"/>
        <w:kinsoku/>
        <w:wordWrap/>
        <w:overflowPunct/>
        <w:topLinePunct w:val="0"/>
        <w:bidi w:val="0"/>
        <w:adjustRightInd/>
        <w:snapToGrid w:val="0"/>
        <w:spacing w:line="360" w:lineRule="auto"/>
        <w:ind w:right="0" w:rightChars="0" w:firstLine="420" w:firstLineChars="200"/>
        <w:jc w:val="left"/>
        <w:rPr>
          <w:rFonts w:ascii="宋体" w:hAnsi="宋体" w:cs="Microsoft Sans Serif"/>
          <w:color w:val="auto"/>
          <w:kern w:val="0"/>
          <w:szCs w:val="21"/>
          <w:highlight w:val="none"/>
          <w:u w:val="single"/>
        </w:rPr>
      </w:pPr>
      <w:r>
        <w:rPr>
          <w:rFonts w:hint="eastAsia" w:ascii="宋体" w:hAnsi="宋体"/>
          <w:color w:val="auto"/>
          <w:szCs w:val="21"/>
          <w:highlight w:val="none"/>
        </w:rPr>
        <w:t>承包人按16.1.1项〔发包人违约的情形〕约定暂停施工满</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天后发包人仍不纠正其违约行为并致使合同目的不能实现的，承包人有权解除合同。</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61" w:name="_Toc532377403"/>
      <w:r>
        <w:rPr>
          <w:rFonts w:hint="eastAsia"/>
          <w:color w:val="auto"/>
          <w:sz w:val="21"/>
          <w:szCs w:val="21"/>
          <w:highlight w:val="none"/>
        </w:rPr>
        <w:t>16.2 承包人违约</w:t>
      </w:r>
      <w:bookmarkEnd w:id="1861"/>
    </w:p>
    <w:p>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16.2.1 承包人违约的情形</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承包人违约的其他情形：</w:t>
      </w:r>
      <w:r>
        <w:rPr>
          <w:rFonts w:hint="eastAsia" w:ascii="宋体" w:hAnsi="宋体"/>
          <w:color w:val="auto"/>
          <w:szCs w:val="21"/>
          <w:highlight w:val="none"/>
          <w:u w:val="single"/>
        </w:rPr>
        <w:t xml:space="preserve">            </w:t>
      </w:r>
      <w:r>
        <w:rPr>
          <w:rFonts w:hint="eastAsia" w:ascii="宋体" w:hAnsi="宋体" w:cs="Microsoft Sans Serif"/>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16.2.2承包人违约的责任</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r>
        <w:rPr>
          <w:rFonts w:hint="eastAsia" w:ascii="宋体" w:hAnsi="宋体"/>
          <w:color w:val="auto"/>
          <w:szCs w:val="21"/>
          <w:highlight w:val="none"/>
          <w:u w:val="single"/>
        </w:rPr>
        <w:t xml:space="preserve">            </w:t>
      </w:r>
      <w:r>
        <w:rPr>
          <w:rFonts w:hint="eastAsia" w:ascii="宋体" w:hAnsi="宋体" w:cs="Microsoft Sans Serif"/>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关于承包人违约解除合同的特别约定：</w:t>
      </w:r>
      <w:r>
        <w:rPr>
          <w:rFonts w:hint="eastAsia" w:ascii="宋体" w:hAnsi="宋体"/>
          <w:color w:val="auto"/>
          <w:szCs w:val="21"/>
          <w:highlight w:val="none"/>
          <w:u w:val="single"/>
        </w:rPr>
        <w:t xml:space="preserve">            </w:t>
      </w:r>
      <w:r>
        <w:rPr>
          <w:rFonts w:hint="eastAsia" w:ascii="宋体" w:hAnsi="宋体" w:cs="Microsoft Sans Serif"/>
          <w:color w:val="auto"/>
          <w:kern w:val="0"/>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olor w:val="auto"/>
          <w:szCs w:val="21"/>
          <w:highlight w:val="none"/>
          <w:u w:val="single"/>
        </w:rPr>
        <w:t xml:space="preserve">            </w:t>
      </w:r>
      <w:r>
        <w:rPr>
          <w:rFonts w:hint="eastAsia" w:ascii="宋体" w:hAnsi="宋体" w:cs="Microsoft Sans Serif"/>
          <w:color w:val="auto"/>
          <w:kern w:val="0"/>
          <w:szCs w:val="21"/>
          <w:highlight w:val="none"/>
        </w:rPr>
        <w:t>。</w:t>
      </w:r>
    </w:p>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850"/>
    <w:bookmarkEnd w:id="1851"/>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862" w:name="_Toc351203649"/>
      <w:bookmarkStart w:id="1863" w:name="_Toc532377404"/>
      <w:bookmarkStart w:id="1864" w:name="_Toc532375665"/>
      <w:bookmarkStart w:id="1865" w:name="_Hlk528928440"/>
      <w:r>
        <w:rPr>
          <w:rFonts w:hint="eastAsia"/>
          <w:color w:val="auto"/>
          <w:kern w:val="2"/>
          <w:sz w:val="21"/>
          <w:szCs w:val="21"/>
          <w:highlight w:val="none"/>
        </w:rPr>
        <w:t>17. 不可抗力</w:t>
      </w:r>
      <w:bookmarkEnd w:id="1862"/>
      <w:bookmarkEnd w:id="1863"/>
      <w:bookmarkEnd w:id="1864"/>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66" w:name="_Toc532375666"/>
      <w:bookmarkStart w:id="1867" w:name="_Toc532377405"/>
      <w:r>
        <w:rPr>
          <w:rFonts w:hint="eastAsia"/>
          <w:color w:val="auto"/>
          <w:sz w:val="21"/>
          <w:szCs w:val="21"/>
          <w:highlight w:val="none"/>
        </w:rPr>
        <w:t>17.1 不可抗力的确认</w:t>
      </w:r>
      <w:bookmarkEnd w:id="1866"/>
      <w:bookmarkEnd w:id="1867"/>
    </w:p>
    <w:p>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除通用合同条款约定的不可抗力事件之外，视为不可抗力的其他情形：</w:t>
      </w:r>
      <w:bookmarkStart w:id="1868" w:name="_Hlk524379638"/>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p>
    <w:bookmarkEnd w:id="1868"/>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69" w:name="_Toc532377407"/>
      <w:bookmarkStart w:id="1870" w:name="_Toc532375668"/>
      <w:r>
        <w:rPr>
          <w:rFonts w:hint="eastAsia"/>
          <w:color w:val="auto"/>
          <w:sz w:val="21"/>
          <w:szCs w:val="21"/>
          <w:highlight w:val="none"/>
        </w:rPr>
        <w:t xml:space="preserve">17.4 </w:t>
      </w:r>
      <w:bookmarkEnd w:id="1869"/>
      <w:bookmarkEnd w:id="1870"/>
      <w:r>
        <w:rPr>
          <w:rFonts w:hint="eastAsia"/>
          <w:color w:val="auto"/>
          <w:sz w:val="21"/>
          <w:szCs w:val="21"/>
          <w:highlight w:val="none"/>
        </w:rPr>
        <w:t>因不可抗力解除合同</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天内完成款项的支付。</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871" w:name="_Toc351203650"/>
      <w:bookmarkStart w:id="1872" w:name="_Toc532377408"/>
      <w:bookmarkStart w:id="1873" w:name="_Toc532375669"/>
      <w:r>
        <w:rPr>
          <w:rFonts w:hint="eastAsia"/>
          <w:color w:val="auto"/>
          <w:kern w:val="2"/>
          <w:sz w:val="21"/>
          <w:szCs w:val="21"/>
          <w:highlight w:val="none"/>
        </w:rPr>
        <w:t>18. 保险</w:t>
      </w:r>
      <w:bookmarkEnd w:id="1871"/>
      <w:bookmarkEnd w:id="1872"/>
      <w:bookmarkEnd w:id="1873"/>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74" w:name="_Toc532377409"/>
      <w:bookmarkStart w:id="1875" w:name="_Toc532375670"/>
      <w:r>
        <w:rPr>
          <w:rFonts w:hint="eastAsia"/>
          <w:color w:val="auto"/>
          <w:sz w:val="21"/>
          <w:szCs w:val="21"/>
          <w:highlight w:val="none"/>
        </w:rPr>
        <w:t>18.1 工程保险</w:t>
      </w:r>
      <w:bookmarkEnd w:id="1874"/>
      <w:bookmarkEnd w:id="1875"/>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76" w:name="_Toc532377410"/>
      <w:bookmarkStart w:id="1877" w:name="_Toc532375671"/>
      <w:r>
        <w:rPr>
          <w:rFonts w:hint="eastAsia"/>
          <w:color w:val="auto"/>
          <w:sz w:val="21"/>
          <w:szCs w:val="21"/>
          <w:highlight w:val="none"/>
        </w:rPr>
        <w:t>18.3 其他保险</w:t>
      </w:r>
      <w:bookmarkEnd w:id="1876"/>
      <w:bookmarkEnd w:id="1877"/>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78" w:name="_Toc532375672"/>
      <w:bookmarkStart w:id="1879" w:name="_Toc532377411"/>
      <w:r>
        <w:rPr>
          <w:rFonts w:hint="eastAsia"/>
          <w:color w:val="auto"/>
          <w:sz w:val="21"/>
          <w:szCs w:val="21"/>
          <w:highlight w:val="none"/>
        </w:rPr>
        <w:t>18.7 通知义务</w:t>
      </w:r>
      <w:bookmarkEnd w:id="1878"/>
      <w:bookmarkEnd w:id="1879"/>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880" w:name="_Toc532375680"/>
      <w:bookmarkStart w:id="1881" w:name="_Toc351203651"/>
      <w:bookmarkStart w:id="1882" w:name="_Toc532377419"/>
      <w:r>
        <w:rPr>
          <w:rFonts w:hint="eastAsia"/>
          <w:color w:val="auto"/>
          <w:kern w:val="2"/>
          <w:sz w:val="21"/>
          <w:szCs w:val="21"/>
          <w:highlight w:val="none"/>
        </w:rPr>
        <w:t>20. 争议解决</w:t>
      </w:r>
      <w:bookmarkEnd w:id="1880"/>
      <w:bookmarkEnd w:id="1881"/>
      <w:bookmarkEnd w:id="1882"/>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83" w:name="_Toc532377420"/>
      <w:bookmarkStart w:id="1884" w:name="_Toc532375681"/>
      <w:r>
        <w:rPr>
          <w:rFonts w:hint="eastAsia"/>
          <w:color w:val="auto"/>
          <w:sz w:val="21"/>
          <w:szCs w:val="21"/>
          <w:highlight w:val="none"/>
        </w:rPr>
        <w:t>20.3 争议评审</w:t>
      </w:r>
      <w:bookmarkEnd w:id="1883"/>
      <w:bookmarkEnd w:id="1884"/>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20.3.1 争议评审小组的确定</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争议评审小组成员的确定：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选定争议评审员的期限：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其他事项的约定：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szCs w:val="21"/>
          <w:highlight w:val="none"/>
        </w:rPr>
      </w:pPr>
      <w:r>
        <w:rPr>
          <w:rFonts w:hint="eastAsia" w:ascii="宋体" w:hAnsi="宋体"/>
          <w:color w:val="auto"/>
          <w:szCs w:val="21"/>
          <w:highlight w:val="none"/>
        </w:rPr>
        <w:t>20.3.2 争议评审小组的决定</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pageBreakBefore w:val="0"/>
        <w:kinsoku/>
        <w:wordWrap/>
        <w:overflowPunct/>
        <w:topLinePunct w:val="0"/>
        <w:bidi w:val="0"/>
        <w:adjustRightInd/>
        <w:spacing w:before="0" w:beforeAutospacing="0" w:after="0" w:afterAutospacing="0" w:line="360" w:lineRule="auto"/>
        <w:ind w:right="0" w:rightChars="0" w:firstLine="420" w:firstLineChars="200"/>
        <w:rPr>
          <w:color w:val="auto"/>
          <w:sz w:val="21"/>
          <w:szCs w:val="21"/>
          <w:highlight w:val="none"/>
        </w:rPr>
      </w:pPr>
      <w:bookmarkStart w:id="1885" w:name="_Toc532377421"/>
      <w:bookmarkStart w:id="1886" w:name="_Toc532375682"/>
      <w:r>
        <w:rPr>
          <w:rFonts w:hint="eastAsia"/>
          <w:color w:val="auto"/>
          <w:sz w:val="21"/>
          <w:szCs w:val="21"/>
          <w:highlight w:val="none"/>
        </w:rPr>
        <w:t>20.4 仲裁或诉讼</w:t>
      </w:r>
      <w:bookmarkEnd w:id="1885"/>
      <w:bookmarkEnd w:id="1886"/>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种方式解决：</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ascii="宋体" w:hAnsi="宋体"/>
          <w:color w:val="auto"/>
          <w:szCs w:val="21"/>
          <w:highlight w:val="none"/>
        </w:rPr>
        <w:t>（1）向</w:t>
      </w:r>
      <w:r>
        <w:rPr>
          <w:rFonts w:hint="eastAsia" w:ascii="宋体" w:hAnsi="宋体"/>
          <w:color w:val="auto"/>
          <w:szCs w:val="21"/>
          <w:highlight w:val="none"/>
          <w:u w:val="single"/>
        </w:rPr>
        <w:t xml:space="preserve">            </w:t>
      </w:r>
      <w:r>
        <w:rPr>
          <w:rFonts w:ascii="宋体" w:hAnsi="宋体"/>
          <w:color w:val="auto"/>
          <w:szCs w:val="21"/>
          <w:highlight w:val="none"/>
        </w:rPr>
        <w:t>仲裁委员会申请仲裁；</w:t>
      </w:r>
    </w:p>
    <w:p>
      <w:pPr>
        <w:pageBreakBefore w:val="0"/>
        <w:kinsoku/>
        <w:wordWrap/>
        <w:overflowPunct/>
        <w:topLinePunct w:val="0"/>
        <w:bidi w:val="0"/>
        <w:adjustRightInd/>
        <w:spacing w:line="360" w:lineRule="auto"/>
        <w:ind w:right="0" w:rightChars="0" w:firstLine="420" w:firstLineChars="200"/>
        <w:jc w:val="left"/>
        <w:rPr>
          <w:rFonts w:ascii="宋体" w:hAnsi="宋体"/>
          <w:color w:val="auto"/>
          <w:szCs w:val="21"/>
          <w:highlight w:val="none"/>
        </w:rPr>
      </w:pPr>
      <w:r>
        <w:rPr>
          <w:rFonts w:ascii="宋体" w:hAnsi="宋体"/>
          <w:color w:val="auto"/>
          <w:szCs w:val="21"/>
          <w:highlight w:val="none"/>
        </w:rPr>
        <w:t>（2）向</w:t>
      </w:r>
      <w:r>
        <w:rPr>
          <w:rFonts w:hint="eastAsia" w:ascii="宋体" w:hAnsi="宋体"/>
          <w:color w:val="auto"/>
          <w:szCs w:val="21"/>
          <w:highlight w:val="none"/>
          <w:u w:val="single"/>
        </w:rPr>
        <w:t xml:space="preserve">            </w:t>
      </w:r>
      <w:r>
        <w:rPr>
          <w:rFonts w:ascii="宋体" w:hAnsi="宋体"/>
          <w:color w:val="auto"/>
          <w:szCs w:val="21"/>
          <w:highlight w:val="none"/>
        </w:rPr>
        <w:t>人民法院起诉。</w:t>
      </w:r>
    </w:p>
    <w:bookmarkEnd w:id="1865"/>
    <w:p>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color w:val="auto"/>
          <w:kern w:val="2"/>
          <w:sz w:val="21"/>
          <w:szCs w:val="21"/>
          <w:highlight w:val="none"/>
        </w:rPr>
      </w:pPr>
      <w:bookmarkStart w:id="1887" w:name="baidusnap3"/>
      <w:bookmarkEnd w:id="1887"/>
      <w:bookmarkStart w:id="1888" w:name="baidusnap7"/>
      <w:bookmarkEnd w:id="1888"/>
      <w:bookmarkStart w:id="1889" w:name="_Toc532377425"/>
      <w:bookmarkStart w:id="1890" w:name="_Toc532375686"/>
      <w:bookmarkStart w:id="1891" w:name="_Toc351203652"/>
      <w:r>
        <w:rPr>
          <w:rFonts w:hint="eastAsia"/>
          <w:color w:val="auto"/>
          <w:kern w:val="2"/>
          <w:sz w:val="21"/>
          <w:szCs w:val="21"/>
          <w:highlight w:val="none"/>
        </w:rPr>
        <w:t>2</w:t>
      </w:r>
      <w:r>
        <w:rPr>
          <w:rFonts w:hint="eastAsia"/>
          <w:color w:val="auto"/>
          <w:kern w:val="2"/>
          <w:sz w:val="21"/>
          <w:szCs w:val="21"/>
          <w:highlight w:val="none"/>
          <w:lang w:val="en-US" w:eastAsia="zh-CN"/>
        </w:rPr>
        <w:t>1</w:t>
      </w:r>
      <w:r>
        <w:rPr>
          <w:rFonts w:hint="eastAsia"/>
          <w:color w:val="auto"/>
          <w:kern w:val="2"/>
          <w:sz w:val="21"/>
          <w:szCs w:val="21"/>
          <w:highlight w:val="none"/>
        </w:rPr>
        <w:t>. 合同附件</w:t>
      </w:r>
      <w:bookmarkEnd w:id="1889"/>
      <w:bookmarkEnd w:id="1890"/>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协议书附件：</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附件1：承包人承揽工程项目一览表</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专用合同条款附件：</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附件2：发包人供应材料设备一览表</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附件3：工程质量保修书</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附件4：主要建设工程文件目录</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附件5：承包人用于本工程施工的机械设备表</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附件6：承包人主要施工管理人员表</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附件7：分包人主要施工管理人员表</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附件8：履约担保格式</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附件9：预付款担保格式</w:t>
      </w:r>
    </w:p>
    <w:p>
      <w:pPr>
        <w:pageBreakBefore w:val="0"/>
        <w:kinsoku/>
        <w:wordWrap/>
        <w:overflowPunct/>
        <w:topLinePunct w:val="0"/>
        <w:bidi w:val="0"/>
        <w:adjustRightInd/>
        <w:spacing w:line="360" w:lineRule="auto"/>
        <w:ind w:right="0" w:rightChars="0" w:firstLine="420" w:firstLineChars="200"/>
        <w:jc w:val="left"/>
        <w:rPr>
          <w:rFonts w:hint="eastAsia" w:ascii="宋体" w:hAnsi="宋体"/>
          <w:color w:val="auto"/>
          <w:highlight w:val="none"/>
        </w:rPr>
      </w:pPr>
      <w:r>
        <w:rPr>
          <w:rFonts w:hint="eastAsia" w:ascii="宋体" w:hAnsi="宋体"/>
          <w:color w:val="auto"/>
          <w:highlight w:val="none"/>
        </w:rPr>
        <w:t>附件10：支付担保格式</w:t>
      </w:r>
    </w:p>
    <w:p>
      <w:pPr>
        <w:pageBreakBefore w:val="0"/>
        <w:kinsoku/>
        <w:wordWrap/>
        <w:overflowPunct/>
        <w:topLinePunct w:val="0"/>
        <w:bidi w:val="0"/>
        <w:adjustRightInd/>
        <w:spacing w:line="360" w:lineRule="auto"/>
        <w:ind w:right="0" w:rightChars="0" w:firstLine="420" w:firstLineChars="200"/>
        <w:jc w:val="left"/>
        <w:rPr>
          <w:rFonts w:hint="default" w:ascii="宋体" w:hAnsi="宋体" w:eastAsia="宋体"/>
          <w:color w:val="auto"/>
          <w:szCs w:val="21"/>
          <w:highlight w:val="none"/>
          <w:lang w:val="en-US" w:eastAsia="zh-CN"/>
        </w:rPr>
      </w:pPr>
      <w:r>
        <w:rPr>
          <w:rFonts w:hint="eastAsia" w:ascii="宋体" w:hAnsi="宋体"/>
          <w:color w:val="auto"/>
          <w:highlight w:val="none"/>
        </w:rPr>
        <w:t>附件11：暂估价一览表</w:t>
      </w:r>
    </w:p>
    <w:bookmarkEnd w:id="1891"/>
    <w:p>
      <w:pPr>
        <w:pageBreakBefore w:val="0"/>
        <w:kinsoku/>
        <w:wordWrap/>
        <w:overflowPunct/>
        <w:topLinePunct w:val="0"/>
        <w:bidi w:val="0"/>
        <w:adjustRightInd/>
        <w:spacing w:line="360" w:lineRule="auto"/>
        <w:ind w:right="0" w:rightChars="0"/>
        <w:jc w:val="left"/>
        <w:rPr>
          <w:rFonts w:hint="eastAsia" w:ascii="宋体" w:hAnsi="宋体"/>
          <w:color w:val="auto"/>
          <w:szCs w:val="21"/>
          <w:highlight w:val="none"/>
        </w:rPr>
        <w:sectPr>
          <w:pgSz w:w="11906" w:h="16838"/>
          <w:pgMar w:top="1418" w:right="1531" w:bottom="1418" w:left="1554" w:header="851" w:footer="992" w:gutter="0"/>
          <w:pgNumType w:fmt="decimal"/>
          <w:cols w:space="720" w:num="1"/>
          <w:titlePg/>
          <w:docGrid w:type="linesAndChars" w:linePitch="312" w:charSpace="0"/>
        </w:sectPr>
      </w:pPr>
    </w:p>
    <w:p>
      <w:pPr>
        <w:spacing w:before="156" w:beforeLines="50" w:after="156" w:afterLines="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pPr>
        <w:spacing w:before="156" w:beforeLines="50" w:after="156"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45"/>
        <w:tblpPr w:leftFromText="180" w:rightFromText="180" w:vertAnchor="text" w:horzAnchor="page" w:tblpX="1015" w:tblpY="584"/>
        <w:tblOverlap w:val="never"/>
        <w:tblW w:w="146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41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8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41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56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bl>
    <w:p>
      <w:pPr>
        <w:spacing w:line="440" w:lineRule="exact"/>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1892" w:name="_Toc296347224"/>
      <w:bookmarkStart w:id="1893" w:name="_Toc296346726"/>
      <w:bookmarkStart w:id="1894" w:name="_Toc296891053"/>
      <w:bookmarkStart w:id="1895" w:name="_Toc267261692"/>
      <w:bookmarkStart w:id="1896" w:name="_Toc296944564"/>
      <w:bookmarkStart w:id="1897" w:name="_Toc296891265"/>
      <w:bookmarkStart w:id="1898" w:name="_Toc296503225"/>
      <w:r>
        <w:rPr>
          <w:rFonts w:hint="eastAsia" w:ascii="宋体" w:hAnsi="宋体" w:eastAsia="宋体" w:cs="宋体"/>
          <w:color w:val="auto"/>
          <w:sz w:val="21"/>
          <w:szCs w:val="21"/>
          <w:highlight w:val="none"/>
        </w:rPr>
        <w:t>件2：</w:t>
      </w:r>
    </w:p>
    <w:bookmarkEnd w:id="1892"/>
    <w:bookmarkEnd w:id="1893"/>
    <w:bookmarkEnd w:id="1894"/>
    <w:bookmarkEnd w:id="1895"/>
    <w:bookmarkEnd w:id="1896"/>
    <w:bookmarkEnd w:id="1897"/>
    <w:bookmarkEnd w:id="1898"/>
    <w:p>
      <w:pPr>
        <w:spacing w:before="156" w:beforeLines="50" w:after="156"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276"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材料、设备品种</w:t>
            </w:r>
          </w:p>
        </w:tc>
        <w:tc>
          <w:tcPr>
            <w:tcW w:w="1418"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4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851"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992"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851"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992"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4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9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40"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044"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87"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992" w:type="dxa"/>
            <w:noWrap w:val="0"/>
            <w:vAlign w:val="center"/>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bl>
    <w:p>
      <w:pPr>
        <w:spacing w:line="440" w:lineRule="exac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1899" w:name="_Toc296347225"/>
      <w:bookmarkStart w:id="1900" w:name="_Toc296891054"/>
      <w:bookmarkStart w:id="1901" w:name="_Toc296346727"/>
      <w:bookmarkStart w:id="1902" w:name="_Toc296891266"/>
      <w:bookmarkStart w:id="1903" w:name="_Toc296944565"/>
      <w:bookmarkStart w:id="1904" w:name="_Toc296503226"/>
      <w:bookmarkStart w:id="1905" w:name="_Toc267261693"/>
      <w:r>
        <w:rPr>
          <w:rFonts w:hint="eastAsia" w:ascii="宋体" w:hAnsi="宋体" w:eastAsia="宋体" w:cs="宋体"/>
          <w:color w:val="auto"/>
          <w:sz w:val="21"/>
          <w:szCs w:val="21"/>
          <w:highlight w:val="none"/>
        </w:rPr>
        <w:t>件3：</w:t>
      </w:r>
      <w:bookmarkEnd w:id="1899"/>
      <w:bookmarkEnd w:id="1900"/>
      <w:bookmarkEnd w:id="1901"/>
      <w:bookmarkEnd w:id="1902"/>
      <w:bookmarkEnd w:id="1903"/>
      <w:bookmarkEnd w:id="1904"/>
      <w:bookmarkEnd w:id="1905"/>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（工程全称）签订工程质量保修书。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屋面防水工程、有防水要求的卫生间、房间和外墙面的防渗为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装修工程为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电气管线、给排水管道、设备安装工程为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供热与供冷系统为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个采暖期、供冷期；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住宅小区内的给排水设施、道路等配套工程为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其他项目保修期限约定如下：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质量保修完成后，由发包人组织验收。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六、双</w:t>
      </w:r>
      <w:r>
        <w:rPr>
          <w:rFonts w:hint="eastAsia" w:ascii="宋体" w:hAnsi="宋体" w:eastAsia="宋体" w:cs="宋体"/>
          <w:color w:val="auto"/>
          <w:sz w:val="21"/>
          <w:szCs w:val="21"/>
          <w:highlight w:val="none"/>
        </w:rPr>
        <w:t>方约定的其他工程质量保修事项：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pPr>
        <w:spacing w:before="156" w:beforeLines="50" w:after="156"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276"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667" w:type="dxa"/>
            <w:tcBorders>
              <w:top w:val="single" w:color="auto" w:sz="12" w:space="0"/>
              <w:bottom w:val="double" w:color="auto" w:sz="6" w:space="0"/>
            </w:tcBorders>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76"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243"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667"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76"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243"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450"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c>
          <w:tcPr>
            <w:tcW w:w="1667" w:type="dxa"/>
            <w:noWrap w:val="0"/>
            <w:vAlign w:val="top"/>
          </w:tcPr>
          <w:p>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1"/>
                <w:szCs w:val="21"/>
                <w:highlight w:val="none"/>
              </w:rPr>
            </w:pP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1906" w:name="_Toc296503227"/>
      <w:bookmarkStart w:id="1907" w:name="_Toc296346728"/>
      <w:bookmarkStart w:id="1908" w:name="_Toc296944566"/>
      <w:bookmarkStart w:id="1909" w:name="_Toc296347226"/>
      <w:bookmarkStart w:id="1910" w:name="_Toc296891267"/>
      <w:bookmarkStart w:id="1911" w:name="_Toc267261698"/>
      <w:bookmarkStart w:id="1912" w:name="_Toc296891055"/>
      <w:r>
        <w:rPr>
          <w:rFonts w:hint="eastAsia" w:ascii="宋体" w:hAnsi="宋体" w:eastAsia="宋体" w:cs="宋体"/>
          <w:color w:val="auto"/>
          <w:sz w:val="21"/>
          <w:szCs w:val="21"/>
          <w:highlight w:val="none"/>
        </w:rPr>
        <w:t>件5：</w:t>
      </w:r>
    </w:p>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bookmarkEnd w:id="1906"/>
    <w:bookmarkEnd w:id="1907"/>
    <w:bookmarkEnd w:id="1908"/>
    <w:bookmarkEnd w:id="1909"/>
    <w:bookmarkEnd w:id="1910"/>
    <w:bookmarkEnd w:id="1911"/>
    <w:bookmarkEnd w:id="1912"/>
    <w:tbl>
      <w:tblPr>
        <w:tblStyle w:val="45"/>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102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48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1020"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921"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5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8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8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020"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921"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1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5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58"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8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48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1020"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c>
          <w:tcPr>
            <w:tcW w:w="921" w:type="dxa"/>
            <w:noWrap w:val="0"/>
            <w:vAlign w:val="top"/>
          </w:tcPr>
          <w:p>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auto"/>
                <w:sz w:val="21"/>
                <w:szCs w:val="21"/>
                <w:highlight w:val="none"/>
              </w:rPr>
            </w:pP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1913" w:name="_Toc296891268"/>
      <w:bookmarkStart w:id="1914" w:name="_Toc296347227"/>
      <w:bookmarkStart w:id="1915" w:name="_Toc296346729"/>
      <w:bookmarkStart w:id="1916" w:name="_Toc296891056"/>
      <w:bookmarkStart w:id="1917" w:name="_Toc296944567"/>
      <w:bookmarkStart w:id="1918" w:name="_Toc296503228"/>
      <w:bookmarkStart w:id="1919" w:name="_Toc267261699"/>
      <w:r>
        <w:rPr>
          <w:rFonts w:hint="eastAsia" w:ascii="宋体" w:hAnsi="宋体" w:eastAsia="宋体" w:cs="宋体"/>
          <w:color w:val="auto"/>
          <w:sz w:val="21"/>
          <w:szCs w:val="21"/>
          <w:highlight w:val="none"/>
        </w:rPr>
        <w:t>件6：</w:t>
      </w:r>
    </w:p>
    <w:bookmarkEnd w:id="1913"/>
    <w:bookmarkEnd w:id="1914"/>
    <w:bookmarkEnd w:id="1915"/>
    <w:bookmarkEnd w:id="1916"/>
    <w:bookmarkEnd w:id="1917"/>
    <w:bookmarkEnd w:id="1918"/>
    <w:bookmarkEnd w:id="1919"/>
    <w:p>
      <w:pPr>
        <w:spacing w:before="156" w:beforeLines="50" w:after="156"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1134"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4252"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5"/>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tcBorders>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1920" w:name="_Toc296503229"/>
      <w:bookmarkStart w:id="1921" w:name="_Toc296891269"/>
      <w:bookmarkStart w:id="1922" w:name="_Toc296347228"/>
      <w:bookmarkStart w:id="1923" w:name="_Toc296891057"/>
      <w:bookmarkStart w:id="1924" w:name="_Toc296346730"/>
      <w:bookmarkStart w:id="1925" w:name="_Toc296944568"/>
      <w:r>
        <w:rPr>
          <w:rFonts w:hint="eastAsia" w:ascii="宋体" w:hAnsi="宋体" w:eastAsia="宋体" w:cs="宋体"/>
          <w:color w:val="auto"/>
          <w:sz w:val="21"/>
          <w:szCs w:val="21"/>
          <w:highlight w:val="none"/>
        </w:rPr>
        <w:t>件7：</w:t>
      </w:r>
    </w:p>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bookmarkEnd w:id="1920"/>
    <w:bookmarkEnd w:id="1921"/>
    <w:bookmarkEnd w:id="1922"/>
    <w:bookmarkEnd w:id="1923"/>
    <w:bookmarkEnd w:id="1924"/>
    <w:bookmarkEnd w:id="1925"/>
    <w:tbl>
      <w:tblPr>
        <w:tblStyle w:val="45"/>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bookmarkStart w:id="1926" w:name="_Toc267261701"/>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1134"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4252" w:type="dxa"/>
            <w:tcBorders>
              <w:top w:val="single" w:color="auto" w:sz="12" w:space="0"/>
              <w:bottom w:val="doub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tcBorders>
              <w:top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single" w:color="auto" w:sz="6"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tcBorders>
              <w:bottom w:val="nil"/>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c>
          <w:tcPr>
            <w:tcW w:w="4252" w:type="dxa"/>
            <w:tcBorders>
              <w:bottom w:val="single" w:color="auto" w:sz="12" w:space="0"/>
            </w:tcBorders>
            <w:noWrap w:val="0"/>
            <w:vAlign w:val="center"/>
          </w:tcPr>
          <w:p>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auto"/>
                <w:kern w:val="2"/>
                <w:sz w:val="21"/>
                <w:szCs w:val="21"/>
                <w:highlight w:val="none"/>
                <w:lang w:val="en-US" w:eastAsia="zh-CN"/>
              </w:rPr>
            </w:pP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1927" w:name="_Toc296891271"/>
      <w:bookmarkStart w:id="1928" w:name="_Toc296347230"/>
      <w:bookmarkStart w:id="1929" w:name="_Toc296944570"/>
      <w:bookmarkStart w:id="1930" w:name="_Toc296346732"/>
      <w:bookmarkStart w:id="1931" w:name="_Toc296891059"/>
      <w:bookmarkStart w:id="1932" w:name="_Toc296503231"/>
      <w:r>
        <w:rPr>
          <w:rFonts w:hint="eastAsia" w:ascii="宋体" w:hAnsi="宋体" w:eastAsia="宋体" w:cs="宋体"/>
          <w:color w:val="auto"/>
          <w:sz w:val="21"/>
          <w:szCs w:val="21"/>
          <w:highlight w:val="none"/>
        </w:rPr>
        <w:t>件8：</w:t>
      </w:r>
    </w:p>
    <w:bookmarkEnd w:id="1926"/>
    <w:bookmarkEnd w:id="1927"/>
    <w:bookmarkEnd w:id="1928"/>
    <w:bookmarkEnd w:id="1929"/>
    <w:bookmarkEnd w:id="1930"/>
    <w:bookmarkEnd w:id="1931"/>
    <w:bookmarkEnd w:id="1932"/>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（发包人名称，以下简称“发包人”）与</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（工程名称）施工及有关事项协商一致共同签订《建设工程施工合同》。我方愿意无条件地、不可撤销地就承包人履行与你方签订的合同，向你方提供连带责任担保。</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担保有效期自你方与承包人签订的合同生效之日起至你方签发或应签发工程接收证书之日止。</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你方和承包人按合同约定变更合同时，我方承担本担保规定的义务不变。</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并加盖公章之日起生效。</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left="0" w:right="0" w:hanging="1329" w:hangingChars="63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1933" w:name="_Toc296346733"/>
      <w:bookmarkStart w:id="1934" w:name="_Toc296944571"/>
      <w:bookmarkStart w:id="1935" w:name="_Toc296891272"/>
      <w:bookmarkStart w:id="1936" w:name="_Toc296891060"/>
      <w:bookmarkStart w:id="1937" w:name="_Toc267261702"/>
      <w:bookmarkStart w:id="1938" w:name="_Toc296347231"/>
      <w:bookmarkStart w:id="1939" w:name="_Toc296503232"/>
      <w:r>
        <w:rPr>
          <w:rFonts w:hint="eastAsia" w:ascii="宋体" w:hAnsi="宋体" w:eastAsia="宋体" w:cs="宋体"/>
          <w:color w:val="auto"/>
          <w:sz w:val="21"/>
          <w:szCs w:val="21"/>
          <w:highlight w:val="none"/>
        </w:rPr>
        <w:t>件9：</w:t>
      </w:r>
    </w:p>
    <w:bookmarkEnd w:id="1933"/>
    <w:bookmarkEnd w:id="1934"/>
    <w:bookmarkEnd w:id="1935"/>
    <w:bookmarkEnd w:id="1936"/>
    <w:bookmarkEnd w:id="1937"/>
    <w:bookmarkEnd w:id="1938"/>
    <w:bookmarkEnd w:id="1939"/>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并加盖公章之日起生效。</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1940" w:name="_Toc296891061"/>
      <w:bookmarkStart w:id="1941" w:name="_Toc296346734"/>
      <w:bookmarkStart w:id="1942" w:name="_Toc296503233"/>
      <w:bookmarkStart w:id="1943" w:name="_Toc296944572"/>
      <w:bookmarkStart w:id="1944" w:name="_Toc296891273"/>
      <w:bookmarkStart w:id="1945" w:name="_Toc296347232"/>
      <w:r>
        <w:rPr>
          <w:rFonts w:hint="eastAsia" w:ascii="宋体" w:hAnsi="宋体" w:eastAsia="宋体" w:cs="宋体"/>
          <w:color w:val="auto"/>
          <w:sz w:val="21"/>
          <w:szCs w:val="21"/>
          <w:highlight w:val="none"/>
        </w:rPr>
        <w:t>件10</w:t>
      </w:r>
    </w:p>
    <w:bookmarkEnd w:id="1940"/>
    <w:bookmarkEnd w:id="1941"/>
    <w:bookmarkEnd w:id="1942"/>
    <w:bookmarkEnd w:id="1943"/>
    <w:bookmarkEnd w:id="1944"/>
    <w:bookmarkEnd w:id="1945"/>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并加盖公章之日起生效。</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附件11：</w:t>
      </w:r>
    </w:p>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11-1：材料暂估价表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984"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名称</w:t>
            </w:r>
          </w:p>
        </w:tc>
        <w:tc>
          <w:tcPr>
            <w:tcW w:w="851"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774"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352"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1418"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合价（元）</w:t>
            </w:r>
          </w:p>
        </w:tc>
        <w:tc>
          <w:tcPr>
            <w:tcW w:w="1701"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
        <w:rPr>
          <w:rFonts w:hint="eastAsia"/>
          <w:color w:val="auto"/>
          <w:highlight w:val="none"/>
        </w:rPr>
      </w:pPr>
    </w:p>
    <w:p>
      <w:pPr>
        <w:spacing w:before="156" w:beforeLines="50" w:after="156"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984"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名称</w:t>
            </w:r>
          </w:p>
        </w:tc>
        <w:tc>
          <w:tcPr>
            <w:tcW w:w="851"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774"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352"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1418"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合价（元）</w:t>
            </w:r>
          </w:p>
        </w:tc>
        <w:tc>
          <w:tcPr>
            <w:tcW w:w="1701"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701"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bl>
    <w:p>
      <w:pPr>
        <w:spacing w:before="156" w:beforeLines="50" w:after="156" w:afterLines="50" w:line="440" w:lineRule="exact"/>
        <w:jc w:val="both"/>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before="156" w:beforeLines="50" w:after="156"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11-3：专业工程暂估价表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984"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专业工程名称</w:t>
            </w:r>
          </w:p>
        </w:tc>
        <w:tc>
          <w:tcPr>
            <w:tcW w:w="4678"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工程内容</w:t>
            </w:r>
          </w:p>
        </w:tc>
        <w:tc>
          <w:tcPr>
            <w:tcW w:w="1276" w:type="dxa"/>
            <w:tcBorders>
              <w:top w:val="single" w:color="auto" w:sz="12" w:space="0"/>
              <w:bottom w:val="doub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tcBorders>
              <w:top w:val="double" w:color="auto" w:sz="6" w:space="0"/>
              <w:bottom w:val="single" w:color="auto" w:sz="6" w:space="0"/>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tcBorders>
              <w:top w:val="nil"/>
            </w:tcBorders>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4678"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276" w:type="dxa"/>
            <w:noWrap w:val="0"/>
            <w:vAlign w:val="top"/>
          </w:tcPr>
          <w:p>
            <w:pPr>
              <w:pStyle w:val="2"/>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pStyle w:val="2"/>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小计：</w:t>
            </w:r>
          </w:p>
        </w:tc>
      </w:tr>
    </w:tbl>
    <w:p>
      <w:pPr>
        <w:spacing w:line="240" w:lineRule="exact"/>
        <w:rPr>
          <w:color w:val="auto"/>
          <w:highlight w:val="none"/>
        </w:rPr>
      </w:pPr>
    </w:p>
    <w:p>
      <w:pPr>
        <w:spacing w:line="240" w:lineRule="exact"/>
        <w:ind w:firstLine="420" w:firstLineChars="200"/>
        <w:rPr>
          <w:rFonts w:ascii="宋体" w:hAnsi="宋体"/>
          <w:color w:val="auto"/>
          <w:szCs w:val="20"/>
          <w:highlight w:val="none"/>
        </w:rPr>
      </w:pPr>
    </w:p>
    <w:p>
      <w:pPr>
        <w:pStyle w:val="3"/>
        <w:spacing w:before="0" w:after="0" w:line="360" w:lineRule="auto"/>
        <w:jc w:val="center"/>
        <w:rPr>
          <w:rFonts w:ascii="宋体" w:hAnsi="宋体"/>
          <w:color w:val="auto"/>
          <w:highlight w:val="none"/>
        </w:rPr>
      </w:pPr>
      <w:bookmarkStart w:id="1946" w:name="_Toc28687"/>
      <w:bookmarkStart w:id="1947" w:name="_Toc509218843"/>
      <w:bookmarkStart w:id="1948" w:name="_Toc287620797"/>
      <w:bookmarkStart w:id="1949" w:name="_Toc17058"/>
      <w:bookmarkStart w:id="1950" w:name="_Toc534185822"/>
      <w:bookmarkStart w:id="1951" w:name="_Toc430530513"/>
      <w:bookmarkStart w:id="1952" w:name="_Toc287607855"/>
      <w:r>
        <w:rPr>
          <w:rFonts w:hint="eastAsia" w:ascii="宋体" w:hAnsi="宋体"/>
          <w:color w:val="auto"/>
          <w:highlight w:val="none"/>
        </w:rPr>
        <w:t>第五章  工程量清单</w:t>
      </w:r>
      <w:bookmarkEnd w:id="1946"/>
      <w:bookmarkEnd w:id="1947"/>
      <w:bookmarkEnd w:id="1948"/>
      <w:bookmarkEnd w:id="1949"/>
      <w:bookmarkEnd w:id="1950"/>
      <w:bookmarkEnd w:id="1951"/>
      <w:bookmarkEnd w:id="1952"/>
      <w:bookmarkStart w:id="1953" w:name="招标文件05章工程量清单01"/>
      <w:bookmarkEnd w:id="1953"/>
      <w:bookmarkStart w:id="1954" w:name="_Toc277082638"/>
      <w:bookmarkStart w:id="1955" w:name="_Toc430530514"/>
      <w:bookmarkStart w:id="1956" w:name="_Toc287620798"/>
      <w:bookmarkStart w:id="1957" w:name="_Toc224103477"/>
      <w:bookmarkStart w:id="1958" w:name="_Toc287607856"/>
    </w:p>
    <w:bookmarkEnd w:id="1954"/>
    <w:bookmarkEnd w:id="1955"/>
    <w:bookmarkEnd w:id="1956"/>
    <w:bookmarkEnd w:id="1957"/>
    <w:bookmarkEnd w:id="1958"/>
    <w:p>
      <w:pPr>
        <w:snapToGrid w:val="0"/>
        <w:spacing w:line="360" w:lineRule="auto"/>
        <w:jc w:val="center"/>
        <w:rPr>
          <w:rFonts w:ascii="宋体" w:hAnsi="宋体"/>
          <w:color w:val="auto"/>
          <w:sz w:val="24"/>
          <w:highlight w:val="none"/>
        </w:rPr>
      </w:pPr>
    </w:p>
    <w:p>
      <w:pPr>
        <w:snapToGrid w:val="0"/>
        <w:spacing w:line="360" w:lineRule="auto"/>
        <w:jc w:val="center"/>
        <w:rPr>
          <w:rFonts w:ascii="宋体" w:hAnsi="宋体"/>
          <w:color w:val="auto"/>
          <w:szCs w:val="21"/>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 xml:space="preserve"> 重庆市公共资源交易网（大足区）（www.cqggzy.com/dazuweb/） </w:t>
      </w:r>
      <w:r>
        <w:rPr>
          <w:rFonts w:hint="eastAsia" w:ascii="宋体" w:hAnsi="宋体"/>
          <w:color w:val="auto"/>
          <w:szCs w:val="20"/>
          <w:highlight w:val="none"/>
        </w:rPr>
        <w:t>下载。</w:t>
      </w:r>
    </w:p>
    <w:p>
      <w:pPr>
        <w:ind w:right="561"/>
        <w:rPr>
          <w:rFonts w:ascii="宋体" w:hAnsi="宋体"/>
          <w:color w:val="auto"/>
          <w:szCs w:val="21"/>
          <w:highlight w:val="none"/>
        </w:rPr>
      </w:pPr>
      <w:r>
        <w:rPr>
          <w:rFonts w:ascii="宋体" w:hAnsi="宋体"/>
          <w:color w:val="auto"/>
          <w:sz w:val="24"/>
          <w:highlight w:val="none"/>
        </w:rPr>
        <w:br w:type="page"/>
      </w:r>
    </w:p>
    <w:p>
      <w:pPr>
        <w:pStyle w:val="3"/>
        <w:spacing w:before="0" w:after="0" w:line="360" w:lineRule="auto"/>
        <w:jc w:val="center"/>
        <w:rPr>
          <w:rFonts w:ascii="宋体" w:hAnsi="宋体"/>
          <w:color w:val="auto"/>
          <w:sz w:val="52"/>
          <w:szCs w:val="52"/>
          <w:highlight w:val="none"/>
        </w:rPr>
      </w:pPr>
      <w:bookmarkStart w:id="1959" w:name="_Toc14382"/>
      <w:bookmarkStart w:id="1960" w:name="_Toc27833"/>
      <w:bookmarkStart w:id="1961" w:name="_Toc509218844"/>
      <w:bookmarkStart w:id="1962" w:name="_Toc534185823"/>
      <w:r>
        <w:rPr>
          <w:rFonts w:ascii="宋体" w:hAnsi="宋体"/>
          <w:color w:val="auto"/>
          <w:sz w:val="52"/>
          <w:szCs w:val="52"/>
          <w:highlight w:val="none"/>
        </w:rPr>
        <w:t>第 二 卷</w:t>
      </w:r>
      <w:bookmarkEnd w:id="1959"/>
      <w:bookmarkEnd w:id="1960"/>
      <w:bookmarkEnd w:id="1961"/>
      <w:bookmarkEnd w:id="1962"/>
    </w:p>
    <w:p>
      <w:pPr>
        <w:spacing w:line="360" w:lineRule="auto"/>
        <w:rPr>
          <w:rFonts w:ascii="宋体" w:hAnsi="宋体"/>
          <w:color w:val="auto"/>
          <w:szCs w:val="20"/>
          <w:highlight w:val="none"/>
        </w:rPr>
      </w:pPr>
      <w:r>
        <w:rPr>
          <w:rFonts w:ascii="宋体" w:hAnsi="宋体"/>
          <w:color w:val="auto"/>
          <w:szCs w:val="20"/>
          <w:highlight w:val="none"/>
        </w:rPr>
        <w:br w:type="page"/>
      </w:r>
    </w:p>
    <w:p>
      <w:pPr>
        <w:pStyle w:val="3"/>
        <w:spacing w:line="360" w:lineRule="auto"/>
        <w:jc w:val="center"/>
        <w:rPr>
          <w:rFonts w:ascii="宋体" w:hAnsi="宋体"/>
          <w:color w:val="auto"/>
          <w:highlight w:val="none"/>
        </w:rPr>
      </w:pPr>
      <w:bookmarkStart w:id="1963" w:name="招标文件06章图纸"/>
      <w:bookmarkEnd w:id="1963"/>
      <w:bookmarkStart w:id="1964" w:name="_Toc287607861"/>
      <w:bookmarkStart w:id="1965" w:name="_Toc287620803"/>
      <w:bookmarkStart w:id="1966" w:name="_Toc534185825"/>
      <w:bookmarkStart w:id="1967" w:name="_Toc10093"/>
      <w:bookmarkStart w:id="1968" w:name="_Toc509218846"/>
      <w:bookmarkStart w:id="1969" w:name="_Toc27908"/>
      <w:bookmarkStart w:id="1970" w:name="_Toc430530519"/>
      <w:r>
        <w:rPr>
          <w:rFonts w:hint="eastAsia" w:ascii="宋体" w:hAnsi="宋体"/>
          <w:color w:val="auto"/>
          <w:highlight w:val="none"/>
        </w:rPr>
        <w:t>第六章  图纸</w:t>
      </w:r>
      <w:bookmarkEnd w:id="1964"/>
      <w:bookmarkEnd w:id="1965"/>
      <w:bookmarkEnd w:id="1966"/>
      <w:bookmarkEnd w:id="1967"/>
      <w:bookmarkEnd w:id="1968"/>
      <w:bookmarkEnd w:id="1969"/>
      <w:bookmarkEnd w:id="1970"/>
    </w:p>
    <w:p>
      <w:pPr>
        <w:spacing w:line="360" w:lineRule="auto"/>
        <w:jc w:val="center"/>
        <w:rPr>
          <w:rFonts w:ascii="宋体" w:hAnsi="宋体"/>
          <w:color w:val="auto"/>
          <w:szCs w:val="20"/>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 xml:space="preserve"> 重庆市公共资源交易网（大足区）（www.cqggzy.com/dazuweb/） </w:t>
      </w:r>
      <w:r>
        <w:rPr>
          <w:rFonts w:hint="eastAsia" w:ascii="宋体" w:hAnsi="宋体"/>
          <w:color w:val="auto"/>
          <w:szCs w:val="20"/>
          <w:highlight w:val="none"/>
        </w:rPr>
        <w:t>下载。</w:t>
      </w:r>
    </w:p>
    <w:p>
      <w:pPr>
        <w:spacing w:line="360" w:lineRule="auto"/>
        <w:rPr>
          <w:rFonts w:ascii="宋体" w:hAnsi="宋体"/>
          <w:color w:val="auto"/>
          <w:szCs w:val="20"/>
          <w:highlight w:val="none"/>
        </w:rPr>
      </w:pPr>
      <w:bookmarkStart w:id="1971" w:name="招标文件06章图纸01"/>
      <w:bookmarkEnd w:id="1971"/>
      <w:bookmarkStart w:id="1972" w:name="_Toc430530520"/>
      <w:bookmarkStart w:id="1973" w:name="_Toc287620804"/>
    </w:p>
    <w:bookmarkEnd w:id="1972"/>
    <w:bookmarkEnd w:id="1973"/>
    <w:p>
      <w:pPr>
        <w:spacing w:line="360" w:lineRule="auto"/>
        <w:rPr>
          <w:rFonts w:ascii="宋体" w:hAnsi="宋体"/>
          <w:color w:val="auto"/>
          <w:highlight w:val="none"/>
        </w:rPr>
      </w:pPr>
      <w:r>
        <w:rPr>
          <w:rFonts w:ascii="宋体" w:hAnsi="宋体"/>
          <w:color w:val="auto"/>
          <w:szCs w:val="20"/>
          <w:highlight w:val="none"/>
        </w:rPr>
        <w:br w:type="page"/>
      </w:r>
    </w:p>
    <w:p>
      <w:pPr>
        <w:pStyle w:val="3"/>
        <w:spacing w:before="0" w:after="0" w:line="360" w:lineRule="auto"/>
        <w:jc w:val="center"/>
        <w:rPr>
          <w:rFonts w:ascii="宋体" w:hAnsi="宋体"/>
          <w:color w:val="auto"/>
          <w:sz w:val="52"/>
          <w:szCs w:val="52"/>
          <w:highlight w:val="none"/>
        </w:rPr>
      </w:pPr>
      <w:bookmarkStart w:id="1974" w:name="_Toc14951"/>
      <w:bookmarkStart w:id="1975" w:name="_Toc7492"/>
      <w:r>
        <w:rPr>
          <w:rFonts w:hint="eastAsia" w:ascii="宋体" w:hAnsi="宋体"/>
          <w:color w:val="auto"/>
          <w:sz w:val="52"/>
          <w:szCs w:val="52"/>
          <w:highlight w:val="none"/>
        </w:rPr>
        <w:t>第 三 卷</w:t>
      </w:r>
      <w:bookmarkEnd w:id="1974"/>
      <w:bookmarkEnd w:id="1975"/>
      <w:bookmarkStart w:id="1976" w:name="_Toc509218847"/>
      <w:bookmarkStart w:id="1977" w:name="_Toc536621880"/>
      <w:bookmarkStart w:id="1978" w:name="_Toc536797390"/>
      <w:bookmarkStart w:id="1979" w:name="_Toc536628344"/>
      <w:bookmarkStart w:id="1980" w:name="_Toc536619968"/>
      <w:bookmarkStart w:id="1981" w:name="_Toc534185826"/>
      <w:bookmarkStart w:id="1982" w:name="_Toc13210772"/>
      <w:bookmarkStart w:id="1983" w:name="_Toc536620100"/>
      <w:bookmarkStart w:id="1984" w:name="_Toc536797255"/>
      <w:bookmarkStart w:id="1985" w:name="_Toc536797121"/>
      <w:bookmarkStart w:id="1986" w:name="_Toc536796850"/>
      <w:bookmarkStart w:id="1987" w:name="_Toc536796986"/>
      <w:bookmarkStart w:id="1988" w:name="_Toc13211206"/>
      <w:bookmarkStart w:id="1989" w:name="_Toc13211764"/>
    </w:p>
    <w:bookmarkEnd w:id="1976"/>
    <w:p>
      <w:pPr>
        <w:rPr>
          <w:color w:val="auto"/>
          <w:highlight w:val="none"/>
        </w:rPr>
      </w:pPr>
      <w:r>
        <w:rPr>
          <w:color w:val="auto"/>
          <w:highlight w:val="none"/>
        </w:rPr>
        <w:br w:type="page"/>
      </w:r>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pPr>
        <w:pStyle w:val="3"/>
        <w:spacing w:line="360" w:lineRule="auto"/>
        <w:jc w:val="center"/>
        <w:rPr>
          <w:rFonts w:ascii="宋体" w:hAnsi="宋体"/>
          <w:color w:val="auto"/>
          <w:highlight w:val="none"/>
        </w:rPr>
      </w:pPr>
      <w:bookmarkStart w:id="1990" w:name="招标文件07章技术标准和要求"/>
      <w:bookmarkEnd w:id="1990"/>
      <w:bookmarkStart w:id="1991" w:name="_Toc12972"/>
      <w:bookmarkStart w:id="1992" w:name="_Toc30888"/>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1991"/>
      <w:bookmarkEnd w:id="1992"/>
      <w:bookmarkStart w:id="1993" w:name="招标文件07章技术标准和要求01"/>
      <w:bookmarkEnd w:id="1993"/>
      <w:bookmarkStart w:id="1994" w:name="_Toc287620808"/>
      <w:bookmarkStart w:id="1995" w:name="_Toc430530524"/>
    </w:p>
    <w:bookmarkEnd w:id="1994"/>
    <w:bookmarkEnd w:id="1995"/>
    <w:p>
      <w:pPr>
        <w:spacing w:line="360" w:lineRule="auto"/>
        <w:jc w:val="center"/>
        <w:rPr>
          <w:rStyle w:val="54"/>
          <w:color w:val="auto"/>
          <w:highlight w:val="none"/>
        </w:rPr>
      </w:pPr>
      <w:r>
        <w:rPr>
          <w:rFonts w:ascii="宋体" w:hAnsi="宋体"/>
          <w:color w:val="auto"/>
          <w:szCs w:val="21"/>
          <w:highlight w:val="none"/>
        </w:rPr>
        <w:t>由招标人根据招标项目的实际情况编写</w:t>
      </w:r>
      <w:r>
        <w:rPr>
          <w:rFonts w:hint="eastAsia" w:ascii="宋体" w:hAnsi="宋体"/>
          <w:color w:val="auto"/>
          <w:szCs w:val="21"/>
          <w:highlight w:val="none"/>
        </w:rPr>
        <w:t>（如有）。</w:t>
      </w:r>
    </w:p>
    <w:p>
      <w:pPr>
        <w:spacing w:line="360" w:lineRule="auto"/>
        <w:rPr>
          <w:rFonts w:ascii="宋体" w:hAnsi="宋体"/>
          <w:color w:val="auto"/>
          <w:highlight w:val="none"/>
        </w:rPr>
      </w:pPr>
      <w:r>
        <w:rPr>
          <w:rFonts w:ascii="宋体" w:hAnsi="宋体"/>
          <w:color w:val="auto"/>
          <w:highlight w:val="none"/>
        </w:rPr>
        <w:br w:type="page"/>
      </w:r>
    </w:p>
    <w:p>
      <w:pPr>
        <w:pStyle w:val="3"/>
        <w:spacing w:before="0" w:after="0" w:line="360" w:lineRule="auto"/>
        <w:jc w:val="center"/>
        <w:rPr>
          <w:rFonts w:ascii="宋体" w:hAnsi="宋体"/>
          <w:color w:val="auto"/>
          <w:sz w:val="52"/>
          <w:szCs w:val="52"/>
          <w:highlight w:val="none"/>
        </w:rPr>
      </w:pPr>
      <w:bookmarkStart w:id="1996" w:name="_Toc509218849"/>
      <w:bookmarkStart w:id="1997" w:name="_Toc22278"/>
      <w:bookmarkStart w:id="1998" w:name="_Toc534185827"/>
      <w:bookmarkStart w:id="1999" w:name="_Toc2213"/>
      <w:r>
        <w:rPr>
          <w:rFonts w:ascii="宋体" w:hAnsi="宋体"/>
          <w:color w:val="auto"/>
          <w:sz w:val="52"/>
          <w:szCs w:val="52"/>
          <w:highlight w:val="none"/>
        </w:rPr>
        <w:t>第 四 卷</w:t>
      </w:r>
      <w:bookmarkEnd w:id="1996"/>
      <w:bookmarkEnd w:id="1997"/>
      <w:bookmarkEnd w:id="1998"/>
      <w:bookmarkEnd w:id="1999"/>
      <w:bookmarkStart w:id="2000" w:name="_Toc536621883"/>
      <w:bookmarkStart w:id="2001" w:name="_Toc13211209"/>
      <w:bookmarkStart w:id="2002" w:name="_Toc536796989"/>
      <w:bookmarkStart w:id="2003" w:name="_Toc536796853"/>
      <w:bookmarkStart w:id="2004" w:name="_Toc534185828"/>
      <w:bookmarkStart w:id="2005" w:name="_Toc536628347"/>
      <w:bookmarkStart w:id="2006" w:name="_Toc536620102"/>
      <w:bookmarkStart w:id="2007" w:name="_Toc13211767"/>
      <w:bookmarkStart w:id="2008" w:name="_Toc536797124"/>
      <w:bookmarkStart w:id="2009" w:name="_Toc536797258"/>
      <w:bookmarkStart w:id="2010" w:name="_Toc13210775"/>
      <w:bookmarkStart w:id="2011" w:name="_Toc536797393"/>
      <w:bookmarkStart w:id="2012" w:name="_Toc536619970"/>
      <w:bookmarkStart w:id="2013" w:name="_Toc509218850"/>
    </w:p>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pPr>
        <w:rPr>
          <w:color w:val="auto"/>
          <w:highlight w:val="none"/>
        </w:rPr>
      </w:pPr>
      <w:r>
        <w:rPr>
          <w:color w:val="auto"/>
          <w:highlight w:val="none"/>
        </w:rPr>
        <w:br w:type="page"/>
      </w:r>
      <w:bookmarkStart w:id="2014" w:name="招标文件08章投标文件格式"/>
      <w:bookmarkEnd w:id="2014"/>
      <w:bookmarkStart w:id="2015" w:name="_Toc287607865"/>
      <w:bookmarkStart w:id="2016" w:name="_Toc287620812"/>
    </w:p>
    <w:p>
      <w:pPr>
        <w:pStyle w:val="3"/>
        <w:spacing w:line="360" w:lineRule="auto"/>
        <w:jc w:val="center"/>
        <w:rPr>
          <w:rFonts w:ascii="宋体" w:hAnsi="宋体"/>
          <w:color w:val="auto"/>
          <w:highlight w:val="none"/>
        </w:rPr>
      </w:pPr>
      <w:bookmarkStart w:id="2017" w:name="_Toc534185829"/>
      <w:bookmarkStart w:id="2018" w:name="_Toc13437"/>
      <w:bookmarkStart w:id="2019" w:name="_Toc27161"/>
      <w:bookmarkStart w:id="2020" w:name="_Toc509218852"/>
      <w:bookmarkStart w:id="2021" w:name="_Toc430530528"/>
      <w:r>
        <w:rPr>
          <w:rFonts w:hint="eastAsia" w:ascii="宋体" w:hAnsi="宋体"/>
          <w:color w:val="auto"/>
          <w:highlight w:val="none"/>
        </w:rPr>
        <w:t>第八章  投标文件格式</w:t>
      </w:r>
      <w:bookmarkEnd w:id="2015"/>
      <w:bookmarkEnd w:id="2016"/>
      <w:bookmarkEnd w:id="2017"/>
      <w:bookmarkEnd w:id="2018"/>
      <w:bookmarkEnd w:id="2019"/>
      <w:bookmarkEnd w:id="2020"/>
      <w:bookmarkEnd w:id="2021"/>
    </w:p>
    <w:p>
      <w:pPr>
        <w:spacing w:line="360" w:lineRule="auto"/>
        <w:rPr>
          <w:rFonts w:ascii="宋体" w:hAnsi="宋体"/>
          <w:color w:val="auto"/>
          <w:sz w:val="32"/>
          <w:szCs w:val="32"/>
          <w:highlight w:val="none"/>
        </w:rPr>
      </w:pPr>
    </w:p>
    <w:p>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2022" w:name="_Toc224103493"/>
      <w:r>
        <w:rPr>
          <w:rFonts w:hint="eastAsia" w:ascii="宋体" w:hAnsi="宋体"/>
          <w:color w:val="auto"/>
          <w:sz w:val="36"/>
          <w:szCs w:val="36"/>
          <w:highlight w:val="none"/>
        </w:rPr>
        <w:t>目  录</w:t>
      </w:r>
      <w:bookmarkEnd w:id="2022"/>
    </w:p>
    <w:p>
      <w:pPr>
        <w:spacing w:line="360" w:lineRule="auto"/>
        <w:jc w:val="center"/>
        <w:rPr>
          <w:rFonts w:ascii="宋体" w:hAnsi="宋体"/>
          <w:color w:val="auto"/>
          <w:szCs w:val="20"/>
          <w:highlight w:val="none"/>
        </w:rPr>
      </w:pPr>
    </w:p>
    <w:p>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pPr>
        <w:spacing w:line="360" w:lineRule="auto"/>
        <w:ind w:firstLine="420" w:firstLineChars="200"/>
        <w:rPr>
          <w:rFonts w:ascii="宋体" w:hAnsi="宋体"/>
          <w:color w:val="auto"/>
          <w:highlight w:val="none"/>
        </w:rPr>
      </w:pPr>
      <w:r>
        <w:rPr>
          <w:rFonts w:ascii="宋体" w:hAnsi="宋体"/>
          <w:color w:val="auto"/>
          <w:highlight w:val="none"/>
        </w:rPr>
        <w:t>（一）投标函</w:t>
      </w:r>
    </w:p>
    <w:p>
      <w:pPr>
        <w:spacing w:line="360" w:lineRule="auto"/>
        <w:ind w:firstLine="420" w:firstLineChars="200"/>
        <w:rPr>
          <w:rFonts w:ascii="宋体" w:hAnsi="宋体"/>
          <w:color w:val="auto"/>
          <w:highlight w:val="none"/>
        </w:rPr>
      </w:pPr>
      <w:r>
        <w:rPr>
          <w:rFonts w:ascii="宋体" w:hAnsi="宋体"/>
          <w:color w:val="auto"/>
          <w:highlight w:val="none"/>
        </w:rPr>
        <w:t>（二）投标函附录</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w:t>
      </w:r>
      <w:r>
        <w:rPr>
          <w:rFonts w:hint="eastAsia" w:ascii="宋体" w:hAnsi="宋体"/>
          <w:color w:val="auto"/>
          <w:highlight w:val="none"/>
          <w:lang w:val="en-US" w:eastAsia="zh-CN"/>
        </w:rPr>
        <w:t>投标报价合理性说明</w:t>
      </w:r>
      <w:r>
        <w:rPr>
          <w:rFonts w:hint="eastAsia" w:ascii="宋体" w:hAnsi="宋体"/>
          <w:color w:val="auto"/>
          <w:highlight w:val="none"/>
        </w:rPr>
        <w:t>（如有）</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法定代表人身份证明或授权委托书</w:t>
      </w:r>
    </w:p>
    <w:p>
      <w:pPr>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lang w:val="en-US" w:eastAsia="zh-CN"/>
        </w:rPr>
        <w:t>报价</w:t>
      </w:r>
      <w:r>
        <w:rPr>
          <w:rFonts w:ascii="宋体" w:hAnsi="宋体"/>
          <w:b/>
          <w:color w:val="auto"/>
          <w:highlight w:val="none"/>
        </w:rPr>
        <w:t>部分</w:t>
      </w:r>
    </w:p>
    <w:p>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lang w:val="en-US" w:eastAsia="zh-CN"/>
        </w:rPr>
        <w:t>商务</w:t>
      </w:r>
      <w:r>
        <w:rPr>
          <w:rFonts w:ascii="宋体" w:hAnsi="宋体"/>
          <w:b/>
          <w:color w:val="auto"/>
          <w:highlight w:val="none"/>
        </w:rPr>
        <w:t>部分（</w:t>
      </w:r>
      <w:r>
        <w:rPr>
          <w:rFonts w:hint="eastAsia" w:ascii="宋体" w:hAnsi="宋体"/>
          <w:b/>
          <w:color w:val="auto"/>
          <w:highlight w:val="none"/>
          <w:lang w:val="en-US" w:eastAsia="zh-CN"/>
        </w:rPr>
        <w:t>如有</w:t>
      </w:r>
      <w:r>
        <w:rPr>
          <w:rFonts w:ascii="宋体" w:hAnsi="宋体"/>
          <w:b/>
          <w:color w:val="auto"/>
          <w:highlight w:val="none"/>
        </w:rPr>
        <w:t>）</w:t>
      </w:r>
    </w:p>
    <w:p>
      <w:pPr>
        <w:spacing w:line="360" w:lineRule="auto"/>
        <w:rPr>
          <w:rFonts w:ascii="宋体" w:hAnsi="宋体"/>
          <w:b/>
          <w:color w:val="auto"/>
          <w:highlight w:val="none"/>
        </w:rPr>
      </w:pPr>
      <w:r>
        <w:rPr>
          <w:rFonts w:hint="eastAsia" w:ascii="宋体" w:hAnsi="宋体"/>
          <w:b/>
          <w:color w:val="auto"/>
          <w:highlight w:val="none"/>
          <w:lang w:val="en-US" w:eastAsia="zh-CN"/>
        </w:rPr>
        <w:t>四</w:t>
      </w:r>
      <w:r>
        <w:rPr>
          <w:rFonts w:ascii="宋体" w:hAnsi="宋体"/>
          <w:b/>
          <w:color w:val="auto"/>
          <w:highlight w:val="none"/>
        </w:rPr>
        <w:t>、技术部分（</w:t>
      </w:r>
      <w:r>
        <w:rPr>
          <w:rFonts w:hint="eastAsia" w:ascii="宋体" w:hAnsi="宋体"/>
          <w:b/>
          <w:color w:val="auto"/>
          <w:highlight w:val="none"/>
          <w:lang w:val="en-US" w:eastAsia="zh-CN"/>
        </w:rPr>
        <w:t>如有</w:t>
      </w:r>
      <w:r>
        <w:rPr>
          <w:rFonts w:ascii="宋体" w:hAnsi="宋体"/>
          <w:b/>
          <w:color w:val="auto"/>
          <w:highlight w:val="none"/>
        </w:rPr>
        <w:t>）</w:t>
      </w:r>
    </w:p>
    <w:p>
      <w:pPr>
        <w:spacing w:line="360" w:lineRule="auto"/>
        <w:rPr>
          <w:rFonts w:ascii="宋体" w:hAnsi="宋体"/>
          <w:b/>
          <w:color w:val="auto"/>
          <w:highlight w:val="none"/>
        </w:rPr>
      </w:pPr>
      <w:r>
        <w:rPr>
          <w:rFonts w:hint="eastAsia" w:ascii="宋体" w:hAnsi="宋体"/>
          <w:b/>
          <w:color w:val="auto"/>
          <w:highlight w:val="none"/>
          <w:lang w:val="en-US" w:eastAsia="zh-CN"/>
        </w:rPr>
        <w:t>五</w:t>
      </w:r>
      <w:r>
        <w:rPr>
          <w:rFonts w:ascii="宋体" w:hAnsi="宋体"/>
          <w:b/>
          <w:color w:val="auto"/>
          <w:highlight w:val="none"/>
        </w:rPr>
        <w:t>、</w:t>
      </w:r>
      <w:r>
        <w:rPr>
          <w:rFonts w:hint="eastAsia" w:ascii="宋体" w:hAnsi="宋体"/>
          <w:b/>
          <w:color w:val="auto"/>
          <w:highlight w:val="none"/>
        </w:rPr>
        <w:t>资格审查部分</w:t>
      </w:r>
    </w:p>
    <w:p>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法定代表人身份证明或授权委托书</w:t>
      </w:r>
    </w:p>
    <w:p>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val="en-US" w:eastAsia="zh-CN"/>
        </w:rPr>
        <w:t>共同投标协议</w:t>
      </w:r>
      <w:r>
        <w:rPr>
          <w:rFonts w:hint="eastAsia" w:ascii="宋体" w:hAnsi="宋体"/>
          <w:color w:val="auto"/>
          <w:highlight w:val="none"/>
        </w:rPr>
        <w:t>（如有）</w:t>
      </w:r>
    </w:p>
    <w:p>
      <w:pPr>
        <w:spacing w:line="360" w:lineRule="auto"/>
        <w:ind w:firstLine="420" w:firstLineChars="200"/>
        <w:rPr>
          <w:rFonts w:ascii="宋体" w:hAnsi="宋体"/>
          <w:color w:val="auto"/>
          <w:highlight w:val="none"/>
        </w:rPr>
      </w:pPr>
      <w:r>
        <w:rPr>
          <w:rFonts w:ascii="宋体" w:hAnsi="宋体"/>
          <w:color w:val="auto"/>
          <w:highlight w:val="none"/>
        </w:rPr>
        <w:t>（三）</w:t>
      </w:r>
      <w:r>
        <w:rPr>
          <w:rFonts w:hint="eastAsia" w:ascii="宋体" w:hAnsi="宋体"/>
          <w:color w:val="auto"/>
          <w:highlight w:val="none"/>
        </w:rPr>
        <w:t>承诺</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）其他资料</w:t>
      </w:r>
    </w:p>
    <w:p>
      <w:pPr>
        <w:autoSpaceDE w:val="0"/>
        <w:autoSpaceDN w:val="0"/>
        <w:adjustRightInd w:val="0"/>
        <w:spacing w:line="276" w:lineRule="auto"/>
        <w:ind w:right="-23"/>
        <w:jc w:val="left"/>
        <w:rPr>
          <w:rFonts w:ascii="宋体" w:hAnsi="宋体"/>
          <w:color w:val="auto"/>
          <w:kern w:val="0"/>
          <w:szCs w:val="21"/>
          <w:highlight w:val="none"/>
          <w:u w:val="single"/>
        </w:rPr>
      </w:pPr>
      <w:r>
        <w:rPr>
          <w:rFonts w:ascii="宋体" w:hAnsi="宋体"/>
          <w:b/>
          <w:color w:val="auto"/>
          <w:kern w:val="0"/>
          <w:sz w:val="24"/>
          <w:highlight w:val="none"/>
        </w:rPr>
        <w:br w:type="page"/>
      </w:r>
      <w:bookmarkStart w:id="2023" w:name="_Toc430530529"/>
      <w:bookmarkStart w:id="2024" w:name="_Toc287607866"/>
      <w:bookmarkStart w:id="2025" w:name="_Toc277082642"/>
      <w:bookmarkStart w:id="2026" w:name="_Toc287620813"/>
      <w:bookmarkStart w:id="2027" w:name="_Toc224103494"/>
    </w:p>
    <w:p>
      <w:pPr>
        <w:pStyle w:val="4"/>
        <w:spacing w:line="360" w:lineRule="auto"/>
        <w:jc w:val="center"/>
        <w:rPr>
          <w:rFonts w:ascii="宋体" w:hAnsi="宋体"/>
          <w:b w:val="0"/>
          <w:bCs w:val="0"/>
          <w:color w:val="auto"/>
          <w:sz w:val="44"/>
          <w:szCs w:val="44"/>
          <w:highlight w:val="none"/>
        </w:rPr>
      </w:pPr>
      <w:bookmarkStart w:id="2028" w:name="_Toc9881"/>
      <w:bookmarkStart w:id="2029" w:name="_Toc27093"/>
      <w:r>
        <w:rPr>
          <w:rFonts w:hint="eastAsia" w:ascii="宋体" w:hAnsi="宋体"/>
          <w:b w:val="0"/>
          <w:bCs w:val="0"/>
          <w:color w:val="auto"/>
          <w:sz w:val="44"/>
          <w:szCs w:val="44"/>
          <w:highlight w:val="none"/>
        </w:rPr>
        <w:t>一、投标函部分</w:t>
      </w:r>
      <w:bookmarkEnd w:id="2023"/>
      <w:bookmarkEnd w:id="2024"/>
      <w:bookmarkEnd w:id="2025"/>
      <w:bookmarkEnd w:id="2026"/>
      <w:bookmarkEnd w:id="2027"/>
      <w:bookmarkEnd w:id="2028"/>
      <w:bookmarkEnd w:id="2029"/>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24"/>
          <w:szCs w:val="21"/>
          <w:highlight w:val="none"/>
        </w:rPr>
      </w:pP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lang w:val="en-US" w:eastAsia="zh-CN"/>
        </w:rPr>
        <w:t>三</w:t>
      </w:r>
      <w:r>
        <w:rPr>
          <w:rFonts w:ascii="宋体" w:hAnsi="宋体"/>
          <w:color w:val="auto"/>
          <w:kern w:val="0"/>
          <w:sz w:val="24"/>
          <w:highlight w:val="none"/>
        </w:rPr>
        <w:t>）</w:t>
      </w:r>
      <w:r>
        <w:rPr>
          <w:rFonts w:hint="eastAsia" w:ascii="宋体" w:hAnsi="宋体"/>
          <w:color w:val="auto"/>
          <w:kern w:val="0"/>
          <w:sz w:val="24"/>
          <w:highlight w:val="none"/>
        </w:rPr>
        <w:t>投标报价合理性说明（如有）</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lang w:val="en-US" w:eastAsia="zh-CN"/>
        </w:rPr>
        <w:t>四</w:t>
      </w:r>
      <w:r>
        <w:rPr>
          <w:rFonts w:ascii="宋体" w:hAnsi="宋体"/>
          <w:color w:val="auto"/>
          <w:kern w:val="0"/>
          <w:sz w:val="24"/>
          <w:highlight w:val="none"/>
        </w:rPr>
        <w:t>）</w:t>
      </w:r>
      <w:r>
        <w:rPr>
          <w:rFonts w:hint="eastAsia" w:ascii="宋体" w:hAnsi="宋体"/>
          <w:color w:val="auto"/>
          <w:kern w:val="0"/>
          <w:sz w:val="24"/>
          <w:highlight w:val="none"/>
        </w:rPr>
        <w:t>法定代表人身份证明或授权委托书</w:t>
      </w:r>
    </w:p>
    <w:p>
      <w:pPr>
        <w:pStyle w:val="5"/>
        <w:spacing w:before="0" w:after="0" w:line="240" w:lineRule="auto"/>
        <w:jc w:val="center"/>
        <w:rPr>
          <w:rFonts w:ascii="宋体" w:hAnsi="宋体"/>
          <w:b w:val="0"/>
          <w:color w:val="auto"/>
          <w:highlight w:val="none"/>
        </w:rPr>
      </w:pPr>
      <w:bookmarkStart w:id="2030" w:name="_Toc509218854"/>
      <w:bookmarkStart w:id="2031" w:name="_Toc534185831"/>
      <w:bookmarkStart w:id="2032" w:name="_Toc287620814"/>
      <w:bookmarkStart w:id="2033" w:name="_Toc430530530"/>
      <w:bookmarkStart w:id="2034" w:name="_Toc287607867"/>
      <w:bookmarkStart w:id="2035" w:name="_Toc277082643"/>
      <w:bookmarkStart w:id="2036" w:name="_Toc224103495"/>
      <w:r>
        <w:rPr>
          <w:rFonts w:ascii="宋体" w:hAnsi="宋体"/>
          <w:color w:val="auto"/>
          <w:highlight w:val="none"/>
        </w:rPr>
        <w:br w:type="page"/>
      </w:r>
      <w:bookmarkStart w:id="2037" w:name="_Toc5165"/>
      <w:bookmarkStart w:id="2038" w:name="_Toc21453"/>
      <w:r>
        <w:rPr>
          <w:rFonts w:hint="eastAsia" w:ascii="宋体" w:hAnsi="宋体"/>
          <w:b w:val="0"/>
          <w:bCs w:val="0"/>
          <w:color w:val="auto"/>
          <w:highlight w:val="none"/>
        </w:rPr>
        <w:t>（一）投标函</w:t>
      </w:r>
      <w:bookmarkEnd w:id="2030"/>
      <w:bookmarkEnd w:id="2031"/>
      <w:bookmarkEnd w:id="2032"/>
      <w:bookmarkEnd w:id="2033"/>
      <w:bookmarkEnd w:id="2034"/>
      <w:bookmarkEnd w:id="2035"/>
      <w:bookmarkEnd w:id="2036"/>
      <w:bookmarkEnd w:id="2037"/>
      <w:bookmarkEnd w:id="2038"/>
    </w:p>
    <w:p>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（招标人名称）</w:t>
      </w:r>
      <w:r>
        <w:rPr>
          <w:rFonts w:ascii="宋体" w:hAnsi="宋体"/>
          <w:snapToGrid w:val="0"/>
          <w:color w:val="auto"/>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达到招标文件的要求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 xml:space="preserve"> 按合同约定实施和完成承包工程，修补工程中的任何缺陷，工程质量</w:t>
      </w:r>
      <w:r>
        <w:rPr>
          <w:rFonts w:hint="eastAsia" w:ascii="宋体" w:hAnsi="宋体"/>
          <w:snapToGrid w:val="0"/>
          <w:color w:val="auto"/>
          <w:kern w:val="0"/>
          <w:szCs w:val="21"/>
          <w:highlight w:val="none"/>
          <w:u w:val="single"/>
        </w:rPr>
        <w:t>达到招标文件的要求</w:t>
      </w:r>
      <w:r>
        <w:rPr>
          <w:rFonts w:ascii="宋体" w:hAnsi="宋体"/>
          <w:snapToGrid w:val="0"/>
          <w:color w:val="auto"/>
          <w:kern w:val="0"/>
          <w:szCs w:val="21"/>
          <w:highlight w:val="none"/>
        </w:rPr>
        <w:t>。</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（5）我方承诺以不低于招标文件第七章 技术标准和要求中所列的技术指标和参数要求完成全部合同工程。</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w:t>
      </w:r>
      <w:r>
        <w:rPr>
          <w:rFonts w:ascii="宋体" w:hAnsi="宋体"/>
          <w:snapToGrid w:val="0"/>
          <w:color w:val="auto"/>
          <w:kern w:val="0"/>
          <w:szCs w:val="21"/>
          <w:highlight w:val="none"/>
        </w:rPr>
        <w:t>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pPr>
        <w:pStyle w:val="5"/>
        <w:spacing w:before="0" w:after="0" w:line="240" w:lineRule="auto"/>
        <w:jc w:val="center"/>
        <w:rPr>
          <w:rFonts w:ascii="宋体" w:hAnsi="宋体"/>
          <w:snapToGrid w:val="0"/>
          <w:color w:val="auto"/>
          <w:kern w:val="0"/>
          <w:szCs w:val="21"/>
          <w:highlight w:val="none"/>
        </w:rPr>
      </w:pPr>
      <w:bookmarkStart w:id="2039" w:name="_Toc287607868"/>
      <w:bookmarkStart w:id="2040" w:name="_Toc277082644"/>
      <w:bookmarkStart w:id="2041" w:name="_Toc224103496"/>
      <w:bookmarkStart w:id="2042" w:name="_Toc430530531"/>
      <w:bookmarkStart w:id="2043" w:name="_Toc287620815"/>
      <w:r>
        <w:rPr>
          <w:rFonts w:ascii="宋体" w:hAnsi="宋体"/>
          <w:color w:val="auto"/>
          <w:sz w:val="28"/>
          <w:highlight w:val="none"/>
        </w:rPr>
        <w:br w:type="page"/>
      </w:r>
      <w:bookmarkStart w:id="2044" w:name="_Toc509218855"/>
      <w:bookmarkStart w:id="2045" w:name="_Toc5477"/>
      <w:bookmarkStart w:id="2046" w:name="_Toc6673"/>
      <w:bookmarkStart w:id="2047" w:name="_Toc534185832"/>
      <w:r>
        <w:rPr>
          <w:rFonts w:ascii="宋体" w:hAnsi="宋体"/>
          <w:b w:val="0"/>
          <w:bCs w:val="0"/>
          <w:color w:val="auto"/>
          <w:highlight w:val="none"/>
        </w:rPr>
        <w:t>（二）投标函附录</w:t>
      </w:r>
      <w:bookmarkEnd w:id="2039"/>
      <w:bookmarkEnd w:id="2040"/>
      <w:bookmarkEnd w:id="2041"/>
      <w:bookmarkEnd w:id="2042"/>
      <w:bookmarkEnd w:id="2043"/>
      <w:bookmarkEnd w:id="2044"/>
      <w:bookmarkEnd w:id="2045"/>
      <w:bookmarkEnd w:id="2046"/>
      <w:bookmarkEnd w:id="2047"/>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pPr>
              <w:tabs>
                <w:tab w:val="left" w:pos="1560"/>
              </w:tabs>
              <w:autoSpaceDE w:val="0"/>
              <w:autoSpaceDN w:val="0"/>
              <w:adjustRightInd w:val="0"/>
              <w:jc w:val="center"/>
              <w:rPr>
                <w:rFonts w:ascii="宋体" w:hAnsi="宋体"/>
                <w:snapToGrid w:val="0"/>
                <w:color w:val="auto"/>
                <w:kern w:val="0"/>
                <w:szCs w:val="21"/>
                <w:highlight w:val="none"/>
              </w:rPr>
            </w:pP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3.5</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5.1</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bl>
    <w:p>
      <w:pPr>
        <w:spacing w:line="360" w:lineRule="auto"/>
        <w:rPr>
          <w:rFonts w:ascii="宋体" w:hAnsi="宋体"/>
          <w:snapToGrid w:val="0"/>
          <w:color w:val="auto"/>
          <w:w w:val="99"/>
          <w:highlight w:val="none"/>
        </w:rPr>
      </w:pPr>
    </w:p>
    <w:p>
      <w:pPr>
        <w:spacing w:line="360" w:lineRule="auto"/>
        <w:rPr>
          <w:rFonts w:ascii="宋体" w:hAnsi="宋体"/>
          <w:snapToGrid w:val="0"/>
          <w:color w:val="auto"/>
          <w:kern w:val="0"/>
          <w:sz w:val="32"/>
          <w:szCs w:val="32"/>
          <w:highlight w:val="none"/>
        </w:rPr>
      </w:pPr>
    </w:p>
    <w:p>
      <w:pPr>
        <w:spacing w:line="360" w:lineRule="auto"/>
        <w:rPr>
          <w:rFonts w:ascii="宋体" w:hAnsi="宋体"/>
          <w:snapToGrid w:val="0"/>
          <w:color w:val="auto"/>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pPr>
        <w:pStyle w:val="5"/>
        <w:spacing w:before="0" w:after="0" w:line="240" w:lineRule="auto"/>
        <w:jc w:val="center"/>
        <w:rPr>
          <w:rFonts w:ascii="宋体" w:hAnsi="宋体"/>
          <w:b w:val="0"/>
          <w:bCs w:val="0"/>
          <w:color w:val="auto"/>
          <w:highlight w:val="none"/>
        </w:rPr>
      </w:pPr>
      <w:r>
        <w:rPr>
          <w:rFonts w:ascii="宋体" w:hAnsi="宋体"/>
          <w:snapToGrid w:val="0"/>
          <w:color w:val="auto"/>
          <w:highlight w:val="none"/>
        </w:rPr>
        <w:br w:type="page"/>
      </w:r>
      <w:bookmarkStart w:id="2048" w:name="_Toc13011"/>
      <w:bookmarkStart w:id="2049" w:name="_Toc287620816"/>
      <w:bookmarkStart w:id="2050" w:name="_Toc224103497"/>
      <w:bookmarkStart w:id="2051" w:name="_Toc15282"/>
      <w:bookmarkStart w:id="2052" w:name="_Toc430530532"/>
      <w:bookmarkStart w:id="2053" w:name="_Toc287607869"/>
      <w:bookmarkStart w:id="2054" w:name="_Toc277082645"/>
      <w:r>
        <w:rPr>
          <w:rFonts w:ascii="宋体" w:hAnsi="宋体"/>
          <w:b w:val="0"/>
          <w:bCs w:val="0"/>
          <w:color w:val="auto"/>
          <w:highlight w:val="none"/>
        </w:rPr>
        <w:t>（</w:t>
      </w:r>
      <w:r>
        <w:rPr>
          <w:rFonts w:hint="eastAsia" w:ascii="宋体" w:hAnsi="宋体"/>
          <w:b w:val="0"/>
          <w:bCs w:val="0"/>
          <w:color w:val="auto"/>
          <w:highlight w:val="none"/>
          <w:lang w:val="en-US" w:eastAsia="zh-CN"/>
        </w:rPr>
        <w:t>三</w:t>
      </w:r>
      <w:r>
        <w:rPr>
          <w:rFonts w:ascii="宋体" w:hAnsi="宋体"/>
          <w:b w:val="0"/>
          <w:bCs w:val="0"/>
          <w:color w:val="auto"/>
          <w:highlight w:val="none"/>
        </w:rPr>
        <w:t>）</w:t>
      </w:r>
      <w:r>
        <w:rPr>
          <w:rFonts w:hint="eastAsia" w:ascii="宋体" w:hAnsi="宋体"/>
          <w:b w:val="0"/>
          <w:bCs w:val="0"/>
          <w:color w:val="auto"/>
          <w:highlight w:val="none"/>
        </w:rPr>
        <w:t>投标报价合理性说明</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如有</w:t>
      </w:r>
      <w:r>
        <w:rPr>
          <w:rFonts w:hint="eastAsia" w:ascii="宋体" w:hAnsi="宋体"/>
          <w:b w:val="0"/>
          <w:bCs w:val="0"/>
          <w:color w:val="auto"/>
          <w:highlight w:val="none"/>
          <w:lang w:eastAsia="zh-CN"/>
        </w:rPr>
        <w:t>）</w:t>
      </w:r>
      <w:bookmarkEnd w:id="2048"/>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ind w:firstLine="420" w:firstLineChars="200"/>
        <w:jc w:val="left"/>
        <w:rPr>
          <w:rFonts w:ascii="宋体" w:hAnsi="宋体"/>
          <w:snapToGrid w:val="0"/>
          <w:color w:val="auto"/>
          <w:kern w:val="0"/>
          <w:sz w:val="32"/>
          <w:szCs w:val="32"/>
          <w:highlight w:val="none"/>
        </w:rPr>
      </w:pPr>
      <w:r>
        <w:rPr>
          <w:rFonts w:hint="eastAsia" w:ascii="宋体" w:hAnsi="宋体"/>
          <w:i w:val="0"/>
          <w:iCs w:val="0"/>
          <w:snapToGrid w:val="0"/>
          <w:color w:val="auto"/>
          <w:kern w:val="0"/>
          <w:sz w:val="21"/>
          <w:szCs w:val="21"/>
          <w:highlight w:val="none"/>
          <w:lang w:val="en-US" w:eastAsia="zh-CN"/>
        </w:rPr>
        <w:t>（注：投标报价</w:t>
      </w:r>
      <w:r>
        <w:rPr>
          <w:rFonts w:hint="eastAsia" w:ascii="宋体" w:hAnsi="宋体"/>
          <w:color w:val="auto"/>
          <w:highlight w:val="none"/>
          <w:lang w:val="en-US" w:eastAsia="zh-CN"/>
        </w:rPr>
        <w:t>低于异常低价警戒线</w:t>
      </w:r>
      <w:r>
        <w:rPr>
          <w:rFonts w:hint="eastAsia" w:ascii="宋体" w:hAnsi="宋体"/>
          <w:i w:val="0"/>
          <w:iCs w:val="0"/>
          <w:snapToGrid w:val="0"/>
          <w:color w:val="auto"/>
          <w:kern w:val="0"/>
          <w:sz w:val="21"/>
          <w:szCs w:val="21"/>
          <w:highlight w:val="none"/>
          <w:lang w:val="en-US" w:eastAsia="zh-CN"/>
        </w:rPr>
        <w:t>时提供，格式自拟，并提供必要的佐证材料。</w:t>
      </w:r>
      <w:r>
        <w:rPr>
          <w:rFonts w:hint="eastAsia" w:ascii="宋体" w:hAnsi="宋体" w:cs="宋体"/>
          <w:i w:val="0"/>
          <w:iCs w:val="0"/>
          <w:color w:val="auto"/>
          <w:szCs w:val="21"/>
          <w:highlight w:val="none"/>
          <w:u w:val="none"/>
          <w:lang w:val="en-US" w:eastAsia="zh-CN"/>
        </w:rPr>
        <w:t>投标人提供的说明不得降低或者改变原设计方案、技术工艺、施工标准，不得影响项目的质量、安全、工期、结算等正常履约</w:t>
      </w:r>
      <w:r>
        <w:rPr>
          <w:rFonts w:hint="eastAsia" w:ascii="宋体" w:hAnsi="宋体"/>
          <w:snapToGrid w:val="0"/>
          <w:color w:val="auto"/>
          <w:kern w:val="0"/>
          <w:szCs w:val="21"/>
          <w:highlight w:val="none"/>
        </w:rPr>
        <w:t>。</w:t>
      </w:r>
      <w:r>
        <w:rPr>
          <w:rFonts w:hint="eastAsia" w:ascii="宋体" w:hAnsi="宋体"/>
          <w:i w:val="0"/>
          <w:iCs w:val="0"/>
          <w:snapToGrid w:val="0"/>
          <w:color w:val="auto"/>
          <w:kern w:val="0"/>
          <w:sz w:val="21"/>
          <w:szCs w:val="21"/>
          <w:highlight w:val="none"/>
          <w:lang w:val="en-US" w:eastAsia="zh-CN"/>
        </w:rPr>
        <w:t>）</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rPr>
          <w:rFonts w:ascii="宋体" w:hAnsi="宋体"/>
          <w:b w:val="0"/>
          <w:bCs w:val="0"/>
          <w:color w:val="auto"/>
          <w:highlight w:val="none"/>
        </w:rPr>
      </w:pPr>
      <w:r>
        <w:rPr>
          <w:rFonts w:ascii="宋体" w:hAnsi="宋体"/>
          <w:b w:val="0"/>
          <w:bCs w:val="0"/>
          <w:color w:val="auto"/>
          <w:highlight w:val="none"/>
        </w:rPr>
        <w:br w:type="page"/>
      </w:r>
    </w:p>
    <w:p>
      <w:pPr>
        <w:pStyle w:val="5"/>
        <w:spacing w:before="0" w:after="0" w:line="240" w:lineRule="auto"/>
        <w:jc w:val="center"/>
        <w:rPr>
          <w:rFonts w:ascii="宋体" w:hAnsi="宋体"/>
          <w:snapToGrid w:val="0"/>
          <w:color w:val="auto"/>
          <w:kern w:val="0"/>
          <w:szCs w:val="21"/>
          <w:highlight w:val="none"/>
        </w:rPr>
      </w:pPr>
      <w:bookmarkStart w:id="2055" w:name="_Toc14964"/>
      <w:r>
        <w:rPr>
          <w:rFonts w:ascii="宋体" w:hAnsi="宋体"/>
          <w:b w:val="0"/>
          <w:bCs w:val="0"/>
          <w:color w:val="auto"/>
          <w:highlight w:val="none"/>
        </w:rPr>
        <w:t>（</w:t>
      </w:r>
      <w:r>
        <w:rPr>
          <w:rFonts w:hint="eastAsia" w:ascii="宋体" w:hAnsi="宋体"/>
          <w:b w:val="0"/>
          <w:bCs w:val="0"/>
          <w:color w:val="auto"/>
          <w:highlight w:val="none"/>
          <w:lang w:val="en-US" w:eastAsia="zh-CN"/>
        </w:rPr>
        <w:t>四</w:t>
      </w:r>
      <w:r>
        <w:rPr>
          <w:rFonts w:ascii="宋体" w:hAnsi="宋体"/>
          <w:b w:val="0"/>
          <w:bCs w:val="0"/>
          <w:color w:val="auto"/>
          <w:highlight w:val="none"/>
        </w:rPr>
        <w:t>）</w:t>
      </w:r>
      <w:r>
        <w:rPr>
          <w:rFonts w:hint="eastAsia" w:ascii="宋体" w:hAnsi="宋体"/>
          <w:b w:val="0"/>
          <w:bCs w:val="0"/>
          <w:color w:val="auto"/>
          <w:highlight w:val="none"/>
        </w:rPr>
        <w:t>法定代表人身份证明或授权委托书</w:t>
      </w:r>
      <w:bookmarkEnd w:id="2049"/>
      <w:bookmarkEnd w:id="2050"/>
      <w:bookmarkEnd w:id="2051"/>
      <w:bookmarkEnd w:id="2052"/>
      <w:bookmarkEnd w:id="2053"/>
      <w:bookmarkEnd w:id="2054"/>
      <w:bookmarkEnd w:id="2055"/>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w:t>
      </w:r>
      <w:r>
        <w:rPr>
          <w:rFonts w:hint="eastAsia" w:ascii="宋体" w:hAnsi="宋体"/>
          <w:color w:val="auto"/>
          <w:kern w:val="0"/>
          <w:szCs w:val="21"/>
          <w:highlight w:val="none"/>
          <w:lang w:val="en-US" w:eastAsia="zh-CN"/>
        </w:rPr>
        <w:t>明</w:t>
      </w:r>
      <w:r>
        <w:rPr>
          <w:rFonts w:hint="eastAsia" w:ascii="宋体" w:hAnsi="宋体"/>
          <w:color w:val="auto"/>
          <w:kern w:val="0"/>
          <w:szCs w:val="21"/>
          <w:highlight w:val="none"/>
        </w:rPr>
        <w:t>扫描件（双面）</w:t>
      </w:r>
    </w:p>
    <w:p>
      <w:pPr>
        <w:autoSpaceDE w:val="0"/>
        <w:autoSpaceDN w:val="0"/>
        <w:adjustRightInd w:val="0"/>
        <w:snapToGrid w:val="0"/>
        <w:spacing w:line="360" w:lineRule="auto"/>
        <w:jc w:val="left"/>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tabs>
          <w:tab w:val="left" w:pos="5475"/>
        </w:tabs>
        <w:autoSpaceDE w:val="0"/>
        <w:autoSpaceDN w:val="0"/>
        <w:adjustRightInd w:val="0"/>
        <w:snapToGrid w:val="0"/>
        <w:spacing w:line="480" w:lineRule="auto"/>
        <w:ind w:firstLine="372" w:firstLineChars="186"/>
        <w:jc w:val="left"/>
        <w:rPr>
          <w:rFonts w:ascii="宋体" w:hAnsi="宋体"/>
          <w:color w:val="auto"/>
          <w:kern w:val="0"/>
          <w:sz w:val="20"/>
          <w:szCs w:val="20"/>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spacing w:line="360" w:lineRule="auto"/>
        <w:ind w:firstLine="420" w:firstLineChars="200"/>
        <w:rPr>
          <w:rFonts w:ascii="宋体" w:hAnsi="宋体"/>
          <w:color w:val="auto"/>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kern w:val="0"/>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w:t>
      </w:r>
      <w:r>
        <w:rPr>
          <w:rFonts w:hint="eastAsia" w:ascii="宋体" w:hAnsi="宋体"/>
          <w:color w:val="auto"/>
          <w:kern w:val="0"/>
          <w:szCs w:val="21"/>
          <w:highlight w:val="none"/>
          <w:lang w:val="en-US" w:eastAsia="zh-CN"/>
        </w:rPr>
        <w:t>明</w:t>
      </w:r>
      <w:r>
        <w:rPr>
          <w:rFonts w:hint="eastAsia" w:ascii="宋体" w:hAnsi="宋体"/>
          <w:color w:val="auto"/>
          <w:kern w:val="0"/>
          <w:szCs w:val="21"/>
          <w:highlight w:val="none"/>
        </w:rPr>
        <w:t>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tabs>
          <w:tab w:val="left" w:pos="5760"/>
        </w:tabs>
        <w:autoSpaceDE w:val="0"/>
        <w:autoSpaceDN w:val="0"/>
        <w:adjustRightInd w:val="0"/>
        <w:spacing w:line="360" w:lineRule="auto"/>
        <w:ind w:firstLine="420" w:firstLineChars="200"/>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pacing w:line="360" w:lineRule="auto"/>
        <w:ind w:firstLine="420" w:firstLineChars="200"/>
        <w:rPr>
          <w:rFonts w:ascii="宋体" w:hAnsi="宋体"/>
          <w:color w:val="auto"/>
          <w:highlight w:val="none"/>
        </w:rPr>
      </w:pPr>
      <w:r>
        <w:rPr>
          <w:rFonts w:ascii="宋体" w:hAnsi="宋体"/>
          <w:color w:val="auto"/>
          <w:highlight w:val="none"/>
        </w:rPr>
        <w:br w:type="page"/>
      </w:r>
    </w:p>
    <w:p>
      <w:pPr>
        <w:pStyle w:val="4"/>
        <w:spacing w:line="360" w:lineRule="auto"/>
        <w:jc w:val="center"/>
        <w:rPr>
          <w:rFonts w:ascii="宋体" w:hAnsi="宋体"/>
          <w:b w:val="0"/>
          <w:bCs w:val="0"/>
          <w:color w:val="auto"/>
          <w:sz w:val="44"/>
          <w:szCs w:val="44"/>
          <w:highlight w:val="none"/>
        </w:rPr>
      </w:pPr>
      <w:bookmarkStart w:id="2056" w:name="_Toc11873"/>
      <w:bookmarkStart w:id="2057" w:name="_Toc224103500"/>
      <w:bookmarkStart w:id="2058" w:name="_Toc287620819"/>
      <w:bookmarkStart w:id="2059" w:name="_Toc430530534"/>
      <w:bookmarkStart w:id="2060" w:name="_Toc31296"/>
      <w:bookmarkStart w:id="2061" w:name="_Toc287607872"/>
      <w:r>
        <w:rPr>
          <w:rFonts w:hint="eastAsia" w:ascii="宋体" w:hAnsi="宋体"/>
          <w:b w:val="0"/>
          <w:bCs w:val="0"/>
          <w:color w:val="auto"/>
          <w:sz w:val="44"/>
          <w:szCs w:val="44"/>
          <w:highlight w:val="none"/>
        </w:rPr>
        <w:t>二、</w:t>
      </w:r>
      <w:r>
        <w:rPr>
          <w:rFonts w:hint="eastAsia" w:ascii="宋体" w:hAnsi="宋体"/>
          <w:b w:val="0"/>
          <w:bCs w:val="0"/>
          <w:color w:val="auto"/>
          <w:sz w:val="44"/>
          <w:szCs w:val="44"/>
          <w:highlight w:val="none"/>
          <w:lang w:val="en-US" w:eastAsia="zh-CN"/>
        </w:rPr>
        <w:t>报价</w:t>
      </w:r>
      <w:r>
        <w:rPr>
          <w:rFonts w:hint="eastAsia" w:ascii="宋体" w:hAnsi="宋体"/>
          <w:b w:val="0"/>
          <w:bCs w:val="0"/>
          <w:color w:val="auto"/>
          <w:sz w:val="44"/>
          <w:szCs w:val="44"/>
          <w:highlight w:val="none"/>
        </w:rPr>
        <w:t>部分</w:t>
      </w:r>
      <w:bookmarkEnd w:id="2056"/>
      <w:bookmarkEnd w:id="2057"/>
      <w:bookmarkEnd w:id="2058"/>
      <w:bookmarkEnd w:id="2059"/>
      <w:bookmarkEnd w:id="2060"/>
      <w:bookmarkEnd w:id="2061"/>
    </w:p>
    <w:p>
      <w:pPr>
        <w:spacing w:line="360" w:lineRule="auto"/>
        <w:jc w:val="center"/>
        <w:rPr>
          <w:rFonts w:ascii="宋体" w:hAnsi="宋体"/>
          <w:color w:val="auto"/>
          <w:kern w:val="0"/>
          <w:sz w:val="32"/>
          <w:szCs w:val="32"/>
          <w:highlight w:val="none"/>
        </w:rPr>
      </w:pPr>
      <w:r>
        <w:rPr>
          <w:rFonts w:ascii="宋体" w:hAnsi="宋体"/>
          <w:color w:val="auto"/>
          <w:kern w:val="0"/>
          <w:sz w:val="28"/>
          <w:szCs w:val="28"/>
          <w:highlight w:val="none"/>
        </w:rPr>
        <w:br w:type="page"/>
      </w: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val="en-US" w:eastAsia="zh-CN"/>
        </w:rPr>
        <w:t>报价</w:t>
      </w:r>
      <w:r>
        <w:rPr>
          <w:rFonts w:hint="eastAsia" w:ascii="宋体" w:hAnsi="宋体"/>
          <w:color w:val="auto"/>
          <w:kern w:val="0"/>
          <w:sz w:val="36"/>
          <w:szCs w:val="36"/>
          <w:highlight w:val="none"/>
        </w:rPr>
        <w:t>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center"/>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pPr>
        <w:pStyle w:val="5"/>
        <w:spacing w:before="0" w:after="0" w:line="240" w:lineRule="auto"/>
        <w:jc w:val="center"/>
        <w:rPr>
          <w:rFonts w:ascii="宋体" w:hAnsi="宋体"/>
          <w:b w:val="0"/>
          <w:bCs w:val="0"/>
          <w:color w:val="auto"/>
          <w:highlight w:val="none"/>
        </w:rPr>
      </w:pPr>
      <w:bookmarkStart w:id="2062" w:name="_Toc287620820"/>
      <w:bookmarkStart w:id="2063" w:name="_Toc430530535"/>
      <w:bookmarkStart w:id="2064" w:name="_Toc224103501"/>
      <w:bookmarkStart w:id="2065" w:name="_Toc287607873"/>
      <w:bookmarkStart w:id="2066" w:name="_Toc277082648"/>
      <w:r>
        <w:rPr>
          <w:rFonts w:ascii="宋体" w:hAnsi="宋体"/>
          <w:b w:val="0"/>
          <w:bCs w:val="0"/>
          <w:color w:val="auto"/>
          <w:kern w:val="0"/>
          <w:sz w:val="21"/>
          <w:szCs w:val="21"/>
          <w:highlight w:val="none"/>
        </w:rPr>
        <w:br w:type="page"/>
      </w:r>
      <w:bookmarkStart w:id="2067" w:name="_Toc4990"/>
      <w:bookmarkStart w:id="2068" w:name="_Toc13284"/>
      <w:r>
        <w:rPr>
          <w:rFonts w:hint="eastAsia" w:ascii="宋体" w:hAnsi="宋体"/>
          <w:b w:val="0"/>
          <w:bCs w:val="0"/>
          <w:color w:val="auto"/>
          <w:highlight w:val="none"/>
        </w:rPr>
        <w:t>（一）已标价工程量清单</w:t>
      </w:r>
      <w:bookmarkEnd w:id="2062"/>
      <w:bookmarkEnd w:id="2063"/>
      <w:bookmarkEnd w:id="2064"/>
      <w:bookmarkEnd w:id="2065"/>
      <w:bookmarkEnd w:id="2066"/>
      <w:bookmarkEnd w:id="2067"/>
      <w:bookmarkEnd w:id="2068"/>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pStyle w:val="4"/>
        <w:spacing w:line="360" w:lineRule="auto"/>
        <w:rPr>
          <w:rFonts w:ascii="宋体" w:hAnsi="宋体"/>
          <w:color w:val="auto"/>
          <w:kern w:val="0"/>
          <w:sz w:val="24"/>
          <w:szCs w:val="21"/>
          <w:highlight w:val="none"/>
        </w:rPr>
      </w:pPr>
      <w:bookmarkStart w:id="2069" w:name="_Toc430530536"/>
      <w:bookmarkStart w:id="2070" w:name="_Toc224103502"/>
      <w:bookmarkStart w:id="2071" w:name="_Toc287620821"/>
      <w:bookmarkStart w:id="2072" w:name="_Toc287607874"/>
      <w:r>
        <w:rPr>
          <w:rFonts w:ascii="宋体" w:hAnsi="宋体"/>
          <w:color w:val="auto"/>
          <w:highlight w:val="none"/>
        </w:rPr>
        <w:br w:type="page"/>
      </w:r>
    </w:p>
    <w:p>
      <w:pPr>
        <w:pStyle w:val="4"/>
        <w:spacing w:line="360" w:lineRule="auto"/>
        <w:jc w:val="center"/>
        <w:outlineLvl w:val="0"/>
        <w:rPr>
          <w:rFonts w:ascii="宋体" w:hAnsi="宋体"/>
          <w:b w:val="0"/>
          <w:bCs w:val="0"/>
          <w:color w:val="auto"/>
          <w:sz w:val="44"/>
          <w:szCs w:val="44"/>
          <w:highlight w:val="none"/>
        </w:rPr>
      </w:pPr>
      <w:bookmarkStart w:id="2073" w:name="_Toc10692"/>
      <w:bookmarkStart w:id="2074" w:name="_Toc57796015"/>
      <w:bookmarkStart w:id="2075" w:name="_Toc26575"/>
      <w:r>
        <w:rPr>
          <w:rFonts w:hint="eastAsia" w:ascii="宋体" w:hAnsi="宋体"/>
          <w:b w:val="0"/>
          <w:bCs w:val="0"/>
          <w:color w:val="auto"/>
          <w:sz w:val="44"/>
          <w:szCs w:val="44"/>
          <w:highlight w:val="none"/>
        </w:rPr>
        <w:t>三、</w:t>
      </w:r>
      <w:bookmarkEnd w:id="2073"/>
      <w:bookmarkEnd w:id="2074"/>
      <w:bookmarkStart w:id="2076" w:name="_Toc3267"/>
      <w:r>
        <w:rPr>
          <w:rFonts w:hint="eastAsia" w:ascii="宋体" w:hAnsi="宋体"/>
          <w:b w:val="0"/>
          <w:bCs w:val="0"/>
          <w:color w:val="auto"/>
          <w:sz w:val="44"/>
          <w:szCs w:val="44"/>
          <w:highlight w:val="none"/>
        </w:rPr>
        <w:t>商务部分</w:t>
      </w:r>
      <w:bookmarkEnd w:id="2075"/>
    </w:p>
    <w:p>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提示：不设置商务评审的不设此部分</w:t>
      </w:r>
      <w:r>
        <w:rPr>
          <w:rFonts w:ascii="宋体" w:hAnsi="宋体"/>
          <w:i/>
          <w:iCs/>
          <w:color w:val="auto"/>
          <w:kern w:val="0"/>
          <w:szCs w:val="21"/>
          <w:highlight w:val="none"/>
        </w:rPr>
        <w:t>]</w:t>
      </w:r>
    </w:p>
    <w:p>
      <w:pPr>
        <w:spacing w:line="360" w:lineRule="auto"/>
        <w:jc w:val="center"/>
        <w:outlineLvl w:val="1"/>
        <w:rPr>
          <w:rFonts w:hint="eastAsia" w:ascii="宋体" w:hAnsi="宋体"/>
          <w:color w:val="auto"/>
          <w:kern w:val="0"/>
          <w:sz w:val="32"/>
          <w:szCs w:val="32"/>
          <w:highlight w:val="none"/>
        </w:rPr>
      </w:pPr>
      <w:r>
        <w:rPr>
          <w:rFonts w:ascii="宋体" w:hAnsi="宋体"/>
          <w:color w:val="auto"/>
          <w:kern w:val="0"/>
          <w:sz w:val="28"/>
          <w:szCs w:val="28"/>
          <w:highlight w:val="none"/>
        </w:rPr>
        <w:br w:type="page"/>
      </w:r>
      <w:r>
        <w:rPr>
          <w:rFonts w:hint="eastAsia" w:ascii="宋体" w:hAnsi="宋体"/>
          <w:color w:val="auto"/>
          <w:kern w:val="0"/>
          <w:sz w:val="32"/>
          <w:szCs w:val="32"/>
          <w:highlight w:val="none"/>
          <w:u w:val="single"/>
        </w:rPr>
        <w:t xml:space="preserve">                   </w:t>
      </w:r>
      <w:bookmarkStart w:id="2077" w:name="_Toc2839"/>
      <w:bookmarkStart w:id="2078" w:name="_Toc19693"/>
      <w:bookmarkStart w:id="2079" w:name="_Toc27387"/>
      <w:bookmarkStart w:id="2080" w:name="_Toc8207"/>
      <w:bookmarkStart w:id="2081" w:name="_Toc13723"/>
      <w:bookmarkStart w:id="2082" w:name="_Toc18826"/>
      <w:bookmarkStart w:id="2083" w:name="_Toc4376"/>
      <w:r>
        <w:rPr>
          <w:rFonts w:hint="eastAsia" w:ascii="宋体" w:hAnsi="宋体"/>
          <w:color w:val="auto"/>
          <w:kern w:val="0"/>
          <w:sz w:val="32"/>
          <w:szCs w:val="32"/>
          <w:highlight w:val="none"/>
          <w:u w:val="single"/>
        </w:rPr>
        <w:t>（项目名称）</w:t>
      </w:r>
      <w:bookmarkEnd w:id="2077"/>
      <w:bookmarkEnd w:id="2078"/>
      <w:bookmarkEnd w:id="2079"/>
      <w:bookmarkEnd w:id="2080"/>
      <w:bookmarkEnd w:id="2081"/>
      <w:bookmarkEnd w:id="2082"/>
      <w:bookmarkEnd w:id="2083"/>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auto"/>
          <w:w w:val="99"/>
          <w:kern w:val="0"/>
          <w:sz w:val="28"/>
          <w:szCs w:val="28"/>
          <w:highlight w:val="none"/>
        </w:rPr>
      </w:pPr>
      <w:bookmarkStart w:id="2084" w:name="_Toc673"/>
      <w:bookmarkStart w:id="2085" w:name="_Toc11184"/>
      <w:bookmarkStart w:id="2086" w:name="_Toc15873"/>
      <w:bookmarkStart w:id="2087" w:name="_Toc20175"/>
      <w:bookmarkStart w:id="2088" w:name="_Toc3785"/>
      <w:bookmarkStart w:id="2089" w:name="_Toc28885"/>
      <w:bookmarkStart w:id="2090" w:name="_Toc31341"/>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bookmarkEnd w:id="2084"/>
      <w:bookmarkEnd w:id="2085"/>
      <w:bookmarkEnd w:id="2086"/>
      <w:bookmarkEnd w:id="2087"/>
      <w:bookmarkEnd w:id="2088"/>
      <w:bookmarkEnd w:id="2089"/>
      <w:bookmarkEnd w:id="2090"/>
    </w:p>
    <w:p>
      <w:pPr>
        <w:tabs>
          <w:tab w:val="left" w:pos="6080"/>
          <w:tab w:val="left" w:pos="6640"/>
        </w:tabs>
        <w:autoSpaceDE w:val="0"/>
        <w:autoSpaceDN w:val="0"/>
        <w:adjustRightInd w:val="0"/>
        <w:snapToGrid w:val="0"/>
        <w:spacing w:after="156" w:afterLines="50" w:line="360" w:lineRule="auto"/>
        <w:jc w:val="center"/>
        <w:outlineLvl w:val="1"/>
        <w:rPr>
          <w:rFonts w:ascii="宋体" w:hAnsi="宋体"/>
          <w:b/>
          <w:color w:val="auto"/>
          <w:kern w:val="0"/>
          <w:sz w:val="28"/>
          <w:szCs w:val="28"/>
          <w:highlight w:val="none"/>
        </w:rPr>
      </w:pPr>
      <w:bookmarkStart w:id="2091" w:name="_Toc115"/>
      <w:bookmarkStart w:id="2092" w:name="_Toc8616"/>
      <w:bookmarkStart w:id="2093" w:name="_Toc29646"/>
      <w:bookmarkStart w:id="2094" w:name="_Toc437"/>
      <w:bookmarkStart w:id="2095" w:name="_Toc10205"/>
      <w:bookmarkStart w:id="2096" w:name="_Toc25792"/>
      <w:bookmarkStart w:id="2097" w:name="_Toc24329"/>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bookmarkEnd w:id="2091"/>
      <w:bookmarkEnd w:id="2092"/>
      <w:bookmarkEnd w:id="2093"/>
      <w:bookmarkEnd w:id="2094"/>
      <w:bookmarkEnd w:id="2095"/>
      <w:bookmarkEnd w:id="2096"/>
      <w:bookmarkEnd w:id="2097"/>
    </w:p>
    <w:p>
      <w:pPr>
        <w:tabs>
          <w:tab w:val="left" w:pos="3280"/>
          <w:tab w:val="left" w:pos="4680"/>
          <w:tab w:val="left" w:pos="6080"/>
        </w:tabs>
        <w:autoSpaceDE w:val="0"/>
        <w:autoSpaceDN w:val="0"/>
        <w:adjustRightInd w:val="0"/>
        <w:snapToGrid w:val="0"/>
        <w:spacing w:after="156" w:afterLines="50" w:line="360" w:lineRule="auto"/>
        <w:jc w:val="center"/>
        <w:outlineLvl w:val="1"/>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bookmarkStart w:id="2098" w:name="_Toc19352"/>
      <w:bookmarkStart w:id="2099" w:name="_Toc7802"/>
      <w:bookmarkStart w:id="2100" w:name="_Toc11586"/>
      <w:bookmarkStart w:id="2101" w:name="_Toc28879"/>
      <w:bookmarkStart w:id="2102" w:name="_Toc22120"/>
      <w:bookmarkStart w:id="2103" w:name="_Toc1578"/>
      <w:bookmarkStart w:id="2104" w:name="_Toc1395"/>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bookmarkEnd w:id="2098"/>
      <w:bookmarkEnd w:id="2099"/>
      <w:bookmarkEnd w:id="2100"/>
      <w:bookmarkEnd w:id="2101"/>
      <w:bookmarkEnd w:id="2102"/>
      <w:bookmarkEnd w:id="2103"/>
      <w:bookmarkEnd w:id="2104"/>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center"/>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pPr>
        <w:autoSpaceDE/>
        <w:autoSpaceDN/>
        <w:adjustRightInd/>
        <w:snapToGrid/>
        <w:spacing w:line="240" w:lineRule="auto"/>
        <w:jc w:val="left"/>
        <w:rPr>
          <w:rFonts w:ascii="宋体" w:hAnsi="宋体"/>
          <w:i/>
          <w:iCs/>
          <w:color w:val="auto"/>
          <w:kern w:val="0"/>
          <w:szCs w:val="21"/>
          <w:highlight w:val="none"/>
        </w:rPr>
      </w:pPr>
      <w:r>
        <w:rPr>
          <w:rFonts w:ascii="宋体" w:hAnsi="宋体"/>
          <w:i/>
          <w:iCs/>
          <w:color w:val="auto"/>
          <w:kern w:val="0"/>
          <w:szCs w:val="21"/>
          <w:highlight w:val="none"/>
        </w:rPr>
        <w:br w:type="page"/>
      </w:r>
    </w:p>
    <w:p>
      <w:pPr>
        <w:pStyle w:val="2"/>
        <w:spacing w:line="360" w:lineRule="auto"/>
        <w:ind w:firstLine="420" w:firstLineChars="200"/>
        <w:rPr>
          <w:color w:val="auto"/>
          <w:highlight w:val="none"/>
        </w:rPr>
      </w:pPr>
      <w:r>
        <w:rPr>
          <w:rFonts w:hint="eastAsia" w:ascii="宋体" w:hAnsi="宋体"/>
          <w:b w:val="0"/>
          <w:bCs w:val="0"/>
          <w:color w:val="auto"/>
          <w:sz w:val="21"/>
          <w:szCs w:val="21"/>
          <w:highlight w:val="none"/>
          <w:lang w:val="en-US" w:eastAsia="zh-CN"/>
        </w:rPr>
        <w:t>注：提供第三章评标办法前附表商务部分要求提供的证明材料。</w:t>
      </w:r>
    </w:p>
    <w:p>
      <w:pPr>
        <w:pStyle w:val="4"/>
        <w:spacing w:line="360" w:lineRule="auto"/>
        <w:rPr>
          <w:rFonts w:hint="eastAsia"/>
          <w:color w:val="auto"/>
          <w:highlight w:val="none"/>
        </w:rPr>
      </w:pPr>
      <w:r>
        <w:rPr>
          <w:rFonts w:ascii="宋体" w:hAnsi="宋体"/>
          <w:color w:val="auto"/>
          <w:szCs w:val="21"/>
          <w:highlight w:val="none"/>
        </w:rPr>
        <w:br w:type="page"/>
      </w:r>
    </w:p>
    <w:p>
      <w:pPr>
        <w:pStyle w:val="4"/>
        <w:spacing w:line="360" w:lineRule="auto"/>
        <w:jc w:val="center"/>
        <w:rPr>
          <w:rFonts w:ascii="宋体" w:hAnsi="宋体"/>
          <w:b w:val="0"/>
          <w:bCs w:val="0"/>
          <w:color w:val="auto"/>
          <w:sz w:val="44"/>
          <w:szCs w:val="44"/>
          <w:highlight w:val="none"/>
        </w:rPr>
      </w:pPr>
      <w:bookmarkStart w:id="2105" w:name="_Toc20891"/>
      <w:r>
        <w:rPr>
          <w:rFonts w:hint="eastAsia" w:ascii="宋体" w:hAnsi="宋体"/>
          <w:b w:val="0"/>
          <w:bCs w:val="0"/>
          <w:color w:val="auto"/>
          <w:sz w:val="44"/>
          <w:szCs w:val="44"/>
          <w:highlight w:val="none"/>
          <w:lang w:val="en-US" w:eastAsia="zh-CN"/>
        </w:rPr>
        <w:t>四</w:t>
      </w:r>
      <w:r>
        <w:rPr>
          <w:rFonts w:hint="eastAsia" w:ascii="宋体" w:hAnsi="宋体"/>
          <w:b w:val="0"/>
          <w:bCs w:val="0"/>
          <w:color w:val="auto"/>
          <w:sz w:val="44"/>
          <w:szCs w:val="44"/>
          <w:highlight w:val="none"/>
        </w:rPr>
        <w:t>、技术部分</w:t>
      </w:r>
      <w:bookmarkEnd w:id="2069"/>
      <w:bookmarkEnd w:id="2070"/>
      <w:bookmarkEnd w:id="2076"/>
      <w:bookmarkEnd w:id="2105"/>
    </w:p>
    <w:p>
      <w:pPr>
        <w:jc w:val="center"/>
        <w:rPr>
          <w:rFonts w:ascii="宋体" w:hAnsi="宋体"/>
          <w:i/>
          <w:iCs/>
          <w:color w:val="auto"/>
          <w:kern w:val="0"/>
          <w:szCs w:val="21"/>
          <w:highlight w:val="none"/>
        </w:rPr>
      </w:pPr>
      <w:bookmarkStart w:id="2106" w:name="_Toc509218856"/>
      <w:bookmarkStart w:id="2107" w:name="_Toc430530537"/>
      <w:bookmarkStart w:id="2108" w:name="_Toc536628352"/>
      <w:bookmarkStart w:id="2109" w:name="_Toc534185833"/>
      <w:r>
        <w:rPr>
          <w:rFonts w:ascii="宋体" w:hAnsi="宋体"/>
          <w:i/>
          <w:iCs/>
          <w:color w:val="auto"/>
          <w:kern w:val="0"/>
          <w:szCs w:val="21"/>
          <w:highlight w:val="none"/>
        </w:rPr>
        <w:t>[</w:t>
      </w:r>
      <w:r>
        <w:rPr>
          <w:rFonts w:hint="eastAsia"/>
          <w:i/>
          <w:iCs/>
          <w:color w:val="auto"/>
          <w:highlight w:val="none"/>
        </w:rPr>
        <w:t>提示：</w:t>
      </w:r>
      <w:r>
        <w:rPr>
          <w:i/>
          <w:iCs/>
          <w:color w:val="auto"/>
          <w:highlight w:val="none"/>
        </w:rPr>
        <w:t>不设置技术评审的不设此部分</w:t>
      </w:r>
      <w:bookmarkEnd w:id="2071"/>
      <w:bookmarkEnd w:id="2072"/>
      <w:bookmarkEnd w:id="2106"/>
      <w:bookmarkEnd w:id="2107"/>
      <w:bookmarkEnd w:id="2108"/>
      <w:bookmarkEnd w:id="2109"/>
      <w:r>
        <w:rPr>
          <w:rFonts w:ascii="宋体" w:hAnsi="宋体"/>
          <w:i/>
          <w:iCs/>
          <w:color w:val="auto"/>
          <w:kern w:val="0"/>
          <w:szCs w:val="21"/>
          <w:highlight w:val="none"/>
        </w:rPr>
        <w:t>]</w:t>
      </w:r>
    </w:p>
    <w:p>
      <w:pPr>
        <w:jc w:val="center"/>
        <w:rPr>
          <w:rFonts w:hint="eastAsia" w:eastAsia="宋体"/>
          <w:i w:val="0"/>
          <w:iCs w:val="0"/>
          <w:color w:val="auto"/>
          <w:highlight w:val="none"/>
          <w:lang w:eastAsia="zh-CN"/>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szCs w:val="21"/>
          <w:highlight w:val="none"/>
        </w:rPr>
        <w:t>电子投标文件技术</w:t>
      </w:r>
      <w:r>
        <w:rPr>
          <w:rFonts w:hint="eastAsia" w:ascii="宋体" w:hAnsi="宋体"/>
          <w:i w:val="0"/>
          <w:iCs w:val="0"/>
          <w:color w:val="auto"/>
          <w:szCs w:val="21"/>
          <w:highlight w:val="none"/>
          <w:lang w:val="en-US" w:eastAsia="zh-CN"/>
        </w:rPr>
        <w:t>部分</w:t>
      </w:r>
      <w:r>
        <w:rPr>
          <w:rFonts w:hint="eastAsia" w:ascii="宋体" w:hAnsi="宋体"/>
          <w:i w:val="0"/>
          <w:iCs w:val="0"/>
          <w:color w:val="auto"/>
          <w:szCs w:val="21"/>
          <w:highlight w:val="none"/>
        </w:rPr>
        <w:t>不设封面</w:t>
      </w:r>
      <w:r>
        <w:rPr>
          <w:rFonts w:hint="eastAsia" w:ascii="宋体" w:hAnsi="宋体"/>
          <w:i w:val="0"/>
          <w:iCs w:val="0"/>
          <w:color w:val="auto"/>
          <w:szCs w:val="21"/>
          <w:highlight w:val="none"/>
          <w:lang w:eastAsia="zh-CN"/>
        </w:rPr>
        <w:t>。</w:t>
      </w:r>
      <w:r>
        <w:rPr>
          <w:rFonts w:hint="eastAsia" w:ascii="宋体" w:hAnsi="宋体"/>
          <w:i w:val="0"/>
          <w:iCs w:val="0"/>
          <w:color w:val="auto"/>
          <w:szCs w:val="21"/>
          <w:highlight w:val="none"/>
        </w:rPr>
        <w:t>投标人应根据招标文件的要求编制技术方案</w:t>
      </w:r>
      <w:r>
        <w:rPr>
          <w:rFonts w:hint="eastAsia" w:ascii="宋体" w:hAnsi="宋体"/>
          <w:i w:val="0"/>
          <w:iCs w:val="0"/>
          <w:color w:val="auto"/>
          <w:szCs w:val="21"/>
          <w:highlight w:val="none"/>
          <w:lang w:eastAsia="zh-CN"/>
        </w:rPr>
        <w:t>。</w:t>
      </w:r>
      <w:r>
        <w:rPr>
          <w:rFonts w:hint="eastAsia" w:ascii="宋体" w:hAnsi="宋体"/>
          <w:i w:val="0"/>
          <w:iCs w:val="0"/>
          <w:color w:val="auto"/>
          <w:kern w:val="0"/>
          <w:szCs w:val="21"/>
          <w:highlight w:val="none"/>
          <w:lang w:eastAsia="zh-CN"/>
        </w:rPr>
        <w:t>）</w:t>
      </w:r>
    </w:p>
    <w:p>
      <w:pPr>
        <w:autoSpaceDE w:val="0"/>
        <w:autoSpaceDN w:val="0"/>
        <w:adjustRightInd w:val="0"/>
        <w:snapToGrid w:val="0"/>
        <w:spacing w:line="360" w:lineRule="auto"/>
        <w:ind w:firstLine="472" w:firstLineChars="196"/>
        <w:rPr>
          <w:rFonts w:ascii="宋体" w:hAnsi="宋体"/>
          <w:b/>
          <w:snapToGrid w:val="0"/>
          <w:color w:val="auto"/>
          <w:kern w:val="0"/>
          <w:sz w:val="24"/>
          <w:highlight w:val="none"/>
        </w:rPr>
      </w:pPr>
    </w:p>
    <w:p>
      <w:pPr>
        <w:autoSpaceDE w:val="0"/>
        <w:autoSpaceDN w:val="0"/>
        <w:adjustRightInd w:val="0"/>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br w:type="page"/>
      </w:r>
    </w:p>
    <w:p>
      <w:pPr>
        <w:autoSpaceDE w:val="0"/>
        <w:autoSpaceDN w:val="0"/>
        <w:adjustRightInd w:val="0"/>
        <w:snapToGrid w:val="0"/>
        <w:spacing w:line="360" w:lineRule="auto"/>
        <w:jc w:val="left"/>
        <w:rPr>
          <w:rFonts w:ascii="宋体" w:hAnsi="宋体"/>
          <w:color w:val="auto"/>
          <w:kern w:val="0"/>
          <w:sz w:val="24"/>
          <w:szCs w:val="21"/>
          <w:highlight w:val="none"/>
        </w:rPr>
      </w:pPr>
    </w:p>
    <w:p>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32"/>
          <w:szCs w:val="32"/>
          <w:highlight w:val="none"/>
        </w:rPr>
      </w:pPr>
    </w:p>
    <w:p>
      <w:pPr>
        <w:autoSpaceDE w:val="0"/>
        <w:autoSpaceDN w:val="0"/>
        <w:adjustRightInd w:val="0"/>
        <w:snapToGrid w:val="0"/>
        <w:spacing w:line="360" w:lineRule="auto"/>
        <w:jc w:val="center"/>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p>
    <w:p>
      <w:pPr>
        <w:pStyle w:val="4"/>
        <w:spacing w:line="360" w:lineRule="auto"/>
        <w:jc w:val="center"/>
        <w:rPr>
          <w:rFonts w:ascii="宋体" w:hAnsi="宋体"/>
          <w:b w:val="0"/>
          <w:bCs w:val="0"/>
          <w:color w:val="auto"/>
          <w:sz w:val="44"/>
          <w:szCs w:val="44"/>
          <w:highlight w:val="none"/>
        </w:rPr>
      </w:pPr>
      <w:bookmarkStart w:id="2110" w:name="_Toc287607882"/>
      <w:bookmarkStart w:id="2111" w:name="_Toc277082656"/>
      <w:bookmarkStart w:id="2112" w:name="_Toc224103510"/>
      <w:bookmarkStart w:id="2113" w:name="_Toc430530545"/>
      <w:bookmarkStart w:id="2114" w:name="_Toc287620829"/>
      <w:bookmarkStart w:id="2115" w:name="_Toc32055"/>
      <w:bookmarkStart w:id="2116" w:name="_Toc18673"/>
      <w:r>
        <w:rPr>
          <w:rFonts w:hint="eastAsia" w:ascii="宋体" w:hAnsi="宋体"/>
          <w:b w:val="0"/>
          <w:bCs w:val="0"/>
          <w:color w:val="auto"/>
          <w:sz w:val="44"/>
          <w:szCs w:val="44"/>
          <w:highlight w:val="none"/>
          <w:lang w:val="en-US" w:eastAsia="zh-CN"/>
        </w:rPr>
        <w:t>五</w:t>
      </w:r>
      <w:r>
        <w:rPr>
          <w:rFonts w:hint="eastAsia" w:ascii="宋体" w:hAnsi="宋体"/>
          <w:b w:val="0"/>
          <w:bCs w:val="0"/>
          <w:color w:val="auto"/>
          <w:sz w:val="44"/>
          <w:szCs w:val="44"/>
          <w:highlight w:val="none"/>
        </w:rPr>
        <w:t>、</w:t>
      </w:r>
      <w:bookmarkEnd w:id="2110"/>
      <w:bookmarkEnd w:id="2111"/>
      <w:bookmarkEnd w:id="2112"/>
      <w:bookmarkEnd w:id="2113"/>
      <w:bookmarkEnd w:id="2114"/>
      <w:r>
        <w:rPr>
          <w:rFonts w:hint="eastAsia" w:ascii="宋体" w:hAnsi="宋体"/>
          <w:b w:val="0"/>
          <w:bCs w:val="0"/>
          <w:color w:val="auto"/>
          <w:sz w:val="44"/>
          <w:szCs w:val="44"/>
          <w:highlight w:val="none"/>
        </w:rPr>
        <w:t>资格审查部分</w:t>
      </w:r>
      <w:bookmarkEnd w:id="2115"/>
      <w:bookmarkEnd w:id="2116"/>
    </w:p>
    <w:p>
      <w:pPr>
        <w:spacing w:line="360" w:lineRule="auto"/>
        <w:jc w:val="center"/>
        <w:rPr>
          <w:rFonts w:ascii="宋体" w:hAnsi="宋体"/>
          <w:color w:val="auto"/>
          <w:kern w:val="0"/>
          <w:sz w:val="32"/>
          <w:szCs w:val="32"/>
          <w:highlight w:val="none"/>
        </w:rPr>
      </w:pPr>
      <w:r>
        <w:rPr>
          <w:rFonts w:ascii="宋体" w:hAnsi="宋体"/>
          <w:color w:val="auto"/>
          <w:sz w:val="32"/>
          <w:szCs w:val="32"/>
          <w:highlight w:val="none"/>
        </w:rPr>
        <w:br w:type="page"/>
      </w: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djustRightInd w:val="0"/>
        <w:snapToGrid w:val="0"/>
        <w:spacing w:line="264" w:lineRule="auto"/>
        <w:rPr>
          <w:rFonts w:ascii="宋体" w:hAnsi="宋体"/>
          <w:color w:val="auto"/>
          <w:szCs w:val="21"/>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br w:type="page"/>
      </w:r>
    </w:p>
    <w:p>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pacing w:line="360" w:lineRule="auto"/>
        <w:jc w:val="center"/>
        <w:rPr>
          <w:rFonts w:ascii="宋体" w:hAnsi="宋体"/>
          <w:b/>
          <w:color w:val="auto"/>
          <w:kern w:val="0"/>
          <w:sz w:val="32"/>
          <w:szCs w:val="32"/>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法定代表人身份证明或授权委托书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（二）</w:t>
      </w:r>
      <w:r>
        <w:rPr>
          <w:rFonts w:hint="eastAsia" w:ascii="宋体" w:hAnsi="宋体"/>
          <w:color w:val="auto"/>
          <w:highlight w:val="none"/>
          <w:lang w:val="en-US" w:eastAsia="zh-CN"/>
        </w:rPr>
        <w:t>共同投标协议</w:t>
      </w:r>
      <w:r>
        <w:rPr>
          <w:rFonts w:hint="eastAsia" w:ascii="宋体" w:hAnsi="宋体"/>
          <w:color w:val="auto"/>
          <w:szCs w:val="21"/>
          <w:highlight w:val="none"/>
        </w:rPr>
        <w:t>（如有）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（三）</w:t>
      </w:r>
      <w:r>
        <w:rPr>
          <w:rFonts w:hint="eastAsia" w:ascii="宋体" w:hAnsi="宋体"/>
          <w:color w:val="auto"/>
          <w:szCs w:val="21"/>
          <w:highlight w:val="none"/>
        </w:rPr>
        <w:t>承诺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）其他资料</w:t>
      </w:r>
    </w:p>
    <w:p>
      <w:pPr>
        <w:spacing w:line="360" w:lineRule="auto"/>
        <w:jc w:val="both"/>
        <w:rPr>
          <w:rFonts w:ascii="宋体" w:hAnsi="宋体"/>
          <w:b/>
          <w:color w:val="auto"/>
          <w:kern w:val="0"/>
          <w:sz w:val="32"/>
          <w:szCs w:val="32"/>
          <w:highlight w:val="none"/>
        </w:rPr>
      </w:pPr>
    </w:p>
    <w:p>
      <w:pPr>
        <w:spacing w:line="360" w:lineRule="auto"/>
        <w:jc w:val="center"/>
        <w:rPr>
          <w:rFonts w:ascii="宋体" w:hAnsi="宋体"/>
          <w:b/>
          <w:color w:val="auto"/>
          <w:kern w:val="0"/>
          <w:sz w:val="32"/>
          <w:szCs w:val="32"/>
          <w:highlight w:val="none"/>
        </w:rPr>
      </w:pPr>
    </w:p>
    <w:p>
      <w:pPr>
        <w:pStyle w:val="5"/>
        <w:spacing w:before="0" w:after="0" w:line="240" w:lineRule="auto"/>
        <w:jc w:val="center"/>
        <w:rPr>
          <w:rFonts w:ascii="宋体" w:hAnsi="宋体"/>
          <w:color w:val="auto"/>
          <w:sz w:val="36"/>
          <w:szCs w:val="36"/>
          <w:highlight w:val="none"/>
        </w:rPr>
      </w:pPr>
      <w:r>
        <w:rPr>
          <w:rFonts w:ascii="宋体" w:hAnsi="宋体"/>
          <w:color w:val="auto"/>
          <w:highlight w:val="none"/>
        </w:rPr>
        <w:br w:type="page"/>
      </w:r>
      <w:bookmarkStart w:id="2117" w:name="_Toc430530546"/>
      <w:bookmarkStart w:id="2118" w:name="_Toc287620830"/>
      <w:bookmarkStart w:id="2119" w:name="_Toc16771"/>
      <w:bookmarkStart w:id="2120" w:name="_Toc277082657"/>
      <w:bookmarkStart w:id="2121" w:name="_Toc3130"/>
      <w:bookmarkStart w:id="2122" w:name="_Toc224103511"/>
      <w:bookmarkStart w:id="2123" w:name="_Toc287607883"/>
      <w:r>
        <w:rPr>
          <w:rFonts w:hint="eastAsia" w:ascii="宋体" w:hAnsi="宋体"/>
          <w:b w:val="0"/>
          <w:bCs w:val="0"/>
          <w:color w:val="auto"/>
          <w:highlight w:val="none"/>
        </w:rPr>
        <w:t>（一）法定代表人身份证明或授权委托书</w:t>
      </w:r>
      <w:bookmarkEnd w:id="2117"/>
      <w:bookmarkEnd w:id="2118"/>
      <w:bookmarkEnd w:id="2119"/>
      <w:bookmarkEnd w:id="2120"/>
      <w:bookmarkEnd w:id="2121"/>
      <w:bookmarkEnd w:id="2122"/>
      <w:bookmarkEnd w:id="2123"/>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w:t>
      </w:r>
      <w:r>
        <w:rPr>
          <w:rFonts w:hint="eastAsia" w:ascii="宋体" w:hAnsi="宋体"/>
          <w:color w:val="auto"/>
          <w:kern w:val="0"/>
          <w:szCs w:val="21"/>
          <w:highlight w:val="none"/>
          <w:lang w:val="en-US" w:eastAsia="zh-CN"/>
        </w:rPr>
        <w:t>明</w:t>
      </w:r>
      <w:r>
        <w:rPr>
          <w:rFonts w:hint="eastAsia" w:ascii="宋体" w:hAnsi="宋体"/>
          <w:color w:val="auto"/>
          <w:kern w:val="0"/>
          <w:szCs w:val="21"/>
          <w:highlight w:val="none"/>
        </w:rPr>
        <w:t>扫描件（双面）</w:t>
      </w:r>
    </w:p>
    <w:p>
      <w:pPr>
        <w:autoSpaceDE w:val="0"/>
        <w:autoSpaceDN w:val="0"/>
        <w:adjustRightInd w:val="0"/>
        <w:snapToGrid w:val="0"/>
        <w:spacing w:line="360" w:lineRule="auto"/>
        <w:jc w:val="left"/>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hint="eastAsia" w:ascii="宋体" w:hAnsi="宋体"/>
          <w:color w:val="auto"/>
          <w:spacing w:val="-1"/>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w:t>
      </w:r>
      <w:r>
        <w:rPr>
          <w:rFonts w:hint="eastAsia" w:ascii="宋体" w:hAnsi="宋体"/>
          <w:color w:val="auto"/>
          <w:kern w:val="0"/>
          <w:szCs w:val="21"/>
          <w:highlight w:val="none"/>
          <w:lang w:val="en-US" w:eastAsia="zh-CN"/>
        </w:rPr>
        <w:t>明</w:t>
      </w:r>
      <w:r>
        <w:rPr>
          <w:rFonts w:hint="eastAsia" w:ascii="宋体" w:hAnsi="宋体"/>
          <w:color w:val="auto"/>
          <w:kern w:val="0"/>
          <w:szCs w:val="21"/>
          <w:highlight w:val="none"/>
        </w:rPr>
        <w:t>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tabs>
          <w:tab w:val="left" w:pos="5760"/>
        </w:tabs>
        <w:autoSpaceDE w:val="0"/>
        <w:autoSpaceDN w:val="0"/>
        <w:adjustRightInd w:val="0"/>
        <w:spacing w:line="360" w:lineRule="auto"/>
        <w:ind w:firstLine="420" w:firstLineChars="200"/>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autoSpaceDE w:val="0"/>
        <w:autoSpaceDN w:val="0"/>
        <w:adjustRightInd w:val="0"/>
        <w:snapToGrid w:val="0"/>
        <w:jc w:val="center"/>
        <w:rPr>
          <w:rFonts w:ascii="宋体" w:hAnsi="宋体"/>
          <w:color w:val="auto"/>
          <w:highlight w:val="none"/>
        </w:rPr>
      </w:pPr>
      <w:r>
        <w:rPr>
          <w:rFonts w:ascii="宋体" w:hAnsi="宋体"/>
          <w:color w:val="auto"/>
          <w:highlight w:val="none"/>
        </w:rPr>
        <w:br w:type="page"/>
      </w:r>
    </w:p>
    <w:p>
      <w:pPr>
        <w:pStyle w:val="5"/>
        <w:spacing w:before="0" w:after="0" w:line="240" w:lineRule="auto"/>
        <w:jc w:val="center"/>
        <w:rPr>
          <w:rFonts w:ascii="宋体" w:hAnsi="宋体"/>
          <w:b w:val="0"/>
          <w:bCs w:val="0"/>
          <w:color w:val="auto"/>
          <w:highlight w:val="none"/>
        </w:rPr>
      </w:pPr>
      <w:bookmarkStart w:id="2124" w:name="_Toc430530547"/>
      <w:bookmarkStart w:id="2125" w:name="_Toc26866"/>
      <w:bookmarkStart w:id="2126" w:name="_Toc3075"/>
      <w:bookmarkStart w:id="2127" w:name="_Toc224103512"/>
      <w:bookmarkStart w:id="2128" w:name="_Toc287620831"/>
      <w:bookmarkStart w:id="2129" w:name="_Toc277082658"/>
      <w:bookmarkStart w:id="2130" w:name="_Toc287607884"/>
      <w:r>
        <w:rPr>
          <w:rFonts w:hint="eastAsia" w:ascii="宋体" w:hAnsi="宋体"/>
          <w:b w:val="0"/>
          <w:bCs w:val="0"/>
          <w:color w:val="auto"/>
          <w:highlight w:val="none"/>
        </w:rPr>
        <w:t>（二）</w:t>
      </w:r>
      <w:r>
        <w:rPr>
          <w:rFonts w:hint="eastAsia" w:ascii="宋体" w:hAnsi="宋体"/>
          <w:color w:val="auto"/>
          <w:highlight w:val="none"/>
          <w:lang w:val="en-US" w:eastAsia="zh-CN"/>
        </w:rPr>
        <w:t>共同投标协议</w:t>
      </w:r>
      <w:bookmarkEnd w:id="2124"/>
      <w:r>
        <w:rPr>
          <w:rFonts w:hint="eastAsia" w:ascii="宋体" w:hAnsi="宋体"/>
          <w:b w:val="0"/>
          <w:bCs w:val="0"/>
          <w:color w:val="auto"/>
          <w:highlight w:val="none"/>
        </w:rPr>
        <w:t>（如有）</w:t>
      </w:r>
      <w:bookmarkEnd w:id="2125"/>
      <w:bookmarkEnd w:id="2126"/>
    </w:p>
    <w:bookmarkEnd w:id="2127"/>
    <w:bookmarkEnd w:id="2128"/>
    <w:bookmarkEnd w:id="2129"/>
    <w:bookmarkEnd w:id="2130"/>
    <w:p>
      <w:pPr>
        <w:autoSpaceDE w:val="0"/>
        <w:autoSpaceDN w:val="0"/>
        <w:adjustRightInd w:val="0"/>
        <w:snapToGrid w:val="0"/>
        <w:spacing w:line="500" w:lineRule="exact"/>
        <w:ind w:firstLine="420" w:firstLineChars="200"/>
        <w:rPr>
          <w:rFonts w:ascii="宋体" w:hAnsi="宋体"/>
          <w:snapToGrid w:val="0"/>
          <w:color w:val="auto"/>
          <w:kern w:val="0"/>
          <w:szCs w:val="21"/>
          <w:highlight w:val="none"/>
        </w:rPr>
      </w:pPr>
      <w:bookmarkStart w:id="2131" w:name="_Toc287607887"/>
      <w:bookmarkStart w:id="2132" w:name="_Toc277082659"/>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（所有成员单位名称）</w:t>
      </w:r>
      <w:r>
        <w:rPr>
          <w:rFonts w:ascii="宋体" w:hAnsi="宋体"/>
          <w:snapToGrid w:val="0"/>
          <w:color w:val="auto"/>
          <w:kern w:val="0"/>
          <w:szCs w:val="21"/>
          <w:highlight w:val="none"/>
        </w:rPr>
        <w:t>自愿组成联合体，共同参加</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投标。现就联合体投标事宜订立如下协议。</w:t>
      </w:r>
    </w:p>
    <w:p>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（某成员单位名称）</w:t>
      </w:r>
      <w:r>
        <w:rPr>
          <w:rFonts w:hint="eastAsia" w:ascii="宋体" w:hAnsi="宋体"/>
          <w:snapToGrid w:val="0"/>
          <w:color w:val="auto"/>
          <w:kern w:val="0"/>
          <w:szCs w:val="21"/>
          <w:highlight w:val="none"/>
        </w:rPr>
        <w:t>为</w:t>
      </w:r>
      <w:r>
        <w:rPr>
          <w:rFonts w:hint="eastAsia"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（项目名称）</w:t>
      </w:r>
      <w:r>
        <w:rPr>
          <w:rFonts w:ascii="宋体" w:hAnsi="宋体"/>
          <w:snapToGrid w:val="0"/>
          <w:color w:val="auto"/>
          <w:kern w:val="0"/>
          <w:szCs w:val="21"/>
          <w:highlight w:val="none"/>
        </w:rPr>
        <w:t>联合体牵头人。由联合体牵头人单位递交投标保证金。</w:t>
      </w:r>
    </w:p>
    <w:p>
      <w:pPr>
        <w:autoSpaceDE w:val="0"/>
        <w:autoSpaceDN w:val="0"/>
        <w:adjustRightInd w:val="0"/>
        <w:snapToGrid w:val="0"/>
        <w:spacing w:line="500" w:lineRule="exact"/>
        <w:ind w:firstLine="420"/>
        <w:rPr>
          <w:rFonts w:ascii="宋体" w:hAnsi="宋体"/>
          <w:snapToGrid w:val="0"/>
          <w:color w:val="auto"/>
          <w:kern w:val="0"/>
          <w:szCs w:val="21"/>
          <w:highlight w:val="none"/>
        </w:rPr>
      </w:pPr>
      <w:r>
        <w:rPr>
          <w:rFonts w:ascii="宋体" w:hAnsi="宋体"/>
          <w:snapToGrid w:val="0"/>
          <w:color w:val="auto"/>
          <w:kern w:val="0"/>
          <w:szCs w:val="21"/>
          <w:highlight w:val="none"/>
        </w:rPr>
        <w:t>2.联合体牵头人合法代表联合体各成员负责本招标项目投标文件编制和合同谈判活动， 并代表联合体提交和接收相关的资料、信息及指示，并处理与之有关的一切事务，负责合同 实施阶段的主办、组织和协调工作。</w:t>
      </w:r>
    </w:p>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3.联合体将严格按照招标文件的各项要求，递交投标文件，履行合同，并对外承担连带责任。</w:t>
      </w:r>
    </w:p>
    <w:p>
      <w:pPr>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4.联合体牵头人代表联合体签署投标文件</w:t>
      </w:r>
      <w:r>
        <w:rPr>
          <w:rFonts w:ascii="宋体" w:hAnsi="宋体"/>
          <w:color w:val="auto"/>
          <w:spacing w:val="-19"/>
          <w:kern w:val="0"/>
          <w:szCs w:val="21"/>
          <w:highlight w:val="none"/>
        </w:rPr>
        <w:t>，</w:t>
      </w:r>
      <w:r>
        <w:rPr>
          <w:rFonts w:ascii="宋体" w:hAnsi="宋体"/>
          <w:color w:val="auto"/>
          <w:kern w:val="0"/>
          <w:szCs w:val="21"/>
          <w:highlight w:val="none"/>
        </w:rPr>
        <w:t>联合体牵头人的所有承诺均认为代表了联合体各成员。</w:t>
      </w:r>
    </w:p>
    <w:p>
      <w:pPr>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snapToGrid w:val="0"/>
          <w:color w:val="auto"/>
          <w:kern w:val="0"/>
          <w:szCs w:val="21"/>
          <w:highlight w:val="none"/>
        </w:rPr>
        <w:t>5.</w:t>
      </w:r>
      <w:r>
        <w:rPr>
          <w:rFonts w:ascii="宋体" w:hAnsi="宋体"/>
          <w:color w:val="auto"/>
          <w:kern w:val="0"/>
          <w:szCs w:val="21"/>
          <w:highlight w:val="none"/>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联合体成员</w:t>
            </w:r>
            <w:r>
              <w:rPr>
                <w:rFonts w:ascii="宋体" w:hAnsi="宋体"/>
                <w:snapToGrid w:val="0"/>
                <w:color w:val="auto"/>
                <w:kern w:val="0"/>
                <w:szCs w:val="21"/>
                <w:highlight w:val="none"/>
              </w:rPr>
              <w:t>名称</w:t>
            </w:r>
          </w:p>
        </w:tc>
        <w:tc>
          <w:tcPr>
            <w:tcW w:w="2410"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社会信用代码</w:t>
            </w:r>
          </w:p>
        </w:tc>
        <w:tc>
          <w:tcPr>
            <w:tcW w:w="2885" w:type="dxa"/>
          </w:tcPr>
          <w:p>
            <w:pPr>
              <w:autoSpaceDE w:val="0"/>
              <w:autoSpaceDN w:val="0"/>
              <w:adjustRightInd w:val="0"/>
              <w:snapToGrid w:val="0"/>
              <w:spacing w:line="5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联合体牵头人名称</w:t>
            </w:r>
          </w:p>
        </w:tc>
        <w:tc>
          <w:tcPr>
            <w:tcW w:w="2410"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联合体其他成员单位一名称</w:t>
            </w:r>
          </w:p>
        </w:tc>
        <w:tc>
          <w:tcPr>
            <w:tcW w:w="2410"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联合体其他成员单位二名称</w:t>
            </w:r>
          </w:p>
        </w:tc>
        <w:tc>
          <w:tcPr>
            <w:tcW w:w="2410"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社会信用代码</w:t>
            </w:r>
          </w:p>
        </w:tc>
        <w:tc>
          <w:tcPr>
            <w:tcW w:w="2885"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410"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p>
        </w:tc>
        <w:tc>
          <w:tcPr>
            <w:tcW w:w="2885" w:type="dxa"/>
          </w:tcPr>
          <w:p>
            <w:pPr>
              <w:autoSpaceDE w:val="0"/>
              <w:autoSpaceDN w:val="0"/>
              <w:adjustRightInd w:val="0"/>
              <w:snapToGrid w:val="0"/>
              <w:spacing w:line="500" w:lineRule="exact"/>
              <w:ind w:firstLine="420"/>
              <w:jc w:val="left"/>
              <w:rPr>
                <w:rFonts w:ascii="宋体" w:hAnsi="宋体"/>
                <w:snapToGrid w:val="0"/>
                <w:color w:val="auto"/>
                <w:kern w:val="0"/>
                <w:szCs w:val="21"/>
                <w:highlight w:val="none"/>
              </w:rPr>
            </w:pPr>
          </w:p>
        </w:tc>
      </w:tr>
    </w:tbl>
    <w:p>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color w:val="auto"/>
          <w:spacing w:val="7"/>
          <w:kern w:val="0"/>
          <w:szCs w:val="21"/>
          <w:highlight w:val="none"/>
        </w:rPr>
      </w:pPr>
      <w:r>
        <w:rPr>
          <w:rFonts w:ascii="宋体" w:hAnsi="宋体"/>
          <w:color w:val="auto"/>
          <w:kern w:val="0"/>
          <w:szCs w:val="21"/>
          <w:highlight w:val="none"/>
        </w:rPr>
        <w:t>6</w:t>
      </w:r>
      <w:r>
        <w:rPr>
          <w:rFonts w:ascii="宋体" w:hAnsi="宋体"/>
          <w:color w:val="auto"/>
          <w:spacing w:val="7"/>
          <w:kern w:val="0"/>
          <w:szCs w:val="21"/>
          <w:highlight w:val="none"/>
        </w:rPr>
        <w:t>.</w:t>
      </w:r>
      <w:r>
        <w:rPr>
          <w:rFonts w:hint="eastAsia" w:ascii="宋体" w:hAnsi="宋体"/>
          <w:color w:val="auto"/>
          <w:spacing w:val="7"/>
          <w:kern w:val="0"/>
          <w:szCs w:val="21"/>
          <w:highlight w:val="none"/>
        </w:rPr>
        <w:t>由联合体牵头人委派</w:t>
      </w:r>
      <w:r>
        <w:rPr>
          <w:rFonts w:hint="eastAsia" w:ascii="宋体" w:hAnsi="宋体"/>
          <w:color w:val="auto"/>
          <w:spacing w:val="7"/>
          <w:kern w:val="0"/>
          <w:szCs w:val="21"/>
          <w:highlight w:val="none"/>
          <w:lang w:val="en-US" w:eastAsia="zh-CN"/>
        </w:rPr>
        <w:t>本单位人员作为</w:t>
      </w:r>
      <w:r>
        <w:rPr>
          <w:rFonts w:hint="eastAsia" w:ascii="宋体" w:hAnsi="宋体"/>
          <w:color w:val="auto"/>
          <w:spacing w:val="7"/>
          <w:kern w:val="0"/>
          <w:szCs w:val="21"/>
          <w:highlight w:val="none"/>
        </w:rPr>
        <w:t>委托代理人。</w:t>
      </w:r>
    </w:p>
    <w:p>
      <w:pPr>
        <w:autoSpaceDE w:val="0"/>
        <w:autoSpaceDN w:val="0"/>
        <w:adjustRightInd w:val="0"/>
        <w:spacing w:line="500" w:lineRule="exact"/>
        <w:ind w:firstLine="448" w:firstLineChars="200"/>
        <w:jc w:val="left"/>
        <w:rPr>
          <w:rFonts w:ascii="宋体" w:hAnsi="宋体"/>
          <w:color w:val="auto"/>
          <w:kern w:val="0"/>
          <w:szCs w:val="21"/>
          <w:highlight w:val="none"/>
        </w:rPr>
      </w:pPr>
      <w:r>
        <w:rPr>
          <w:rFonts w:hint="eastAsia" w:ascii="宋体" w:hAnsi="宋体"/>
          <w:color w:val="auto"/>
          <w:spacing w:val="7"/>
          <w:kern w:val="0"/>
          <w:szCs w:val="21"/>
          <w:highlight w:val="none"/>
        </w:rPr>
        <w:t>7.</w:t>
      </w:r>
      <w:r>
        <w:rPr>
          <w:rFonts w:ascii="宋体" w:hAnsi="宋体"/>
          <w:color w:val="auto"/>
          <w:spacing w:val="7"/>
          <w:kern w:val="0"/>
          <w:szCs w:val="21"/>
          <w:highlight w:val="none"/>
        </w:rPr>
        <w:t>投标工作和联合体</w:t>
      </w:r>
      <w:r>
        <w:rPr>
          <w:rFonts w:ascii="宋体" w:hAnsi="宋体"/>
          <w:color w:val="auto"/>
          <w:spacing w:val="5"/>
          <w:kern w:val="0"/>
          <w:szCs w:val="21"/>
          <w:highlight w:val="none"/>
        </w:rPr>
        <w:t>在</w:t>
      </w:r>
      <w:r>
        <w:rPr>
          <w:rFonts w:ascii="宋体" w:hAnsi="宋体"/>
          <w:color w:val="auto"/>
          <w:spacing w:val="7"/>
          <w:kern w:val="0"/>
          <w:szCs w:val="21"/>
          <w:highlight w:val="none"/>
        </w:rPr>
        <w:t>中标后工程实施过</w:t>
      </w:r>
      <w:r>
        <w:rPr>
          <w:rFonts w:ascii="宋体" w:hAnsi="宋体"/>
          <w:color w:val="auto"/>
          <w:spacing w:val="5"/>
          <w:kern w:val="0"/>
          <w:szCs w:val="21"/>
          <w:highlight w:val="none"/>
        </w:rPr>
        <w:t>程</w:t>
      </w:r>
      <w:r>
        <w:rPr>
          <w:rFonts w:ascii="宋体" w:hAnsi="宋体"/>
          <w:color w:val="auto"/>
          <w:spacing w:val="7"/>
          <w:kern w:val="0"/>
          <w:szCs w:val="21"/>
          <w:highlight w:val="none"/>
        </w:rPr>
        <w:t>中的有关费用按各</w:t>
      </w:r>
      <w:r>
        <w:rPr>
          <w:rFonts w:ascii="宋体" w:hAnsi="宋体"/>
          <w:color w:val="auto"/>
          <w:spacing w:val="5"/>
          <w:kern w:val="0"/>
          <w:szCs w:val="21"/>
          <w:highlight w:val="none"/>
        </w:rPr>
        <w:t>自</w:t>
      </w:r>
      <w:r>
        <w:rPr>
          <w:rFonts w:ascii="宋体" w:hAnsi="宋体"/>
          <w:color w:val="auto"/>
          <w:spacing w:val="7"/>
          <w:kern w:val="0"/>
          <w:szCs w:val="21"/>
          <w:highlight w:val="none"/>
        </w:rPr>
        <w:t>承担的工作</w:t>
      </w:r>
      <w:r>
        <w:rPr>
          <w:rFonts w:ascii="宋体" w:hAnsi="宋体"/>
          <w:color w:val="auto"/>
          <w:kern w:val="0"/>
          <w:szCs w:val="21"/>
          <w:highlight w:val="none"/>
        </w:rPr>
        <w:t>量分摊。</w:t>
      </w:r>
    </w:p>
    <w:p>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8</w:t>
      </w:r>
      <w:r>
        <w:rPr>
          <w:rFonts w:ascii="宋体" w:hAnsi="宋体"/>
          <w:snapToGrid w:val="0"/>
          <w:color w:val="auto"/>
          <w:kern w:val="0"/>
          <w:szCs w:val="21"/>
          <w:highlight w:val="none"/>
        </w:rPr>
        <w:t>.本协议书自签署之日起生效，合同履行完毕后自动失效。</w:t>
      </w:r>
    </w:p>
    <w:p>
      <w:pPr>
        <w:autoSpaceDE w:val="0"/>
        <w:autoSpaceDN w:val="0"/>
        <w:adjustRightInd w:val="0"/>
        <w:snapToGrid w:val="0"/>
        <w:spacing w:line="500" w:lineRule="exact"/>
        <w:ind w:firstLine="390" w:firstLineChars="186"/>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9</w:t>
      </w:r>
      <w:r>
        <w:rPr>
          <w:rFonts w:ascii="宋体" w:hAnsi="宋体"/>
          <w:snapToGrid w:val="0"/>
          <w:color w:val="auto"/>
          <w:kern w:val="0"/>
          <w:szCs w:val="21"/>
          <w:highlight w:val="none"/>
        </w:rPr>
        <w:t>.本协议书一式</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份，联合体成员和招标人各执</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份。</w:t>
      </w:r>
    </w:p>
    <w:p>
      <w:pPr>
        <w:autoSpaceDE w:val="0"/>
        <w:autoSpaceDN w:val="0"/>
        <w:adjustRightInd w:val="0"/>
        <w:snapToGrid w:val="0"/>
        <w:spacing w:line="500" w:lineRule="exact"/>
        <w:ind w:firstLine="390" w:firstLineChars="186"/>
        <w:jc w:val="left"/>
        <w:rPr>
          <w:rFonts w:ascii="宋体" w:hAnsi="宋体"/>
          <w:snapToGrid w:val="0"/>
          <w:color w:val="auto"/>
          <w:kern w:val="0"/>
          <w:szCs w:val="21"/>
          <w:highlight w:val="none"/>
        </w:rPr>
      </w:pPr>
    </w:p>
    <w:p>
      <w:pPr>
        <w:tabs>
          <w:tab w:val="left" w:pos="4840"/>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牵头人名称：</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（盖单位法人章）</w:t>
      </w:r>
    </w:p>
    <w:p>
      <w:pPr>
        <w:tabs>
          <w:tab w:val="left" w:pos="5260"/>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position w:val="-2"/>
          <w:szCs w:val="21"/>
          <w:highlight w:val="none"/>
        </w:rPr>
        <w:t>法定代表人或其委托代理人：</w:t>
      </w:r>
      <w:r>
        <w:rPr>
          <w:rFonts w:hint="eastAsia" w:ascii="宋体" w:hAnsi="宋体"/>
          <w:snapToGrid w:val="0"/>
          <w:color w:val="auto"/>
          <w:kern w:val="0"/>
          <w:position w:val="-2"/>
          <w:szCs w:val="21"/>
          <w:highlight w:val="none"/>
          <w:u w:val="single"/>
        </w:rPr>
        <w:t xml:space="preserve">                                    </w:t>
      </w:r>
      <w:r>
        <w:rPr>
          <w:rFonts w:ascii="宋体" w:hAnsi="宋体"/>
          <w:snapToGrid w:val="0"/>
          <w:color w:val="auto"/>
          <w:kern w:val="0"/>
          <w:position w:val="-2"/>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ascii="宋体" w:hAnsi="宋体"/>
          <w:snapToGrid w:val="0"/>
          <w:color w:val="auto"/>
          <w:kern w:val="0"/>
          <w:position w:val="-2"/>
          <w:szCs w:val="21"/>
          <w:highlight w:val="none"/>
        </w:rPr>
        <w:t>）</w:t>
      </w:r>
    </w:p>
    <w:p>
      <w:pPr>
        <w:tabs>
          <w:tab w:val="left" w:pos="7890"/>
        </w:tabs>
        <w:autoSpaceDE w:val="0"/>
        <w:autoSpaceDN w:val="0"/>
        <w:adjustRightInd w:val="0"/>
        <w:spacing w:line="5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联合体其他成员单位</w:t>
      </w:r>
      <w:r>
        <w:rPr>
          <w:rFonts w:ascii="宋体" w:hAnsi="宋体"/>
          <w:color w:val="auto"/>
          <w:kern w:val="0"/>
          <w:szCs w:val="21"/>
          <w:highlight w:val="none"/>
        </w:rPr>
        <w:t>一名称：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rPr>
        <w:t>盖单位法人章）</w:t>
      </w:r>
    </w:p>
    <w:p>
      <w:pPr>
        <w:tabs>
          <w:tab w:val="left" w:pos="774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法定代表人或其委托代理人</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w:t>
      </w:r>
      <w:r>
        <w:rPr>
          <w:rFonts w:hint="eastAsia" w:ascii="宋体" w:hAnsi="宋体"/>
          <w:color w:val="auto"/>
          <w:kern w:val="0"/>
          <w:szCs w:val="21"/>
          <w:highlight w:val="none"/>
        </w:rPr>
        <w:t>签名</w:t>
      </w:r>
      <w:r>
        <w:rPr>
          <w:rFonts w:ascii="宋体" w:hAnsi="宋体"/>
          <w:snapToGrid w:val="0"/>
          <w:color w:val="auto"/>
          <w:kern w:val="0"/>
          <w:szCs w:val="21"/>
          <w:highlight w:val="none"/>
        </w:rPr>
        <w:t>或盖章</w:t>
      </w:r>
      <w:r>
        <w:rPr>
          <w:rFonts w:ascii="宋体" w:hAnsi="宋体"/>
          <w:color w:val="auto"/>
          <w:kern w:val="0"/>
          <w:szCs w:val="21"/>
          <w:highlight w:val="none"/>
        </w:rPr>
        <w:t>）</w:t>
      </w:r>
    </w:p>
    <w:p>
      <w:pPr>
        <w:tabs>
          <w:tab w:val="left" w:pos="7890"/>
        </w:tabs>
        <w:autoSpaceDE w:val="0"/>
        <w:autoSpaceDN w:val="0"/>
        <w:adjustRightInd w:val="0"/>
        <w:spacing w:line="5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联合体其他成员单位二</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rPr>
        <w:t>盖单位法人章）</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法定代表人或其委托代理人</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w:t>
      </w:r>
      <w:r>
        <w:rPr>
          <w:rFonts w:hint="eastAsia" w:ascii="宋体" w:hAnsi="宋体"/>
          <w:color w:val="auto"/>
          <w:kern w:val="0"/>
          <w:szCs w:val="21"/>
          <w:highlight w:val="none"/>
        </w:rPr>
        <w:t>签名</w:t>
      </w:r>
      <w:r>
        <w:rPr>
          <w:rFonts w:ascii="宋体" w:hAnsi="宋体"/>
          <w:snapToGrid w:val="0"/>
          <w:color w:val="auto"/>
          <w:kern w:val="0"/>
          <w:szCs w:val="21"/>
          <w:highlight w:val="none"/>
        </w:rPr>
        <w:t>或盖章</w:t>
      </w:r>
      <w:r>
        <w:rPr>
          <w:rFonts w:ascii="宋体" w:hAnsi="宋体"/>
          <w:color w:val="auto"/>
          <w:kern w:val="0"/>
          <w:szCs w:val="21"/>
          <w:highlight w:val="none"/>
        </w:rPr>
        <w:t>）</w:t>
      </w:r>
    </w:p>
    <w:p>
      <w:pPr>
        <w:tabs>
          <w:tab w:val="left" w:pos="5140"/>
          <w:tab w:val="left" w:pos="6100"/>
          <w:tab w:val="left" w:pos="682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w:t>
      </w: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pacing w:line="360" w:lineRule="auto"/>
        <w:jc w:val="center"/>
        <w:rPr>
          <w:rFonts w:ascii="宋体" w:hAnsi="宋体"/>
          <w:snapToGrid w:val="0"/>
          <w:color w:val="auto"/>
          <w:szCs w:val="21"/>
          <w:highlight w:val="none"/>
        </w:rPr>
      </w:pPr>
    </w:p>
    <w:p>
      <w:pPr>
        <w:spacing w:line="500" w:lineRule="exact"/>
        <w:ind w:firstLine="420" w:firstLineChars="200"/>
        <w:jc w:val="left"/>
        <w:rPr>
          <w:rFonts w:ascii="宋体" w:hAnsi="宋体"/>
          <w:snapToGrid w:val="0"/>
          <w:color w:val="auto"/>
          <w:szCs w:val="21"/>
          <w:highlight w:val="none"/>
        </w:rPr>
      </w:pPr>
      <w:r>
        <w:rPr>
          <w:rFonts w:ascii="宋体" w:hAnsi="宋体"/>
          <w:snapToGrid w:val="0"/>
          <w:color w:val="auto"/>
          <w:szCs w:val="21"/>
          <w:highlight w:val="none"/>
        </w:rPr>
        <w:t>注：</w:t>
      </w:r>
      <w:r>
        <w:rPr>
          <w:rFonts w:hint="eastAsia" w:ascii="宋体" w:hAnsi="宋体"/>
          <w:snapToGrid w:val="0"/>
          <w:color w:val="auto"/>
          <w:szCs w:val="21"/>
          <w:highlight w:val="none"/>
        </w:rPr>
        <w:t>1.在</w:t>
      </w:r>
      <w:r>
        <w:rPr>
          <w:rFonts w:hint="eastAsia" w:ascii="宋体" w:hAnsi="宋体"/>
          <w:color w:val="auto"/>
          <w:highlight w:val="none"/>
          <w:lang w:val="en-US" w:eastAsia="zh-CN"/>
        </w:rPr>
        <w:t>共同投标协议</w:t>
      </w:r>
      <w:r>
        <w:rPr>
          <w:rFonts w:hint="eastAsia" w:ascii="宋体" w:hAnsi="宋体"/>
          <w:snapToGrid w:val="0"/>
          <w:color w:val="auto"/>
          <w:szCs w:val="21"/>
          <w:highlight w:val="none"/>
        </w:rPr>
        <w:t>第5条联合体各成员单位内部的职责分工中填写的联合体所有成员单位名称应与其营业执照、资质证书、安全生产许可证一致，否则由评标委员会作否决投标处理。</w:t>
      </w:r>
    </w:p>
    <w:p>
      <w:pPr>
        <w:spacing w:line="500" w:lineRule="exact"/>
        <w:ind w:firstLine="420" w:firstLineChars="200"/>
        <w:jc w:val="left"/>
        <w:rPr>
          <w:rFonts w:ascii="宋体" w:hAnsi="宋体"/>
          <w:color w:val="auto"/>
          <w:szCs w:val="21"/>
          <w:highlight w:val="none"/>
        </w:rPr>
      </w:pPr>
      <w:r>
        <w:rPr>
          <w:rFonts w:hint="eastAsia" w:ascii="宋体" w:hAnsi="宋体"/>
          <w:snapToGrid w:val="0"/>
          <w:color w:val="auto"/>
          <w:szCs w:val="21"/>
          <w:highlight w:val="none"/>
        </w:rPr>
        <w:t>2.</w:t>
      </w:r>
      <w:r>
        <w:rPr>
          <w:rFonts w:ascii="宋体" w:hAnsi="宋体"/>
          <w:snapToGrid w:val="0"/>
          <w:color w:val="auto"/>
          <w:szCs w:val="21"/>
          <w:highlight w:val="none"/>
        </w:rPr>
        <w:t>本协议书由委托代理人</w:t>
      </w:r>
      <w:r>
        <w:rPr>
          <w:rFonts w:hint="eastAsia" w:ascii="宋体" w:hAnsi="宋体"/>
          <w:snapToGrid w:val="0"/>
          <w:color w:val="auto"/>
          <w:szCs w:val="21"/>
          <w:highlight w:val="none"/>
        </w:rPr>
        <w:t>签名</w:t>
      </w:r>
      <w:r>
        <w:rPr>
          <w:rFonts w:ascii="宋体" w:hAnsi="宋体"/>
          <w:snapToGrid w:val="0"/>
          <w:color w:val="auto"/>
          <w:szCs w:val="21"/>
          <w:highlight w:val="none"/>
        </w:rPr>
        <w:t>或盖章的，应附法定代表人</w:t>
      </w:r>
      <w:r>
        <w:rPr>
          <w:rFonts w:hint="eastAsia" w:ascii="宋体" w:hAnsi="宋体"/>
          <w:snapToGrid w:val="0"/>
          <w:color w:val="auto"/>
          <w:szCs w:val="21"/>
          <w:highlight w:val="none"/>
        </w:rPr>
        <w:t>签名</w:t>
      </w:r>
      <w:r>
        <w:rPr>
          <w:rFonts w:ascii="宋体" w:hAnsi="宋体"/>
          <w:snapToGrid w:val="0"/>
          <w:color w:val="auto"/>
          <w:szCs w:val="21"/>
          <w:highlight w:val="none"/>
        </w:rPr>
        <w:t>或盖章的授权委托书。</w:t>
      </w:r>
    </w:p>
    <w:p>
      <w:pPr>
        <w:spacing w:line="20" w:lineRule="exact"/>
        <w:jc w:val="center"/>
        <w:rPr>
          <w:rFonts w:ascii="宋体" w:hAnsi="宋体"/>
          <w:color w:val="auto"/>
          <w:szCs w:val="21"/>
          <w:highlight w:val="none"/>
        </w:rPr>
      </w:pPr>
    </w:p>
    <w:p>
      <w:pPr>
        <w:pStyle w:val="5"/>
        <w:spacing w:before="0" w:after="0" w:line="240" w:lineRule="auto"/>
        <w:jc w:val="center"/>
        <w:rPr>
          <w:rFonts w:hint="default" w:ascii="宋体" w:hAnsi="宋体"/>
          <w:b w:val="0"/>
          <w:bCs w:val="0"/>
          <w:color w:val="auto"/>
          <w:highlight w:val="none"/>
          <w:lang w:val="en-US" w:eastAsia="zh-CN"/>
        </w:rPr>
      </w:pPr>
      <w:r>
        <w:rPr>
          <w:rFonts w:ascii="宋体" w:hAnsi="宋体"/>
          <w:color w:val="auto"/>
          <w:szCs w:val="21"/>
          <w:highlight w:val="none"/>
        </w:rPr>
        <w:br w:type="page"/>
      </w:r>
      <w:bookmarkEnd w:id="2131"/>
      <w:bookmarkEnd w:id="2132"/>
      <w:bookmarkStart w:id="2133" w:name="_Toc24592"/>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承诺</w:t>
      </w:r>
      <w:bookmarkEnd w:id="2133"/>
    </w:p>
    <w:p>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有两个及以上招标人的，请填写所有招标人</w:t>
      </w:r>
      <w:r>
        <w:rPr>
          <w:rFonts w:hint="eastAsia" w:ascii="宋体" w:hAnsi="宋体"/>
          <w:color w:val="auto"/>
          <w:szCs w:val="21"/>
          <w:highlight w:val="none"/>
          <w:u w:val="single"/>
          <w:lang w:eastAsia="zh-CN"/>
        </w:rPr>
        <w:t>名称</w:t>
      </w:r>
      <w:r>
        <w:rPr>
          <w:rFonts w:hint="eastAsia" w:ascii="宋体" w:hAnsi="宋体"/>
          <w:color w:val="auto"/>
          <w:szCs w:val="21"/>
          <w:highlight w:val="none"/>
          <w:u w:val="single"/>
        </w:rPr>
        <w:t>）</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3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color w:val="auto"/>
          <w:szCs w:val="21"/>
          <w:highlight w:val="none"/>
          <w:lang w:val="en-US" w:eastAsia="zh-CN"/>
        </w:rPr>
        <w:t>；</w:t>
      </w:r>
    </w:p>
    <w:p>
      <w:pPr>
        <w:snapToGrid w:val="0"/>
        <w:spacing w:line="3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eastAsia="宋体" w:cs="宋体"/>
          <w:color w:val="auto"/>
          <w:kern w:val="0"/>
          <w:highlight w:val="none"/>
        </w:rPr>
        <w:t>第二章“投标人须知”第1.4.3项规定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第二章“投标人须知”第9.2款规定的情形之一</w:t>
      </w:r>
      <w:r>
        <w:rPr>
          <w:rFonts w:hint="eastAsia" w:ascii="宋体" w:hAnsi="宋体" w:cs="宋体"/>
          <w:color w:val="auto"/>
          <w:kern w:val="0"/>
          <w:highlight w:val="none"/>
          <w:lang w:val="en-US" w:eastAsia="zh-CN"/>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2.1拟派的项目经理中标后在本项目任职，签订合同时拟派的项目经理必须与投标文件中的项目经理一致，并满足办理施工许可手续的相关要求。不能按承诺到岗</w:t>
      </w:r>
      <w:r>
        <w:rPr>
          <w:rFonts w:hint="eastAsia" w:ascii="宋体" w:hAnsi="宋体"/>
          <w:color w:val="auto"/>
          <w:szCs w:val="21"/>
          <w:highlight w:val="none"/>
          <w:lang w:val="en-US" w:eastAsia="zh-CN"/>
        </w:rPr>
        <w:t>履职</w:t>
      </w:r>
      <w:r>
        <w:rPr>
          <w:rFonts w:hint="eastAsia" w:ascii="宋体" w:hAnsi="宋体"/>
          <w:color w:val="auto"/>
          <w:szCs w:val="21"/>
          <w:highlight w:val="none"/>
        </w:rPr>
        <w:t>的，</w:t>
      </w:r>
      <w:r>
        <w:rPr>
          <w:rFonts w:hint="eastAsia" w:ascii="宋体" w:hAnsi="宋体"/>
          <w:color w:val="auto"/>
          <w:szCs w:val="21"/>
          <w:highlight w:val="none"/>
          <w:lang w:val="en-US" w:eastAsia="zh-CN"/>
        </w:rPr>
        <w:t>贵单位</w:t>
      </w:r>
      <w:r>
        <w:rPr>
          <w:rFonts w:hint="eastAsia" w:ascii="宋体" w:hAnsi="宋体"/>
          <w:color w:val="auto"/>
          <w:szCs w:val="21"/>
          <w:highlight w:val="none"/>
        </w:rPr>
        <w:t>按合同相关条款</w:t>
      </w:r>
      <w:r>
        <w:rPr>
          <w:rFonts w:hint="eastAsia" w:ascii="宋体" w:hAnsi="宋体"/>
          <w:color w:val="auto"/>
          <w:szCs w:val="21"/>
          <w:highlight w:val="none"/>
          <w:lang w:val="en-US" w:eastAsia="zh-CN"/>
        </w:rPr>
        <w:t>要求我公司承担责任</w:t>
      </w:r>
      <w:r>
        <w:rPr>
          <w:rFonts w:hint="eastAsia" w:ascii="宋体" w:hAnsi="宋体"/>
          <w:color w:val="auto"/>
          <w:szCs w:val="21"/>
          <w:highlight w:val="none"/>
        </w:rPr>
        <w:t>并上报行政主管部门，给贵单位造成损失的，我公司依法承担赔偿责任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。拟派的项目经理中标后不得随意更换。</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w:t>
      </w:r>
      <w:r>
        <w:rPr>
          <w:rFonts w:hint="eastAsia" w:ascii="宋体" w:hAnsi="宋体"/>
          <w:color w:val="auto"/>
          <w:szCs w:val="21"/>
          <w:highlight w:val="none"/>
          <w:lang w:val="en-US" w:eastAsia="zh-CN"/>
        </w:rPr>
        <w:t>有关</w:t>
      </w:r>
      <w:r>
        <w:rPr>
          <w:rFonts w:hint="eastAsia" w:ascii="宋体" w:hAnsi="宋体"/>
          <w:color w:val="auto"/>
          <w:szCs w:val="21"/>
          <w:highlight w:val="none"/>
        </w:rPr>
        <w:t>部门暂停</w:t>
      </w:r>
      <w:r>
        <w:rPr>
          <w:rFonts w:hint="eastAsia" w:ascii="宋体" w:hAnsi="宋体"/>
          <w:color w:val="auto"/>
          <w:szCs w:val="21"/>
          <w:highlight w:val="none"/>
          <w:lang w:val="en-US" w:eastAsia="zh-CN"/>
        </w:rPr>
        <w:t>其</w:t>
      </w:r>
      <w:r>
        <w:rPr>
          <w:rFonts w:hint="eastAsia" w:ascii="宋体" w:hAnsi="宋体"/>
          <w:color w:val="auto"/>
          <w:szCs w:val="21"/>
          <w:highlight w:val="none"/>
        </w:rPr>
        <w:t>在渝承揽</w:t>
      </w:r>
      <w:r>
        <w:rPr>
          <w:rFonts w:hint="eastAsia" w:ascii="宋体" w:hAnsi="宋体"/>
          <w:color w:val="auto"/>
          <w:szCs w:val="21"/>
          <w:highlight w:val="none"/>
          <w:lang w:val="en-US" w:eastAsia="zh-CN"/>
        </w:rPr>
        <w:t>的</w:t>
      </w:r>
      <w:r>
        <w:rPr>
          <w:rFonts w:hint="eastAsia" w:ascii="宋体" w:hAnsi="宋体"/>
          <w:color w:val="auto"/>
          <w:szCs w:val="21"/>
          <w:highlight w:val="none"/>
        </w:rPr>
        <w:t>新业务</w:t>
      </w:r>
      <w:r>
        <w:rPr>
          <w:rFonts w:hint="eastAsia" w:ascii="宋体" w:hAnsi="宋体"/>
          <w:color w:val="auto"/>
          <w:szCs w:val="21"/>
          <w:highlight w:val="none"/>
          <w:lang w:val="en-US" w:eastAsia="zh-CN"/>
        </w:rPr>
        <w:t>中任职</w:t>
      </w:r>
      <w:r>
        <w:rPr>
          <w:rFonts w:hint="eastAsia" w:ascii="宋体" w:hAnsi="宋体"/>
          <w:color w:val="auto"/>
          <w:szCs w:val="21"/>
          <w:highlight w:val="none"/>
        </w:rPr>
        <w:t>，若</w:t>
      </w:r>
      <w:r>
        <w:rPr>
          <w:rFonts w:hint="eastAsia" w:ascii="宋体" w:hAnsi="宋体"/>
          <w:color w:val="auto"/>
          <w:szCs w:val="21"/>
          <w:highlight w:val="none"/>
          <w:lang w:val="en-US" w:eastAsia="zh-CN"/>
        </w:rPr>
        <w:t>其</w:t>
      </w:r>
      <w:r>
        <w:rPr>
          <w:rFonts w:hint="eastAsia" w:ascii="宋体" w:hAnsi="宋体"/>
          <w:color w:val="auto"/>
          <w:szCs w:val="21"/>
          <w:highlight w:val="none"/>
        </w:rPr>
        <w:t>被暂停</w:t>
      </w:r>
      <w:r>
        <w:rPr>
          <w:rFonts w:hint="eastAsia" w:ascii="宋体" w:hAnsi="宋体"/>
          <w:color w:val="auto"/>
          <w:szCs w:val="21"/>
          <w:highlight w:val="none"/>
          <w:lang w:val="en-US" w:eastAsia="zh-CN"/>
        </w:rPr>
        <w:t>在渝承揽的新业务中任职但仍参加投标，将被否决投标</w:t>
      </w:r>
      <w:r>
        <w:rPr>
          <w:rFonts w:hint="eastAsia" w:ascii="宋体" w:hAnsi="宋体"/>
          <w:color w:val="auto"/>
          <w:szCs w:val="21"/>
          <w:highlight w:val="none"/>
        </w:rPr>
        <w:t>；已取得中标候选人资格或中标资格的，贵单位有权取消我公司中标候选人资格或中标资格；给贵单位造成损失的，我公司依法承担赔偿责任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w:t>
      </w:r>
      <w:r>
        <w:rPr>
          <w:rFonts w:hint="eastAsia" w:ascii="宋体" w:hAnsi="宋体"/>
          <w:i/>
          <w:iCs/>
          <w:color w:val="auto"/>
          <w:szCs w:val="21"/>
          <w:highlight w:val="none"/>
          <w:lang w:val="en-US" w:eastAsia="zh-CN"/>
        </w:rPr>
        <w:t>[提示：</w:t>
      </w:r>
      <w:r>
        <w:rPr>
          <w:rFonts w:hint="eastAsia" w:ascii="宋体" w:hAnsi="宋体"/>
          <w:i/>
          <w:iCs/>
          <w:color w:val="auto"/>
          <w:szCs w:val="21"/>
          <w:highlight w:val="none"/>
        </w:rPr>
        <w:t>7～30日</w:t>
      </w:r>
      <w:r>
        <w:rPr>
          <w:rFonts w:hint="eastAsia" w:ascii="宋体" w:hAnsi="宋体"/>
          <w:i/>
          <w:iCs/>
          <w:color w:val="auto"/>
          <w:szCs w:val="21"/>
          <w:highlight w:val="none"/>
          <w:lang w:val="en-US" w:eastAsia="zh-CN"/>
        </w:rPr>
        <w:t>]</w:t>
      </w:r>
      <w:r>
        <w:rPr>
          <w:rFonts w:hint="eastAsia" w:ascii="宋体" w:hAnsi="宋体"/>
          <w:color w:val="auto"/>
          <w:szCs w:val="21"/>
          <w:highlight w:val="none"/>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w:t>
      </w:r>
      <w:r>
        <w:rPr>
          <w:rFonts w:hint="eastAsia" w:ascii="宋体" w:hAnsi="宋体"/>
          <w:color w:val="auto"/>
          <w:szCs w:val="21"/>
          <w:highlight w:val="none"/>
          <w:lang w:val="en-US" w:eastAsia="zh-CN"/>
        </w:rPr>
        <w:t>贵单位可</w:t>
      </w:r>
      <w:r>
        <w:rPr>
          <w:rFonts w:hint="eastAsia" w:ascii="宋体" w:hAnsi="宋体"/>
          <w:color w:val="auto"/>
          <w:szCs w:val="21"/>
          <w:highlight w:val="none"/>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color w:val="auto"/>
          <w:szCs w:val="21"/>
          <w:highlight w:val="none"/>
        </w:rPr>
        <w:t>给</w:t>
      </w:r>
      <w:r>
        <w:rPr>
          <w:rFonts w:hint="eastAsia" w:ascii="宋体" w:hAnsi="宋体"/>
          <w:color w:val="auto"/>
          <w:szCs w:val="21"/>
          <w:highlight w:val="none"/>
          <w:lang w:eastAsia="zh-CN"/>
        </w:rPr>
        <w:t>贵单位</w:t>
      </w:r>
      <w:r>
        <w:rPr>
          <w:rFonts w:hint="eastAsia" w:ascii="宋体" w:hAnsi="宋体"/>
          <w:color w:val="auto"/>
          <w:szCs w:val="21"/>
          <w:highlight w:val="none"/>
        </w:rPr>
        <w:t>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本投标文件</w:t>
      </w:r>
      <w:r>
        <w:rPr>
          <w:rFonts w:hint="eastAsia" w:ascii="宋体" w:hAnsi="宋体"/>
          <w:color w:val="auto"/>
          <w:szCs w:val="21"/>
          <w:highlight w:val="none"/>
        </w:rPr>
        <w:t>中</w:t>
      </w:r>
      <w:r>
        <w:rPr>
          <w:rFonts w:hint="eastAsia" w:ascii="宋体" w:hAnsi="宋体"/>
          <w:color w:val="auto"/>
          <w:szCs w:val="21"/>
          <w:highlight w:val="none"/>
          <w:lang w:val="en-US" w:eastAsia="zh-CN"/>
        </w:rPr>
        <w:t>的所有内容</w:t>
      </w:r>
      <w:r>
        <w:rPr>
          <w:rFonts w:hint="eastAsia" w:ascii="宋体" w:hAnsi="宋体"/>
          <w:color w:val="auto"/>
          <w:szCs w:val="21"/>
          <w:highlight w:val="none"/>
        </w:rPr>
        <w:t>真实有效，不存在弄虚作假情形。</w:t>
      </w:r>
      <w:r>
        <w:rPr>
          <w:rFonts w:hint="eastAsia" w:ascii="宋体" w:hAnsi="宋体"/>
          <w:color w:val="auto"/>
          <w:szCs w:val="21"/>
          <w:highlight w:val="none"/>
          <w:u w:val="none"/>
          <w:lang w:eastAsia="zh-CN"/>
        </w:rPr>
        <w:t>贵单位</w:t>
      </w:r>
      <w:r>
        <w:rPr>
          <w:rFonts w:hint="eastAsia" w:ascii="宋体" w:hAnsi="宋体"/>
          <w:color w:val="auto"/>
          <w:szCs w:val="21"/>
          <w:highlight w:val="none"/>
          <w:u w:val="none"/>
        </w:rPr>
        <w:t>有权对我</w:t>
      </w:r>
      <w:r>
        <w:rPr>
          <w:rFonts w:hint="eastAsia" w:ascii="宋体" w:hAnsi="宋体"/>
          <w:color w:val="auto"/>
          <w:szCs w:val="21"/>
          <w:highlight w:val="none"/>
          <w:u w:val="none"/>
          <w:lang w:eastAsia="zh-CN"/>
        </w:rPr>
        <w:t>公</w:t>
      </w:r>
      <w:r>
        <w:rPr>
          <w:rFonts w:hint="eastAsia" w:ascii="宋体" w:hAnsi="宋体"/>
          <w:color w:val="auto"/>
          <w:szCs w:val="21"/>
          <w:highlight w:val="none"/>
          <w:u w:val="none"/>
        </w:rPr>
        <w:t>司提供的资料进行核实，若发现弄虚作假，</w:t>
      </w:r>
      <w:r>
        <w:rPr>
          <w:rFonts w:hint="eastAsia" w:ascii="宋体" w:hAnsi="宋体"/>
          <w:color w:val="auto"/>
          <w:szCs w:val="21"/>
          <w:highlight w:val="none"/>
          <w:u w:val="none"/>
          <w:lang w:eastAsia="zh-CN"/>
        </w:rPr>
        <w:t>按相关规定</w:t>
      </w:r>
      <w:r>
        <w:rPr>
          <w:rFonts w:hint="eastAsia" w:ascii="宋体" w:hAnsi="宋体"/>
          <w:color w:val="auto"/>
          <w:szCs w:val="21"/>
          <w:highlight w:val="none"/>
          <w:u w:val="none"/>
        </w:rPr>
        <w:t>取消</w:t>
      </w:r>
      <w:r>
        <w:rPr>
          <w:rFonts w:hint="eastAsia" w:ascii="宋体" w:hAnsi="宋体"/>
          <w:color w:val="auto"/>
          <w:szCs w:val="21"/>
          <w:highlight w:val="none"/>
          <w:u w:val="none"/>
          <w:lang w:eastAsia="zh-CN"/>
        </w:rPr>
        <w:t>我公司</w:t>
      </w:r>
      <w:r>
        <w:rPr>
          <w:rFonts w:hint="eastAsia" w:ascii="宋体" w:hAnsi="宋体"/>
          <w:color w:val="auto"/>
          <w:szCs w:val="21"/>
          <w:highlight w:val="none"/>
          <w:u w:val="none"/>
        </w:rPr>
        <w:t>中标资格，并按相关法律法规报招标投标监督部门，投标保证金以现金形式交纳的不予退还，以保函形式交纳的由保函开立人支付保函担保的与投标保证金等额的款项，我</w:t>
      </w:r>
      <w:r>
        <w:rPr>
          <w:rFonts w:hint="eastAsia" w:ascii="宋体" w:hAnsi="宋体"/>
          <w:color w:val="auto"/>
          <w:szCs w:val="21"/>
          <w:highlight w:val="none"/>
          <w:u w:val="none"/>
          <w:lang w:eastAsia="zh-CN"/>
        </w:rPr>
        <w:t>公</w:t>
      </w:r>
      <w:r>
        <w:rPr>
          <w:rFonts w:hint="eastAsia" w:ascii="宋体" w:hAnsi="宋体"/>
          <w:color w:val="auto"/>
          <w:szCs w:val="21"/>
          <w:highlight w:val="none"/>
          <w:u w:val="none"/>
        </w:rPr>
        <w:t>司自愿承担因此造成的相关责任并赔偿相应损失</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、我公司的投标文件符合第二章 投标人须知第 1.3.1 项的规定。</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eastAsia="zh-CN"/>
        </w:rPr>
        <w:t>贵单位</w:t>
      </w:r>
      <w:r>
        <w:rPr>
          <w:rFonts w:hint="eastAsia" w:ascii="宋体" w:hAnsi="宋体"/>
          <w:color w:val="auto"/>
          <w:szCs w:val="21"/>
          <w:highlight w:val="none"/>
        </w:rPr>
        <w:t>不能接受的条件。</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、我公司的投标文件符合第七章 技术标准和要求（如有）。</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、我公司接受招标文件中关于“不平衡报价”的相关</w:t>
      </w:r>
      <w:r>
        <w:rPr>
          <w:rFonts w:hint="eastAsia" w:ascii="宋体" w:hAnsi="宋体"/>
          <w:color w:val="auto"/>
          <w:szCs w:val="21"/>
          <w:highlight w:val="none"/>
          <w:lang w:val="en-US" w:eastAsia="zh-CN"/>
        </w:rPr>
        <w:t>要求</w:t>
      </w:r>
      <w:r>
        <w:rPr>
          <w:rFonts w:hint="eastAsia" w:ascii="宋体" w:hAnsi="宋体"/>
          <w:color w:val="auto"/>
          <w:szCs w:val="21"/>
          <w:highlight w:val="none"/>
        </w:rPr>
        <w:t>（如有）。</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、我公司接受招标文件中关于“不允许负数报价”的相关要求（如有）。</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、我公司接受招标文件中关于“不允许</w:t>
      </w:r>
      <w:r>
        <w:rPr>
          <w:rFonts w:hint="eastAsia" w:ascii="宋体" w:hAnsi="宋体"/>
          <w:color w:val="auto"/>
          <w:szCs w:val="21"/>
          <w:highlight w:val="none"/>
          <w:lang w:val="en-US" w:eastAsia="zh-CN"/>
        </w:rPr>
        <w:t>零</w:t>
      </w:r>
      <w:r>
        <w:rPr>
          <w:rFonts w:hint="eastAsia" w:ascii="宋体" w:hAnsi="宋体"/>
          <w:color w:val="auto"/>
          <w:szCs w:val="21"/>
          <w:highlight w:val="none"/>
        </w:rPr>
        <w:t>报价”的相关要求（如有）。</w:t>
      </w:r>
    </w:p>
    <w:p>
      <w:pPr>
        <w:snapToGrid w:val="0"/>
        <w:spacing w:line="380" w:lineRule="exact"/>
        <w:ind w:firstLine="420" w:firstLineChars="200"/>
        <w:rPr>
          <w:rFonts w:hint="eastAsia" w:ascii="宋体" w:hAnsi="宋体"/>
          <w:color w:val="auto"/>
          <w:szCs w:val="21"/>
          <w:highlight w:val="none"/>
        </w:rPr>
      </w:pPr>
      <w:r>
        <w:rPr>
          <w:rFonts w:hint="eastAsia" w:ascii="宋体" w:hAnsi="宋体" w:cs="宋体"/>
          <w:color w:val="auto"/>
          <w:highlight w:val="none"/>
          <w:lang w:val="en-US" w:eastAsia="zh-CN"/>
        </w:rPr>
        <w:t>11</w:t>
      </w:r>
      <w:r>
        <w:rPr>
          <w:rFonts w:hint="eastAsia" w:ascii="宋体" w:hAnsi="宋体" w:cs="宋体"/>
          <w:color w:val="auto"/>
          <w:highlight w:val="none"/>
        </w:rPr>
        <w:t>、</w:t>
      </w:r>
      <w:r>
        <w:rPr>
          <w:rFonts w:hint="eastAsia" w:ascii="宋体" w:hAnsi="宋体" w:cs="宋体"/>
          <w:color w:val="auto"/>
          <w:szCs w:val="21"/>
          <w:highlight w:val="none"/>
        </w:rPr>
        <w:t>其他承诺事项：</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[提示：招标文件有具体要求的，可在此处增加对应的承诺内容。]</w:t>
      </w:r>
    </w:p>
    <w:p>
      <w:pPr>
        <w:snapToGrid w:val="0"/>
        <w:spacing w:line="380" w:lineRule="exact"/>
        <w:ind w:firstLine="420" w:firstLineChars="200"/>
        <w:rPr>
          <w:rFonts w:ascii="宋体" w:hAnsi="宋体"/>
          <w:color w:val="auto"/>
          <w:szCs w:val="21"/>
          <w:highlight w:val="none"/>
        </w:rPr>
      </w:pPr>
    </w:p>
    <w:p>
      <w:pPr>
        <w:tabs>
          <w:tab w:val="left" w:pos="4200"/>
          <w:tab w:val="left" w:pos="462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snapToGrid w:val="0"/>
        <w:spacing w:line="380" w:lineRule="exact"/>
        <w:ind w:firstLine="420" w:firstLineChars="200"/>
        <w:jc w:val="right"/>
        <w:rPr>
          <w:rFonts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rPr>
          <w:color w:val="auto"/>
          <w:highlight w:val="none"/>
        </w:rPr>
      </w:pPr>
    </w:p>
    <w:p>
      <w:pPr>
        <w:rPr>
          <w:color w:val="auto"/>
          <w:highlight w:val="none"/>
        </w:rPr>
      </w:pPr>
      <w:r>
        <w:rPr>
          <w:color w:val="auto"/>
          <w:highlight w:val="none"/>
        </w:rPr>
        <w:br w:type="page"/>
      </w:r>
    </w:p>
    <w:p>
      <w:pPr>
        <w:pStyle w:val="5"/>
        <w:spacing w:before="0" w:line="360" w:lineRule="auto"/>
        <w:jc w:val="center"/>
        <w:rPr>
          <w:rFonts w:ascii="宋体" w:hAnsi="宋体"/>
          <w:color w:val="auto"/>
          <w:highlight w:val="none"/>
        </w:rPr>
      </w:pPr>
      <w:bookmarkStart w:id="2134" w:name="_Toc23584"/>
      <w:bookmarkStart w:id="2135" w:name="_Toc6320"/>
      <w:r>
        <w:rPr>
          <w:rFonts w:hint="eastAsia" w:ascii="宋体" w:hAnsi="宋体"/>
          <w:b w:val="0"/>
          <w:color w:val="auto"/>
          <w:highlight w:val="none"/>
        </w:rPr>
        <w:t>（</w:t>
      </w:r>
      <w:r>
        <w:rPr>
          <w:rFonts w:hint="eastAsia" w:ascii="宋体" w:hAnsi="宋体"/>
          <w:b w:val="0"/>
          <w:color w:val="auto"/>
          <w:highlight w:val="none"/>
          <w:lang w:val="en-US" w:eastAsia="zh-CN"/>
        </w:rPr>
        <w:t>四</w:t>
      </w:r>
      <w:r>
        <w:rPr>
          <w:rFonts w:hint="eastAsia" w:ascii="宋体" w:hAnsi="宋体"/>
          <w:b w:val="0"/>
          <w:color w:val="auto"/>
          <w:highlight w:val="none"/>
        </w:rPr>
        <w:t>）其他资料</w:t>
      </w:r>
      <w:bookmarkEnd w:id="2134"/>
      <w:bookmarkEnd w:id="2135"/>
    </w:p>
    <w:bookmarkEnd w:id="667"/>
    <w:bookmarkEnd w:id="668"/>
    <w:bookmarkEnd w:id="669"/>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pPr>
        <w:spacing w:line="360" w:lineRule="auto"/>
        <w:ind w:firstLine="420" w:firstLineChars="200"/>
        <w:rPr>
          <w:rFonts w:hint="eastAsia" w:ascii="宋体" w:hAnsi="宋体"/>
          <w:i w:val="0"/>
          <w:iCs/>
          <w:color w:val="auto"/>
          <w:szCs w:val="21"/>
          <w:highlight w:val="none"/>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lang w:val="en-US" w:eastAsia="zh-CN"/>
        </w:rPr>
        <w:t>注</w:t>
      </w:r>
      <w:r>
        <w:rPr>
          <w:rFonts w:hint="eastAsia" w:ascii="宋体" w:hAnsi="宋体"/>
          <w:i w:val="0"/>
          <w:iCs/>
          <w:color w:val="auto"/>
          <w:szCs w:val="21"/>
          <w:highlight w:val="none"/>
        </w:rPr>
        <w:t>：以转账支票或电汇形式交纳投标保证金的提供以下资料</w:t>
      </w:r>
      <w:r>
        <w:rPr>
          <w:rFonts w:hint="eastAsia" w:ascii="宋体" w:hAnsi="宋体"/>
          <w:i w:val="0"/>
          <w:iCs/>
          <w:color w:val="auto"/>
          <w:szCs w:val="21"/>
          <w:highlight w:val="none"/>
          <w:lang w:eastAsia="zh-CN"/>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（1）企业基本账户开户证明文件。</w:t>
      </w:r>
    </w:p>
    <w:p>
      <w:pPr>
        <w:rPr>
          <w:rFonts w:ascii="宋体" w:hAnsi="宋体"/>
          <w:i/>
          <w:color w:val="auto"/>
          <w:szCs w:val="21"/>
          <w:highlight w:val="none"/>
        </w:rPr>
      </w:pPr>
      <w:r>
        <w:rPr>
          <w:rFonts w:hint="eastAsia" w:ascii="宋体" w:hAnsi="宋体"/>
          <w:i/>
          <w:color w:val="auto"/>
          <w:szCs w:val="21"/>
          <w:highlight w:val="none"/>
        </w:rPr>
        <w:br w:type="page"/>
      </w:r>
    </w:p>
    <w:p>
      <w:pPr>
        <w:spacing w:line="360" w:lineRule="auto"/>
        <w:ind w:firstLine="420" w:firstLineChars="200"/>
        <w:rPr>
          <w:rFonts w:hint="eastAsia" w:ascii="宋体" w:hAnsi="宋体" w:eastAsia="宋体"/>
          <w:i w:val="0"/>
          <w:iCs/>
          <w:color w:val="auto"/>
          <w:szCs w:val="21"/>
          <w:highlight w:val="none"/>
          <w:lang w:eastAsia="zh-CN"/>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lang w:val="en-US" w:eastAsia="zh-CN"/>
        </w:rPr>
        <w:t>注</w:t>
      </w:r>
      <w:r>
        <w:rPr>
          <w:rFonts w:hint="eastAsia" w:ascii="宋体" w:hAnsi="宋体"/>
          <w:i w:val="0"/>
          <w:iCs/>
          <w:color w:val="auto"/>
          <w:szCs w:val="21"/>
          <w:highlight w:val="none"/>
        </w:rPr>
        <w:t>：以纸质投标保函形式交纳投标保证金的提供以下资料</w:t>
      </w:r>
      <w:r>
        <w:rPr>
          <w:rFonts w:hint="eastAsia" w:ascii="宋体" w:hAnsi="宋体"/>
          <w:i w:val="0"/>
          <w:iCs/>
          <w:color w:val="auto"/>
          <w:szCs w:val="21"/>
          <w:highlight w:val="none"/>
          <w:lang w:eastAsia="zh-CN"/>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（1）纸质</w:t>
      </w:r>
      <w:r>
        <w:rPr>
          <w:rFonts w:hint="eastAsia" w:ascii="宋体" w:hAnsi="宋体"/>
          <w:color w:val="auto"/>
          <w:szCs w:val="21"/>
          <w:highlight w:val="none"/>
          <w:lang w:val="en-US" w:eastAsia="zh-CN"/>
        </w:rPr>
        <w:t>投标</w:t>
      </w:r>
      <w:r>
        <w:rPr>
          <w:rFonts w:hint="eastAsia" w:ascii="宋体" w:hAnsi="宋体"/>
          <w:color w:val="auto"/>
          <w:szCs w:val="21"/>
          <w:highlight w:val="none"/>
        </w:rPr>
        <w:t>保函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申请人：</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受益人：</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开立人：</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地  址：</w:t>
      </w:r>
      <w:r>
        <w:rPr>
          <w:rFonts w:hint="eastAsia" w:ascii="宋体" w:hAnsi="宋体" w:cs="宋体"/>
          <w:color w:val="auto"/>
          <w:szCs w:val="21"/>
          <w:highlight w:val="none"/>
          <w:u w:val="singl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r>
        <w:rPr>
          <w:rFonts w:hint="eastAsia" w:asciiTheme="minorEastAsia" w:hAnsiTheme="minorEastAsia" w:eastAsiaTheme="minorEastAsia" w:cstheme="minorEastAsia"/>
          <w:color w:val="auto"/>
          <w:kern w:val="2"/>
          <w:sz w:val="21"/>
          <w:szCs w:val="21"/>
          <w:highlight w:val="none"/>
          <w:lang w:eastAsia="zh-CN"/>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highlight w:val="none"/>
          <w:lang w:val="en-US" w:eastAsia="zh-CN" w:bidi="ar-SA"/>
        </w:rPr>
      </w:pPr>
      <w:r>
        <w:rPr>
          <w:rFonts w:hint="eastAsia" w:asciiTheme="minorEastAsia" w:hAnsiTheme="minorEastAsia" w:eastAsiaTheme="minorEastAsia" w:cstheme="minorEastAsia"/>
          <w:color w:val="auto"/>
          <w:spacing w:val="-6"/>
          <w:kern w:val="0"/>
          <w:sz w:val="21"/>
          <w:szCs w:val="21"/>
          <w:highlight w:val="none"/>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spacing w:val="-6"/>
          <w:kern w:val="0"/>
          <w:sz w:val="21"/>
          <w:szCs w:val="21"/>
          <w:highlight w:val="none"/>
          <w:lang w:val="en-US" w:eastAsia="zh-CN" w:bidi="ar-SA"/>
        </w:rPr>
        <w:t>就</w:t>
      </w:r>
      <w:r>
        <w:rPr>
          <w:rFonts w:hint="eastAsia" w:asciiTheme="minorEastAsia" w:hAnsiTheme="minorEastAsia" w:eastAsiaTheme="minorEastAsia" w:cstheme="minorEastAsia"/>
          <w:color w:val="auto"/>
          <w:spacing w:val="-6"/>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元（¥</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二、我方在投标人发生以下情形时承担保证担保责任：</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（1）投标人在开标后至投标有效期满之前撤销投标的；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（2）投标人在收到中标通知后，不能或拒绝在中标通知书规定的时间内与贵方签订合同；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（3）投标人在与贵方签订合同前，未在规定的时间内提交符合招标文件要求的履约担保；</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（4）投标人违反招标文件规定的其他情形。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止（提示：建议</w:t>
      </w:r>
      <w:r>
        <w:rPr>
          <w:rFonts w:hint="eastAsia" w:asciiTheme="minorEastAsia" w:hAnsiTheme="minorEastAsia" w:eastAsiaTheme="minorEastAsia" w:cstheme="minorEastAsia"/>
          <w:color w:val="auto"/>
          <w:kern w:val="2"/>
          <w:sz w:val="21"/>
          <w:szCs w:val="21"/>
          <w:highlight w:val="none"/>
          <w:lang w:val="en-US" w:eastAsia="zh-CN"/>
        </w:rPr>
        <w:t>30日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。投标有效期延长的，本保函有效期相应顺延，最迟不超过</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（提示：建议按保函有效期不超过</w:t>
      </w:r>
      <w:r>
        <w:rPr>
          <w:rFonts w:hint="eastAsia" w:asciiTheme="minorEastAsia" w:hAnsiTheme="minorEastAsia" w:eastAsiaTheme="minorEastAsia" w:cstheme="minorEastAsia"/>
          <w:color w:val="auto"/>
          <w:kern w:val="2"/>
          <w:sz w:val="21"/>
          <w:szCs w:val="21"/>
          <w:highlight w:val="none"/>
          <w:lang w:val="en-US" w:eastAsia="zh-CN"/>
        </w:rPr>
        <w:t>270日考虑</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四、</w:t>
      </w:r>
      <w:r>
        <w:rPr>
          <w:rFonts w:hint="eastAsia" w:asciiTheme="minorEastAsia" w:hAnsiTheme="minorEastAsia" w:eastAsiaTheme="minorEastAsia" w:cstheme="minorEastAsia"/>
          <w:color w:val="auto"/>
          <w:kern w:val="2"/>
          <w:sz w:val="21"/>
          <w:szCs w:val="21"/>
          <w:highlight w:val="none"/>
        </w:rPr>
        <w:t>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w:t>
      </w:r>
      <w:r>
        <w:rPr>
          <w:rFonts w:hint="eastAsia" w:asciiTheme="minorEastAsia" w:hAnsiTheme="minorEastAsia" w:eastAsiaTheme="minorEastAsia" w:cstheme="minorEastAsia"/>
          <w:color w:val="auto"/>
          <w:kern w:val="2"/>
          <w:sz w:val="21"/>
          <w:szCs w:val="21"/>
          <w:highlight w:val="none"/>
          <w:lang w:val="en-US" w:eastAsia="zh-CN"/>
        </w:rPr>
        <w:t>10—15个工作日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内无条件支付，前述书面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（3）载明申请人违反招投标文件规定的义务内容和具体条款；</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（4）声明不存在招标文件规定免除申请人或我方支付责任的情形；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pacing w:val="0"/>
          <w:kern w:val="2"/>
          <w:sz w:val="21"/>
          <w:szCs w:val="21"/>
          <w:highlight w:val="none"/>
          <w:lang w:eastAsia="zh-CN"/>
        </w:rPr>
        <w:t>（</w:t>
      </w:r>
      <w:r>
        <w:rPr>
          <w:rFonts w:hint="eastAsia" w:asciiTheme="minorEastAsia" w:hAnsiTheme="minorEastAsia" w:eastAsiaTheme="minorEastAsia" w:cstheme="minorEastAsia"/>
          <w:color w:val="auto"/>
          <w:spacing w:val="0"/>
          <w:kern w:val="2"/>
          <w:sz w:val="21"/>
          <w:szCs w:val="21"/>
          <w:highlight w:val="none"/>
          <w:lang w:val="en-US" w:eastAsia="zh-CN"/>
        </w:rPr>
        <w:t>5</w:t>
      </w:r>
      <w:r>
        <w:rPr>
          <w:rFonts w:hint="eastAsia" w:asciiTheme="minorEastAsia" w:hAnsiTheme="minorEastAsia" w:eastAsiaTheme="minorEastAsia" w:cstheme="minorEastAsia"/>
          <w:color w:val="auto"/>
          <w:spacing w:val="0"/>
          <w:kern w:val="2"/>
          <w:sz w:val="21"/>
          <w:szCs w:val="21"/>
          <w:highlight w:val="none"/>
          <w:lang w:eastAsia="zh-CN"/>
        </w:rPr>
        <w:t>）索赔</w:t>
      </w:r>
      <w:r>
        <w:rPr>
          <w:rFonts w:hint="eastAsia" w:asciiTheme="minorEastAsia" w:hAnsiTheme="minorEastAsia" w:eastAsiaTheme="minorEastAsia" w:cstheme="minorEastAsia"/>
          <w:color w:val="auto"/>
          <w:spacing w:val="0"/>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受益人发出的书面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通知应由其为鉴明受益人法定代表人或授权代理人签</w:t>
      </w:r>
      <w:r>
        <w:rPr>
          <w:rFonts w:hint="eastAsia" w:asciiTheme="minorEastAsia" w:hAnsiTheme="minorEastAsia" w:eastAsiaTheme="minorEastAsia" w:cstheme="minorEastAsia"/>
          <w:color w:val="auto"/>
          <w:kern w:val="2"/>
          <w:sz w:val="21"/>
          <w:szCs w:val="21"/>
          <w:highlight w:val="none"/>
          <w:lang w:eastAsia="zh-CN"/>
        </w:rPr>
        <w:t>名</w:t>
      </w:r>
      <w:r>
        <w:rPr>
          <w:rFonts w:hint="eastAsia" w:asciiTheme="minorEastAsia" w:hAnsiTheme="minorEastAsia" w:eastAsiaTheme="minorEastAsia" w:cstheme="minorEastAsia"/>
          <w:color w:val="auto"/>
          <w:kern w:val="2"/>
          <w:sz w:val="21"/>
          <w:szCs w:val="21"/>
          <w:highlight w:val="none"/>
        </w:rPr>
        <w:t>并加盖公章。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w:t>
      </w:r>
      <w:r>
        <w:rPr>
          <w:rFonts w:hint="eastAsia" w:asciiTheme="minorEastAsia" w:hAnsiTheme="minorEastAsia" w:eastAsiaTheme="minorEastAsia" w:cstheme="minorEastAsia"/>
          <w:color w:val="auto"/>
          <w:kern w:val="2"/>
          <w:sz w:val="21"/>
          <w:szCs w:val="21"/>
          <w:highlight w:val="none"/>
          <w:lang w:eastAsia="zh-CN"/>
        </w:rPr>
        <w:t>贵方</w:t>
      </w:r>
      <w:r>
        <w:rPr>
          <w:rFonts w:hint="eastAsia" w:asciiTheme="minorEastAsia" w:hAnsiTheme="minorEastAsia" w:eastAsiaTheme="minorEastAsia" w:cstheme="minorEastAsia"/>
          <w:color w:val="auto"/>
          <w:kern w:val="2"/>
          <w:sz w:val="21"/>
          <w:szCs w:val="21"/>
          <w:highlight w:val="none"/>
        </w:rPr>
        <w:t>未经我方书面同意转让本保函或其项下任何权利，对我方不发生法律效力。</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六、本保函项下的基础交易不成立、不生效、无效、被撤销、被解除，不影响本保函的独立有效。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七、受益人应在本保函到期后的</w:t>
      </w:r>
      <w:r>
        <w:rPr>
          <w:rFonts w:hint="eastAsia" w:asciiTheme="minorEastAsia" w:hAnsiTheme="minorEastAsia" w:eastAsiaTheme="minorEastAsia" w:cstheme="minorEastAsia"/>
          <w:color w:val="auto"/>
          <w:kern w:val="2"/>
          <w:sz w:val="21"/>
          <w:szCs w:val="21"/>
          <w:highlight w:val="none"/>
          <w:lang w:val="en-US" w:eastAsia="zh-CN"/>
        </w:rPr>
        <w:t>七</w:t>
      </w:r>
      <w:r>
        <w:rPr>
          <w:rFonts w:hint="eastAsia" w:asciiTheme="minorEastAsia" w:hAnsiTheme="minorEastAsia" w:eastAsiaTheme="minorEastAsia" w:cstheme="minorEastAsia"/>
          <w:color w:val="auto"/>
          <w:kern w:val="2"/>
          <w:sz w:val="21"/>
          <w:szCs w:val="21"/>
          <w:highlight w:val="none"/>
          <w:lang w:eastAsia="zh-CN"/>
        </w:rPr>
        <w:t>个工作</w:t>
      </w:r>
      <w:r>
        <w:rPr>
          <w:rFonts w:hint="eastAsia" w:asciiTheme="minorEastAsia" w:hAnsiTheme="minorEastAsia" w:eastAsiaTheme="minorEastAsia" w:cstheme="minorEastAsia"/>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八、</w:t>
      </w:r>
      <w:r>
        <w:rPr>
          <w:rFonts w:hint="eastAsia" w:asciiTheme="minorEastAsia" w:hAnsiTheme="minorEastAsia" w:eastAsiaTheme="minorEastAsia" w:cstheme="minorEastAsia"/>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九、</w:t>
      </w:r>
      <w:r>
        <w:rPr>
          <w:rFonts w:hint="eastAsia" w:asciiTheme="minorEastAsia" w:hAnsiTheme="minorEastAsia" w:eastAsiaTheme="minorEastAsia" w:cstheme="minorEastAsia"/>
          <w:color w:val="auto"/>
          <w:kern w:val="2"/>
          <w:sz w:val="21"/>
          <w:szCs w:val="21"/>
          <w:highlight w:val="none"/>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十</w:t>
      </w:r>
      <w:r>
        <w:rPr>
          <w:rFonts w:hint="eastAsia" w:asciiTheme="minorEastAsia" w:hAnsiTheme="minorEastAsia" w:eastAsiaTheme="minorEastAsia" w:cstheme="minorEastAsia"/>
          <w:color w:val="auto"/>
          <w:kern w:val="2"/>
          <w:sz w:val="21"/>
          <w:szCs w:val="21"/>
          <w:highlight w:val="none"/>
        </w:rPr>
        <w:t>、本保函自我方法定代表人或授权代表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并加盖公章之日起生效。</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eastAsia="zh-CN"/>
        </w:rPr>
        <w:t>十一、本保函在重庆市辖区范围内的核验地点：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i/>
          <w:iCs/>
          <w:color w:val="auto"/>
          <w:kern w:val="2"/>
          <w:sz w:val="21"/>
          <w:szCs w:val="21"/>
          <w:highlight w:val="none"/>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w:t>
      </w:r>
      <w:r>
        <w:rPr>
          <w:rFonts w:hint="eastAsia" w:asciiTheme="minorEastAsia" w:hAnsiTheme="minorEastAsia" w:eastAsiaTheme="minorEastAsia" w:cstheme="minorEastAsia"/>
          <w:color w:val="auto"/>
          <w:kern w:val="2"/>
          <w:sz w:val="21"/>
          <w:szCs w:val="21"/>
          <w:highlight w:val="none"/>
          <w:lang w:eastAsia="zh-CN"/>
        </w:rPr>
        <w:t>代表</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pPr>
        <w:spacing w:line="240" w:lineRule="auto"/>
        <w:ind w:firstLine="420" w:firstLineChars="200"/>
        <w:rPr>
          <w:rFonts w:hint="eastAsia" w:ascii="宋体" w:hAnsi="宋体"/>
          <w:color w:val="auto"/>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月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日</w:t>
      </w:r>
      <w:r>
        <w:rPr>
          <w:rFonts w:hint="eastAsia" w:ascii="宋体" w:hAnsi="宋体"/>
          <w:color w:val="auto"/>
          <w:szCs w:val="21"/>
          <w:highlight w:val="none"/>
        </w:rPr>
        <w:br w:type="page"/>
      </w:r>
    </w:p>
    <w:p>
      <w:pPr>
        <w:spacing w:line="240" w:lineRule="auto"/>
        <w:ind w:firstLine="0" w:firstLineChars="0"/>
        <w:rPr>
          <w:rFonts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olor w:val="auto"/>
          <w:szCs w:val="21"/>
          <w:highlight w:val="none"/>
          <w:lang w:eastAsia="zh-CN"/>
        </w:rPr>
        <w:t>中小企业</w:t>
      </w:r>
      <w:r>
        <w:rPr>
          <w:rFonts w:hint="eastAsia" w:ascii="宋体" w:hAnsi="宋体"/>
          <w:color w:val="auto"/>
          <w:szCs w:val="21"/>
          <w:highlight w:val="none"/>
        </w:rPr>
        <w:t>声明函</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hint="eastAsia" w:eastAsia="宋体"/>
          <w:color w:val="auto"/>
          <w:sz w:val="28"/>
          <w:szCs w:val="28"/>
          <w:highlight w:val="none"/>
          <w:lang w:eastAsia="zh-CN"/>
        </w:rPr>
      </w:pPr>
      <w:r>
        <w:rPr>
          <w:rFonts w:hint="eastAsia" w:cs="宋体"/>
          <w:color w:val="auto"/>
          <w:sz w:val="24"/>
          <w:szCs w:val="24"/>
          <w:highlight w:val="none"/>
          <w:lang w:eastAsia="zh-CN"/>
        </w:rPr>
        <w:t>中小企业声明函（</w:t>
      </w:r>
      <w:r>
        <w:rPr>
          <w:rFonts w:hint="eastAsia" w:cs="宋体"/>
          <w:color w:val="auto"/>
          <w:sz w:val="24"/>
          <w:szCs w:val="24"/>
          <w:highlight w:val="none"/>
          <w:lang w:val="en-US" w:eastAsia="zh-CN"/>
        </w:rPr>
        <w:t>工程类</w:t>
      </w:r>
      <w:r>
        <w:rPr>
          <w:rFonts w:hint="eastAsia" w:cs="宋体"/>
          <w:color w:val="auto"/>
          <w:sz w:val="24"/>
          <w:szCs w:val="24"/>
          <w:highlight w:val="none"/>
          <w:lang w:eastAsia="zh-CN"/>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本公司（联合体）郑重声明，根据《政府采购促进中小企业发展管理办法》（财库〔2020〕46号）的规定，本公司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联合体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参加</w:t>
      </w:r>
      <w:r>
        <w:rPr>
          <w:rFonts w:hint="eastAsia" w:asciiTheme="minorEastAsia" w:hAnsiTheme="minorEastAsia" w:eastAsiaTheme="minorEastAsia" w:cstheme="minorEastAsia"/>
          <w:i/>
          <w:color w:val="auto"/>
          <w:sz w:val="21"/>
          <w:szCs w:val="21"/>
          <w:highlight w:val="none"/>
          <w:u w:val="single"/>
        </w:rPr>
        <w:t>（单位名称）</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i/>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采购活动，符合政策要求的相关中小企业（含联合体中的中小企业、签订分包意向协议的中小企业）的具体情况如下：</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i/>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color w:val="auto"/>
          <w:sz w:val="21"/>
          <w:szCs w:val="21"/>
          <w:highlight w:val="none"/>
          <w:u w:val="single"/>
        </w:rPr>
        <w:t>（招标文件中明确的所属行业）</w:t>
      </w:r>
      <w:r>
        <w:rPr>
          <w:rFonts w:hint="eastAsia" w:asciiTheme="minorEastAsia" w:hAnsiTheme="minorEastAsia" w:eastAsiaTheme="minorEastAsia" w:cstheme="minorEastAsia"/>
          <w:color w:val="auto"/>
          <w:sz w:val="21"/>
          <w:szCs w:val="21"/>
          <w:highlight w:val="none"/>
        </w:rPr>
        <w:t>；承建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承接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企业为</w:t>
      </w:r>
      <w:r>
        <w:rPr>
          <w:rFonts w:hint="eastAsia" w:asciiTheme="minorEastAsia" w:hAnsiTheme="minorEastAsia" w:eastAsiaTheme="minorEastAsia" w:cstheme="minorEastAsia"/>
          <w:i/>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i/>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i/>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color w:val="auto"/>
          <w:sz w:val="21"/>
          <w:szCs w:val="21"/>
          <w:highlight w:val="none"/>
          <w:u w:val="single"/>
        </w:rPr>
        <w:t>（招标文件中明确的所属行业）</w:t>
      </w:r>
      <w:r>
        <w:rPr>
          <w:rFonts w:hint="eastAsia" w:asciiTheme="minorEastAsia" w:hAnsiTheme="minorEastAsia" w:eastAsiaTheme="minorEastAsia" w:cstheme="minorEastAsia"/>
          <w:color w:val="auto"/>
          <w:sz w:val="21"/>
          <w:szCs w:val="21"/>
          <w:highlight w:val="none"/>
        </w:rPr>
        <w:t>；承建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承接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企业为</w:t>
      </w:r>
      <w:r>
        <w:rPr>
          <w:rFonts w:hint="eastAsia" w:asciiTheme="minorEastAsia" w:hAnsiTheme="minorEastAsia" w:eastAsiaTheme="minorEastAsia" w:cstheme="minorEastAsia"/>
          <w:i/>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i/>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本企业对上述声明内容的真实性负责。如有虚假，将依法承担相应责任。</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355" w:firstLineChars="2550"/>
        <w:textAlignment w:val="auto"/>
        <w:rPr>
          <w:rFonts w:hint="default"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企业名称（盖章）：</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784" w:firstLine="5355" w:firstLineChars="2550"/>
        <w:textAlignment w:val="auto"/>
        <w:rPr>
          <w:rFonts w:hint="default"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填写时应注意以下事项：</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1.从业人员、营业收入、资产总额填报上一年度数据，无上一年度数据的新成立企业可不填报。</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2.中小企业应当按照《中小企业划型标准规定》（工信部联企业〔2011〕300号），如实填写并提交《</w:t>
      </w:r>
      <w:r>
        <w:rPr>
          <w:rFonts w:hint="eastAsia" w:asciiTheme="minorEastAsia" w:hAnsiTheme="minorEastAsia" w:eastAsiaTheme="minorEastAsia" w:cstheme="minorEastAsia"/>
          <w:b w:val="0"/>
          <w:bCs w:val="0"/>
          <w:color w:val="auto"/>
          <w:kern w:val="0"/>
          <w:sz w:val="21"/>
          <w:szCs w:val="21"/>
          <w:highlight w:val="none"/>
          <w:lang w:eastAsia="zh-CN"/>
        </w:rPr>
        <w:t>中小企业声明函</w:t>
      </w:r>
      <w:r>
        <w:rPr>
          <w:rFonts w:hint="eastAsia" w:asciiTheme="minorEastAsia" w:hAnsiTheme="minorEastAsia" w:eastAsiaTheme="minorEastAsia" w:cstheme="minorEastAsia"/>
          <w:b w:val="0"/>
          <w:bCs w:val="0"/>
          <w:color w:val="auto"/>
          <w:kern w:val="0"/>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3.行业类别由招标人在招标文件中明确，投标人填写《中小企业声明函》中所属行业时，应与招标文件明确的行业类别一致。</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4.本声明函“企业名称（盖章）”处为</w:t>
      </w:r>
      <w:r>
        <w:rPr>
          <w:rFonts w:hint="eastAsia" w:asciiTheme="minorEastAsia" w:hAnsiTheme="minorEastAsia" w:eastAsiaTheme="minorEastAsia" w:cstheme="minorEastAsia"/>
          <w:b w:val="0"/>
          <w:bCs w:val="0"/>
          <w:color w:val="auto"/>
          <w:kern w:val="0"/>
          <w:sz w:val="21"/>
          <w:szCs w:val="21"/>
          <w:highlight w:val="none"/>
          <w:lang w:val="en-US" w:eastAsia="zh-CN"/>
        </w:rPr>
        <w:t>中小企业</w:t>
      </w:r>
      <w:r>
        <w:rPr>
          <w:rFonts w:hint="eastAsia" w:asciiTheme="minorEastAsia" w:hAnsiTheme="minorEastAsia" w:eastAsiaTheme="minorEastAsia" w:cstheme="minorEastAsia"/>
          <w:b w:val="0"/>
          <w:bCs w:val="0"/>
          <w:color w:val="auto"/>
          <w:kern w:val="0"/>
          <w:sz w:val="21"/>
          <w:szCs w:val="21"/>
          <w:highlight w:val="none"/>
        </w:rPr>
        <w:t>盖章。</w:t>
      </w:r>
    </w:p>
    <w:p>
      <w:pPr>
        <w:rPr>
          <w:rFonts w:ascii="宋体" w:hAnsi="宋体"/>
          <w:color w:val="auto"/>
          <w:szCs w:val="21"/>
          <w:highlight w:val="none"/>
        </w:rPr>
      </w:pPr>
      <w:r>
        <w:rPr>
          <w:rFonts w:ascii="宋体" w:hAnsi="宋体"/>
          <w:color w:val="auto"/>
          <w:szCs w:val="21"/>
          <w:highlight w:val="none"/>
        </w:rPr>
        <w:br w:type="page"/>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注：各行业划型标准：</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widowControl w:val="0"/>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360" w:lineRule="auto"/>
        <w:ind w:firstLine="420" w:firstLineChars="200"/>
        <w:jc w:val="left"/>
        <w:rPr>
          <w:rFonts w:hint="eastAsia" w:ascii="宋体" w:hAnsi="宋体"/>
          <w:color w:val="auto"/>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color w:val="auto"/>
          <w:szCs w:val="21"/>
          <w:highlight w:val="none"/>
          <w:lang w:val="en-US" w:eastAsia="zh-CN"/>
        </w:rPr>
        <w:br w:type="page"/>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color w:val="auto"/>
          <w:highlight w:val="none"/>
        </w:rPr>
        <w:t>中小企业承担合同份额</w:t>
      </w:r>
      <w:r>
        <w:rPr>
          <w:rFonts w:hint="eastAsia"/>
          <w:color w:val="auto"/>
          <w:highlight w:val="none"/>
          <w:lang w:val="en-US" w:eastAsia="zh-CN"/>
        </w:rPr>
        <w:t>承诺函</w:t>
      </w:r>
    </w:p>
    <w:p>
      <w:pPr>
        <w:pStyle w:val="2"/>
        <w:spacing w:line="360" w:lineRule="auto"/>
        <w:jc w:val="center"/>
        <w:rPr>
          <w:rFonts w:hint="eastAsia" w:eastAsia="宋体"/>
          <w:color w:val="auto"/>
          <w:highlight w:val="none"/>
          <w:lang w:val="en-US" w:eastAsia="zh-CN"/>
        </w:rPr>
      </w:pPr>
      <w:r>
        <w:rPr>
          <w:rFonts w:hint="eastAsia"/>
          <w:color w:val="auto"/>
          <w:highlight w:val="none"/>
        </w:rPr>
        <w:t>中小企业承担合同份额</w:t>
      </w:r>
      <w:r>
        <w:rPr>
          <w:rFonts w:hint="eastAsia"/>
          <w:color w:val="auto"/>
          <w:highlight w:val="none"/>
          <w:lang w:val="en-US" w:eastAsia="zh-CN"/>
        </w:rPr>
        <w:t>承诺函</w:t>
      </w:r>
    </w:p>
    <w:p>
      <w:pPr>
        <w:pStyle w:val="2"/>
        <w:spacing w:line="360" w:lineRule="auto"/>
        <w:jc w:val="center"/>
        <w:rPr>
          <w:rFonts w:hint="eastAsia" w:eastAsia="宋体"/>
          <w:color w:val="auto"/>
          <w:highlight w:val="none"/>
          <w:lang w:val="en-US" w:eastAsia="zh-CN"/>
        </w:rPr>
      </w:pPr>
      <w:r>
        <w:rPr>
          <w:rFonts w:hint="eastAsia"/>
          <w:color w:val="auto"/>
          <w:highlight w:val="none"/>
          <w:lang w:val="en-US" w:eastAsia="zh-CN"/>
        </w:rPr>
        <w:t>（</w:t>
      </w:r>
      <w:r>
        <w:rPr>
          <w:rFonts w:hint="eastAsia" w:ascii="宋体" w:hAnsi="宋体"/>
          <w:snapToGrid w:val="0"/>
          <w:color w:val="auto"/>
          <w:kern w:val="0"/>
          <w:szCs w:val="21"/>
          <w:highlight w:val="none"/>
        </w:rPr>
        <w:t>以联合体</w:t>
      </w:r>
      <w:r>
        <w:rPr>
          <w:rFonts w:hint="eastAsia" w:ascii="宋体" w:hAnsi="宋体"/>
          <w:snapToGrid w:val="0"/>
          <w:color w:val="auto"/>
          <w:kern w:val="0"/>
          <w:szCs w:val="21"/>
          <w:highlight w:val="none"/>
          <w:lang w:val="en-US" w:eastAsia="zh-CN"/>
        </w:rPr>
        <w:t>或分包</w:t>
      </w:r>
      <w:r>
        <w:rPr>
          <w:rFonts w:hint="eastAsia" w:ascii="宋体" w:hAnsi="宋体"/>
          <w:snapToGrid w:val="0"/>
          <w:color w:val="auto"/>
          <w:kern w:val="0"/>
          <w:szCs w:val="21"/>
          <w:highlight w:val="none"/>
        </w:rPr>
        <w:t>形式面向中小企业</w:t>
      </w:r>
      <w:r>
        <w:rPr>
          <w:rFonts w:hint="eastAsia"/>
          <w:color w:val="auto"/>
          <w:highlight w:val="none"/>
          <w:lang w:val="en-US" w:eastAsia="zh-CN"/>
        </w:rPr>
        <w:t>时采用</w:t>
      </w:r>
      <w:r>
        <w:rPr>
          <w:rFonts w:hint="eastAsia"/>
          <w:color w:val="auto"/>
          <w:highlight w:val="none"/>
          <w:lang w:eastAsia="zh-CN"/>
        </w:rPr>
        <w:t>）</w:t>
      </w:r>
    </w:p>
    <w:p>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（招标人名称）</w:t>
      </w:r>
      <w:r>
        <w:rPr>
          <w:rFonts w:hint="eastAsia" w:ascii="宋体" w:hAnsi="宋体" w:cs="宋体"/>
          <w:snapToGrid w:val="0"/>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投</w:t>
      </w:r>
      <w:r>
        <w:rPr>
          <w:rFonts w:hint="eastAsia" w:ascii="宋体" w:hAnsi="宋体" w:cs="宋体"/>
          <w:snapToGrid w:val="0"/>
          <w:color w:val="auto"/>
          <w:kern w:val="0"/>
          <w:szCs w:val="21"/>
          <w:highlight w:val="none"/>
          <w:u w:val="single"/>
        </w:rPr>
        <w:t>标人名称）</w:t>
      </w:r>
      <w:r>
        <w:rPr>
          <w:rFonts w:hint="eastAsia" w:ascii="宋体" w:hAnsi="宋体" w:cs="宋体"/>
          <w:snapToGrid w:val="0"/>
          <w:color w:val="auto"/>
          <w:kern w:val="0"/>
          <w:szCs w:val="21"/>
          <w:highlight w:val="none"/>
          <w:u w:val="none"/>
          <w:lang w:eastAsia="zh-CN"/>
        </w:rPr>
        <w:t>，</w:t>
      </w:r>
      <w:r>
        <w:rPr>
          <w:rFonts w:hint="eastAsia" w:ascii="宋体" w:hAnsi="宋体" w:cs="宋体"/>
          <w:snapToGrid w:val="0"/>
          <w:color w:val="auto"/>
          <w:kern w:val="0"/>
          <w:szCs w:val="21"/>
          <w:highlight w:val="none"/>
          <w:u w:val="none"/>
          <w:lang w:val="en-US" w:eastAsia="zh-CN"/>
        </w:rPr>
        <w:t>承诺合同份额的</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lang w:val="en-US" w:eastAsia="zh-CN"/>
        </w:rPr>
        <w:t>%以上由</w:t>
      </w:r>
      <w:r>
        <w:rPr>
          <w:rFonts w:hint="eastAsia" w:ascii="宋体" w:hAnsi="宋体" w:cs="宋体"/>
          <w:snapToGrid w:val="0"/>
          <w:color w:val="auto"/>
          <w:kern w:val="0"/>
          <w:szCs w:val="21"/>
          <w:highlight w:val="none"/>
          <w:lang w:val="en-US" w:eastAsia="zh-CN"/>
        </w:rPr>
        <w:t>中小企业实施</w:t>
      </w:r>
      <w:r>
        <w:rPr>
          <w:rFonts w:hint="eastAsia" w:ascii="宋体" w:hAnsi="宋体" w:cs="宋体"/>
          <w:snapToGrid w:val="0"/>
          <w:color w:val="auto"/>
          <w:kern w:val="0"/>
          <w:szCs w:val="21"/>
          <w:highlight w:val="none"/>
        </w:rPr>
        <w:t>。</w:t>
      </w:r>
      <w:r>
        <w:rPr>
          <w:rFonts w:hint="eastAsia" w:ascii="宋体" w:hAnsi="宋体" w:cs="宋体"/>
          <w:i/>
          <w:iCs/>
          <w:snapToGrid w:val="0"/>
          <w:color w:val="auto"/>
          <w:kern w:val="0"/>
          <w:szCs w:val="21"/>
          <w:highlight w:val="none"/>
        </w:rPr>
        <w:t>[提示：</w:t>
      </w:r>
      <w:r>
        <w:rPr>
          <w:rFonts w:hint="eastAsia" w:ascii="宋体" w:hAnsi="宋体" w:cs="宋体"/>
          <w:i/>
          <w:iCs/>
          <w:snapToGrid w:val="0"/>
          <w:color w:val="auto"/>
          <w:kern w:val="0"/>
          <w:szCs w:val="21"/>
          <w:highlight w:val="none"/>
          <w:lang w:val="en-US" w:eastAsia="zh-CN"/>
        </w:rPr>
        <w:t>年度</w:t>
      </w:r>
      <w:r>
        <w:rPr>
          <w:rFonts w:hint="eastAsia" w:ascii="宋体" w:hAnsi="宋体" w:cs="宋体"/>
          <w:i/>
          <w:iCs/>
          <w:snapToGrid w:val="0"/>
          <w:color w:val="auto"/>
          <w:kern w:val="0"/>
          <w:szCs w:val="21"/>
          <w:highlight w:val="none"/>
        </w:rPr>
        <w:t>执行不低于40%的比例</w:t>
      </w:r>
      <w:r>
        <w:rPr>
          <w:rFonts w:hint="eastAsia" w:ascii="宋体" w:hAnsi="宋体" w:cs="宋体"/>
          <w:i/>
          <w:iCs/>
          <w:snapToGrid w:val="0"/>
          <w:color w:val="auto"/>
          <w:kern w:val="0"/>
          <w:szCs w:val="21"/>
          <w:highlight w:val="none"/>
          <w:lang w:eastAsia="zh-CN"/>
        </w:rPr>
        <w:t>。</w:t>
      </w:r>
      <w:r>
        <w:rPr>
          <w:rFonts w:hint="eastAsia" w:ascii="宋体" w:hAnsi="宋体" w:cs="宋体"/>
          <w:i/>
          <w:iCs/>
          <w:snapToGrid w:val="0"/>
          <w:color w:val="auto"/>
          <w:kern w:val="0"/>
          <w:szCs w:val="21"/>
          <w:highlight w:val="none"/>
        </w:rPr>
        <w:t>]</w:t>
      </w:r>
    </w:p>
    <w:p>
      <w:pPr>
        <w:autoSpaceDE w:val="0"/>
        <w:autoSpaceDN w:val="0"/>
        <w:adjustRightInd w:val="0"/>
        <w:snapToGrid w:val="0"/>
        <w:spacing w:line="360" w:lineRule="auto"/>
        <w:ind w:firstLine="420" w:firstLineChars="200"/>
        <w:rPr>
          <w:rFonts w:hint="eastAsia" w:ascii="宋体" w:hAnsi="宋体" w:cs="宋体"/>
          <w:snapToGrid w:val="0"/>
          <w:color w:val="auto"/>
          <w:kern w:val="0"/>
          <w:szCs w:val="21"/>
          <w:highlight w:val="none"/>
        </w:rPr>
      </w:pP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tabs>
          <w:tab w:val="left" w:pos="4200"/>
          <w:tab w:val="left" w:pos="4620"/>
        </w:tabs>
        <w:autoSpaceDE w:val="0"/>
        <w:autoSpaceDN w:val="0"/>
        <w:adjustRightInd w:val="0"/>
        <w:snapToGrid w:val="0"/>
        <w:spacing w:line="360" w:lineRule="auto"/>
        <w:ind w:firstLine="420" w:firstLineChars="200"/>
        <w:jc w:val="righ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360" w:lineRule="auto"/>
        <w:ind w:firstLine="420" w:firstLineChars="200"/>
        <w:jc w:val="righ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7140"/>
          <w:tab w:val="left" w:pos="7560"/>
          <w:tab w:val="left" w:pos="8300"/>
        </w:tabs>
        <w:autoSpaceDE w:val="0"/>
        <w:autoSpaceDN w:val="0"/>
        <w:adjustRightInd w:val="0"/>
        <w:spacing w:line="360" w:lineRule="auto"/>
        <w:ind w:firstLine="420" w:firstLineChars="200"/>
        <w:jc w:val="right"/>
        <w:rPr>
          <w:rFonts w:ascii="宋体" w:hAnsi="宋体"/>
          <w:snapToGrid w:val="0"/>
          <w:color w:val="auto"/>
          <w:kern w:val="0"/>
          <w:szCs w:val="21"/>
          <w:highlight w:val="none"/>
        </w:rPr>
      </w:pPr>
    </w:p>
    <w:p>
      <w:pPr>
        <w:spacing w:line="36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pacing w:line="240" w:lineRule="auto"/>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color w:val="auto"/>
          <w:highlight w:val="none"/>
          <w:lang w:val="en-US" w:eastAsia="zh-CN"/>
        </w:rPr>
      </w:pPr>
      <w:r>
        <w:rPr>
          <w:rFonts w:hint="eastAsia" w:ascii="宋体" w:hAnsi="宋体"/>
          <w:b w:val="0"/>
          <w:color w:val="auto"/>
          <w:highlight w:val="none"/>
          <w:lang w:val="en-US" w:eastAsia="zh-CN"/>
        </w:rPr>
        <w:t>4.按照招标文件第二章投标人须知前附表第1.4.1项、第3.4款要求提供的资料。</w:t>
      </w:r>
    </w:p>
    <w:p>
      <w:pPr>
        <w:rPr>
          <w:rFonts w:ascii="宋体" w:hAnsi="宋体"/>
          <w:color w:val="auto"/>
          <w:szCs w:val="21"/>
          <w:highlight w:val="none"/>
        </w:rPr>
      </w:pPr>
      <w:r>
        <w:rPr>
          <w:rFonts w:ascii="宋体" w:hAnsi="宋体"/>
          <w:color w:val="auto"/>
          <w:szCs w:val="21"/>
          <w:highlight w:val="none"/>
        </w:rPr>
        <w:t>……</w:t>
      </w:r>
    </w:p>
    <w:p>
      <w:pPr>
        <w:ind w:firstLine="420" w:firstLineChars="200"/>
        <w:rPr>
          <w:color w:val="auto"/>
          <w:highlight w:val="none"/>
        </w:rPr>
      </w:pPr>
    </w:p>
    <w:sectPr>
      <w:pgSz w:w="11906" w:h="16838"/>
      <w:pgMar w:top="1304" w:right="1134" w:bottom="1304"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lY2I5NGM5YTMzM2MzYzkwZWNjYWQ0YWQzYWY3ZWUifQ=="/>
  </w:docVars>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46C2"/>
    <w:rsid w:val="0135774A"/>
    <w:rsid w:val="013E2FDB"/>
    <w:rsid w:val="014B1572"/>
    <w:rsid w:val="01594F8E"/>
    <w:rsid w:val="0162388A"/>
    <w:rsid w:val="0164104B"/>
    <w:rsid w:val="01962396"/>
    <w:rsid w:val="01986A8A"/>
    <w:rsid w:val="01E22EEF"/>
    <w:rsid w:val="02094019"/>
    <w:rsid w:val="02180C4F"/>
    <w:rsid w:val="02323EE3"/>
    <w:rsid w:val="02395A7B"/>
    <w:rsid w:val="024876E8"/>
    <w:rsid w:val="024E4BFB"/>
    <w:rsid w:val="025A3D10"/>
    <w:rsid w:val="02E0504F"/>
    <w:rsid w:val="02E97045"/>
    <w:rsid w:val="02FB6E41"/>
    <w:rsid w:val="032C1F09"/>
    <w:rsid w:val="035A3286"/>
    <w:rsid w:val="039C14CE"/>
    <w:rsid w:val="039E364D"/>
    <w:rsid w:val="03DB4DEE"/>
    <w:rsid w:val="03E53FC5"/>
    <w:rsid w:val="03FB06D5"/>
    <w:rsid w:val="047707C7"/>
    <w:rsid w:val="047A1299"/>
    <w:rsid w:val="048B07CE"/>
    <w:rsid w:val="04B33CE6"/>
    <w:rsid w:val="04D12E16"/>
    <w:rsid w:val="04DE0149"/>
    <w:rsid w:val="04FD01C0"/>
    <w:rsid w:val="05095B77"/>
    <w:rsid w:val="051F4028"/>
    <w:rsid w:val="055E0BF4"/>
    <w:rsid w:val="05612529"/>
    <w:rsid w:val="0565770D"/>
    <w:rsid w:val="05A620A8"/>
    <w:rsid w:val="05C23407"/>
    <w:rsid w:val="05CB7AED"/>
    <w:rsid w:val="05ED5ADF"/>
    <w:rsid w:val="061E12BC"/>
    <w:rsid w:val="063D39AF"/>
    <w:rsid w:val="06A50151"/>
    <w:rsid w:val="06AB3EFB"/>
    <w:rsid w:val="06AB62C8"/>
    <w:rsid w:val="06C73992"/>
    <w:rsid w:val="07064C42"/>
    <w:rsid w:val="073A04FC"/>
    <w:rsid w:val="0744562C"/>
    <w:rsid w:val="0772543B"/>
    <w:rsid w:val="077305E3"/>
    <w:rsid w:val="07794DA8"/>
    <w:rsid w:val="07872C09"/>
    <w:rsid w:val="079F4F94"/>
    <w:rsid w:val="07C55136"/>
    <w:rsid w:val="07CD0531"/>
    <w:rsid w:val="07CD6A87"/>
    <w:rsid w:val="07D1037A"/>
    <w:rsid w:val="07E000D7"/>
    <w:rsid w:val="07E4144E"/>
    <w:rsid w:val="089C3DAF"/>
    <w:rsid w:val="08BF50D9"/>
    <w:rsid w:val="08D11764"/>
    <w:rsid w:val="08F46B39"/>
    <w:rsid w:val="08FA0F77"/>
    <w:rsid w:val="096E10A3"/>
    <w:rsid w:val="09922992"/>
    <w:rsid w:val="0A2843CF"/>
    <w:rsid w:val="0A3A5F39"/>
    <w:rsid w:val="0A530C57"/>
    <w:rsid w:val="0AEA5174"/>
    <w:rsid w:val="0B242CDB"/>
    <w:rsid w:val="0B2B217D"/>
    <w:rsid w:val="0B2D534F"/>
    <w:rsid w:val="0B7E6BC4"/>
    <w:rsid w:val="0B8A6050"/>
    <w:rsid w:val="0B963E5B"/>
    <w:rsid w:val="0B9A3222"/>
    <w:rsid w:val="0BBF6BB4"/>
    <w:rsid w:val="0BF12592"/>
    <w:rsid w:val="0BFD6E37"/>
    <w:rsid w:val="0C345EBE"/>
    <w:rsid w:val="0C531FF7"/>
    <w:rsid w:val="0C556F6C"/>
    <w:rsid w:val="0C7809C1"/>
    <w:rsid w:val="0CA2715E"/>
    <w:rsid w:val="0CD122CF"/>
    <w:rsid w:val="0D3174D4"/>
    <w:rsid w:val="0D7D2F98"/>
    <w:rsid w:val="0D9F562E"/>
    <w:rsid w:val="0DC47AD7"/>
    <w:rsid w:val="0E0B3EC4"/>
    <w:rsid w:val="0E11230D"/>
    <w:rsid w:val="0E9D0974"/>
    <w:rsid w:val="0EA800E3"/>
    <w:rsid w:val="0EBB6CD6"/>
    <w:rsid w:val="0EC251D9"/>
    <w:rsid w:val="0ED111EF"/>
    <w:rsid w:val="0F1A3C82"/>
    <w:rsid w:val="0F3321D7"/>
    <w:rsid w:val="0F4A0140"/>
    <w:rsid w:val="0F9A617E"/>
    <w:rsid w:val="0FF3086D"/>
    <w:rsid w:val="0FFF3EA0"/>
    <w:rsid w:val="104D3E92"/>
    <w:rsid w:val="10721A98"/>
    <w:rsid w:val="108D44F3"/>
    <w:rsid w:val="10B60429"/>
    <w:rsid w:val="10D4508F"/>
    <w:rsid w:val="10DA16C3"/>
    <w:rsid w:val="10FF5858"/>
    <w:rsid w:val="113A1037"/>
    <w:rsid w:val="113D5343"/>
    <w:rsid w:val="11402131"/>
    <w:rsid w:val="11802E11"/>
    <w:rsid w:val="11E627C6"/>
    <w:rsid w:val="11F77F16"/>
    <w:rsid w:val="11FC7DD0"/>
    <w:rsid w:val="12070DC9"/>
    <w:rsid w:val="12144A4C"/>
    <w:rsid w:val="121E59E9"/>
    <w:rsid w:val="12274323"/>
    <w:rsid w:val="12792853"/>
    <w:rsid w:val="128E38FC"/>
    <w:rsid w:val="12977C5B"/>
    <w:rsid w:val="13170947"/>
    <w:rsid w:val="131979D7"/>
    <w:rsid w:val="133B281E"/>
    <w:rsid w:val="13753309"/>
    <w:rsid w:val="13C3253D"/>
    <w:rsid w:val="13F638FD"/>
    <w:rsid w:val="14827852"/>
    <w:rsid w:val="14C77127"/>
    <w:rsid w:val="14C96AB4"/>
    <w:rsid w:val="1502207E"/>
    <w:rsid w:val="1517452C"/>
    <w:rsid w:val="153D308F"/>
    <w:rsid w:val="156C4FA6"/>
    <w:rsid w:val="15703588"/>
    <w:rsid w:val="158647F4"/>
    <w:rsid w:val="15D96070"/>
    <w:rsid w:val="15F202E1"/>
    <w:rsid w:val="160216D0"/>
    <w:rsid w:val="1641787C"/>
    <w:rsid w:val="1649653A"/>
    <w:rsid w:val="166C3EE1"/>
    <w:rsid w:val="16860739"/>
    <w:rsid w:val="16AB203A"/>
    <w:rsid w:val="16E96F15"/>
    <w:rsid w:val="1705389A"/>
    <w:rsid w:val="17344DE4"/>
    <w:rsid w:val="173931F9"/>
    <w:rsid w:val="173A2937"/>
    <w:rsid w:val="174940E7"/>
    <w:rsid w:val="175A5A29"/>
    <w:rsid w:val="17656506"/>
    <w:rsid w:val="178D354C"/>
    <w:rsid w:val="17A66650"/>
    <w:rsid w:val="17E41028"/>
    <w:rsid w:val="17EA48C1"/>
    <w:rsid w:val="183E69BC"/>
    <w:rsid w:val="18701E4F"/>
    <w:rsid w:val="187B3DDE"/>
    <w:rsid w:val="1881346C"/>
    <w:rsid w:val="188F2709"/>
    <w:rsid w:val="189265D1"/>
    <w:rsid w:val="18A0023E"/>
    <w:rsid w:val="18A349BF"/>
    <w:rsid w:val="18B92AD3"/>
    <w:rsid w:val="18BE701B"/>
    <w:rsid w:val="18DE5562"/>
    <w:rsid w:val="19885908"/>
    <w:rsid w:val="19935E0F"/>
    <w:rsid w:val="19942E31"/>
    <w:rsid w:val="19D67B1E"/>
    <w:rsid w:val="1A0C1530"/>
    <w:rsid w:val="1AC55489"/>
    <w:rsid w:val="1ADD7830"/>
    <w:rsid w:val="1B016E5B"/>
    <w:rsid w:val="1B256357"/>
    <w:rsid w:val="1B2C3AB0"/>
    <w:rsid w:val="1B4725E1"/>
    <w:rsid w:val="1B5E62E3"/>
    <w:rsid w:val="1B744924"/>
    <w:rsid w:val="1B876503"/>
    <w:rsid w:val="1B8A18C6"/>
    <w:rsid w:val="1BA54A8B"/>
    <w:rsid w:val="1C025315"/>
    <w:rsid w:val="1C4C471F"/>
    <w:rsid w:val="1C560620"/>
    <w:rsid w:val="1C620459"/>
    <w:rsid w:val="1C7366B7"/>
    <w:rsid w:val="1C911C09"/>
    <w:rsid w:val="1C9B1BC8"/>
    <w:rsid w:val="1CBC0110"/>
    <w:rsid w:val="1CBC1D09"/>
    <w:rsid w:val="1D130F0E"/>
    <w:rsid w:val="1D194B3E"/>
    <w:rsid w:val="1D2B3DD1"/>
    <w:rsid w:val="1D6B1484"/>
    <w:rsid w:val="1D7E4261"/>
    <w:rsid w:val="1DBA42CB"/>
    <w:rsid w:val="1DC00253"/>
    <w:rsid w:val="1E8E78CB"/>
    <w:rsid w:val="1E966DDD"/>
    <w:rsid w:val="1EBD2DF7"/>
    <w:rsid w:val="1EF73F6B"/>
    <w:rsid w:val="1F1C0E6C"/>
    <w:rsid w:val="1F4D283F"/>
    <w:rsid w:val="1F520EA6"/>
    <w:rsid w:val="1F68071B"/>
    <w:rsid w:val="1F895A0A"/>
    <w:rsid w:val="203C5CAF"/>
    <w:rsid w:val="20990487"/>
    <w:rsid w:val="209B7CBB"/>
    <w:rsid w:val="209E5422"/>
    <w:rsid w:val="21163F6A"/>
    <w:rsid w:val="213D1A28"/>
    <w:rsid w:val="214F6293"/>
    <w:rsid w:val="21917BAD"/>
    <w:rsid w:val="21D05464"/>
    <w:rsid w:val="21F76D20"/>
    <w:rsid w:val="22385B62"/>
    <w:rsid w:val="227D483A"/>
    <w:rsid w:val="229C7278"/>
    <w:rsid w:val="232B3A85"/>
    <w:rsid w:val="236554EA"/>
    <w:rsid w:val="23BB3852"/>
    <w:rsid w:val="23E62F23"/>
    <w:rsid w:val="23E67023"/>
    <w:rsid w:val="240B4467"/>
    <w:rsid w:val="242F6B78"/>
    <w:rsid w:val="24463E25"/>
    <w:rsid w:val="245C6B98"/>
    <w:rsid w:val="248E3519"/>
    <w:rsid w:val="24C27484"/>
    <w:rsid w:val="24CB252C"/>
    <w:rsid w:val="24D455A6"/>
    <w:rsid w:val="250C2861"/>
    <w:rsid w:val="251531C2"/>
    <w:rsid w:val="25983F7B"/>
    <w:rsid w:val="25D9208B"/>
    <w:rsid w:val="25F00525"/>
    <w:rsid w:val="260236E8"/>
    <w:rsid w:val="26122073"/>
    <w:rsid w:val="26151691"/>
    <w:rsid w:val="261F0915"/>
    <w:rsid w:val="262C612C"/>
    <w:rsid w:val="2636365C"/>
    <w:rsid w:val="26485DDA"/>
    <w:rsid w:val="265D3025"/>
    <w:rsid w:val="26C16EE4"/>
    <w:rsid w:val="26C4232B"/>
    <w:rsid w:val="26D24959"/>
    <w:rsid w:val="26FF3301"/>
    <w:rsid w:val="27084092"/>
    <w:rsid w:val="27126946"/>
    <w:rsid w:val="2713017F"/>
    <w:rsid w:val="271734C0"/>
    <w:rsid w:val="272125D8"/>
    <w:rsid w:val="272B2C33"/>
    <w:rsid w:val="27505101"/>
    <w:rsid w:val="27820BC2"/>
    <w:rsid w:val="27893664"/>
    <w:rsid w:val="278E1A78"/>
    <w:rsid w:val="27B30233"/>
    <w:rsid w:val="27F048EA"/>
    <w:rsid w:val="28165599"/>
    <w:rsid w:val="282A104F"/>
    <w:rsid w:val="2830506B"/>
    <w:rsid w:val="283C7518"/>
    <w:rsid w:val="289F28B3"/>
    <w:rsid w:val="28CE1560"/>
    <w:rsid w:val="291A6927"/>
    <w:rsid w:val="294F729A"/>
    <w:rsid w:val="29AC3D11"/>
    <w:rsid w:val="29BC3A9C"/>
    <w:rsid w:val="29C320D0"/>
    <w:rsid w:val="29C857B8"/>
    <w:rsid w:val="2A0132C5"/>
    <w:rsid w:val="2A027543"/>
    <w:rsid w:val="2A092AB2"/>
    <w:rsid w:val="2A674247"/>
    <w:rsid w:val="2A68533D"/>
    <w:rsid w:val="2A73762E"/>
    <w:rsid w:val="2A7E2845"/>
    <w:rsid w:val="2A98201C"/>
    <w:rsid w:val="2A991300"/>
    <w:rsid w:val="2AD65FF2"/>
    <w:rsid w:val="2AE64A3A"/>
    <w:rsid w:val="2AFC22F2"/>
    <w:rsid w:val="2B614843"/>
    <w:rsid w:val="2B6949ED"/>
    <w:rsid w:val="2B957A74"/>
    <w:rsid w:val="2B991A2E"/>
    <w:rsid w:val="2BB330B5"/>
    <w:rsid w:val="2BCD6D60"/>
    <w:rsid w:val="2BD8047D"/>
    <w:rsid w:val="2BF72916"/>
    <w:rsid w:val="2C1C5785"/>
    <w:rsid w:val="2C37731C"/>
    <w:rsid w:val="2C4C3FEA"/>
    <w:rsid w:val="2C502C7D"/>
    <w:rsid w:val="2C580CE5"/>
    <w:rsid w:val="2C6A0080"/>
    <w:rsid w:val="2C6E022A"/>
    <w:rsid w:val="2C982A9C"/>
    <w:rsid w:val="2CEC10E5"/>
    <w:rsid w:val="2CF162E8"/>
    <w:rsid w:val="2D0A64C3"/>
    <w:rsid w:val="2D87411D"/>
    <w:rsid w:val="2D9D1A03"/>
    <w:rsid w:val="2DF94778"/>
    <w:rsid w:val="2E0B420B"/>
    <w:rsid w:val="2E250BA1"/>
    <w:rsid w:val="2E2547BF"/>
    <w:rsid w:val="2E627409"/>
    <w:rsid w:val="2EEA75E2"/>
    <w:rsid w:val="2EEC4562"/>
    <w:rsid w:val="2F1E5674"/>
    <w:rsid w:val="2F37683A"/>
    <w:rsid w:val="30062276"/>
    <w:rsid w:val="301C67E3"/>
    <w:rsid w:val="31227DC2"/>
    <w:rsid w:val="31440443"/>
    <w:rsid w:val="31572FB9"/>
    <w:rsid w:val="31C01D69"/>
    <w:rsid w:val="31EE26C8"/>
    <w:rsid w:val="31F819E3"/>
    <w:rsid w:val="31FB698F"/>
    <w:rsid w:val="31FC7270"/>
    <w:rsid w:val="323A3E3E"/>
    <w:rsid w:val="3245483B"/>
    <w:rsid w:val="32C7765E"/>
    <w:rsid w:val="32CA2532"/>
    <w:rsid w:val="32D11F71"/>
    <w:rsid w:val="32D9029E"/>
    <w:rsid w:val="32E51725"/>
    <w:rsid w:val="336379DF"/>
    <w:rsid w:val="337067E5"/>
    <w:rsid w:val="33CF3597"/>
    <w:rsid w:val="33EB3CEE"/>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96C72"/>
    <w:rsid w:val="36914F3A"/>
    <w:rsid w:val="36BC4AEB"/>
    <w:rsid w:val="36F529A6"/>
    <w:rsid w:val="373C6ED6"/>
    <w:rsid w:val="37434AEF"/>
    <w:rsid w:val="374C7A54"/>
    <w:rsid w:val="376161AC"/>
    <w:rsid w:val="37940A79"/>
    <w:rsid w:val="37AE2B10"/>
    <w:rsid w:val="37F073E0"/>
    <w:rsid w:val="38431C78"/>
    <w:rsid w:val="387029DF"/>
    <w:rsid w:val="387E353F"/>
    <w:rsid w:val="38F72B94"/>
    <w:rsid w:val="39517ED7"/>
    <w:rsid w:val="39534FCF"/>
    <w:rsid w:val="396D39E9"/>
    <w:rsid w:val="398B28D1"/>
    <w:rsid w:val="39CD3792"/>
    <w:rsid w:val="39D06FB4"/>
    <w:rsid w:val="39D76AC2"/>
    <w:rsid w:val="3A3E4ECA"/>
    <w:rsid w:val="3A513525"/>
    <w:rsid w:val="3A6F3491"/>
    <w:rsid w:val="3A985175"/>
    <w:rsid w:val="3AB73588"/>
    <w:rsid w:val="3ABF338F"/>
    <w:rsid w:val="3AC96918"/>
    <w:rsid w:val="3ACD09A4"/>
    <w:rsid w:val="3AE414BC"/>
    <w:rsid w:val="3AF42E20"/>
    <w:rsid w:val="3B11419E"/>
    <w:rsid w:val="3B222B91"/>
    <w:rsid w:val="3B404BA3"/>
    <w:rsid w:val="3B8E0C0C"/>
    <w:rsid w:val="3BD40429"/>
    <w:rsid w:val="3C287BC5"/>
    <w:rsid w:val="3C512B18"/>
    <w:rsid w:val="3C825553"/>
    <w:rsid w:val="3C944844"/>
    <w:rsid w:val="3CBE27F6"/>
    <w:rsid w:val="3CDF2357"/>
    <w:rsid w:val="3D3A4C69"/>
    <w:rsid w:val="3D5D2570"/>
    <w:rsid w:val="3DC02AD4"/>
    <w:rsid w:val="3E4F523F"/>
    <w:rsid w:val="3EC22F0B"/>
    <w:rsid w:val="3EDB47D6"/>
    <w:rsid w:val="3EEB31F8"/>
    <w:rsid w:val="3EEE3672"/>
    <w:rsid w:val="3EFC0D98"/>
    <w:rsid w:val="3F004D6D"/>
    <w:rsid w:val="3F2175D6"/>
    <w:rsid w:val="3F4B667D"/>
    <w:rsid w:val="3F644550"/>
    <w:rsid w:val="3F670C29"/>
    <w:rsid w:val="3F910CA4"/>
    <w:rsid w:val="3FA32A44"/>
    <w:rsid w:val="3FEE1B04"/>
    <w:rsid w:val="3FF141FF"/>
    <w:rsid w:val="400F6050"/>
    <w:rsid w:val="40132A87"/>
    <w:rsid w:val="401B42B1"/>
    <w:rsid w:val="401D42A1"/>
    <w:rsid w:val="403861BE"/>
    <w:rsid w:val="40565757"/>
    <w:rsid w:val="4086483C"/>
    <w:rsid w:val="40DD7C7A"/>
    <w:rsid w:val="40F232C5"/>
    <w:rsid w:val="410D107D"/>
    <w:rsid w:val="415621B6"/>
    <w:rsid w:val="41650F9C"/>
    <w:rsid w:val="4196532A"/>
    <w:rsid w:val="41A056DA"/>
    <w:rsid w:val="42004864"/>
    <w:rsid w:val="424A5077"/>
    <w:rsid w:val="426C0506"/>
    <w:rsid w:val="42C81D3A"/>
    <w:rsid w:val="42C821DA"/>
    <w:rsid w:val="43232629"/>
    <w:rsid w:val="43657ED3"/>
    <w:rsid w:val="43863141"/>
    <w:rsid w:val="43B73360"/>
    <w:rsid w:val="43D12CBB"/>
    <w:rsid w:val="43D369D4"/>
    <w:rsid w:val="445115D2"/>
    <w:rsid w:val="44526384"/>
    <w:rsid w:val="447173A4"/>
    <w:rsid w:val="44836E6A"/>
    <w:rsid w:val="44B624A9"/>
    <w:rsid w:val="44FF0C3E"/>
    <w:rsid w:val="45156D9D"/>
    <w:rsid w:val="453A4E35"/>
    <w:rsid w:val="456E2077"/>
    <w:rsid w:val="45837DB9"/>
    <w:rsid w:val="458B3F14"/>
    <w:rsid w:val="45B705F7"/>
    <w:rsid w:val="45CA2A05"/>
    <w:rsid w:val="45D17A1D"/>
    <w:rsid w:val="46064ACA"/>
    <w:rsid w:val="46087E88"/>
    <w:rsid w:val="46256A79"/>
    <w:rsid w:val="46346DD6"/>
    <w:rsid w:val="46372397"/>
    <w:rsid w:val="46536F4D"/>
    <w:rsid w:val="4693464D"/>
    <w:rsid w:val="46A5249C"/>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9C30D39"/>
    <w:rsid w:val="4A331549"/>
    <w:rsid w:val="4A343C99"/>
    <w:rsid w:val="4A4B4BB0"/>
    <w:rsid w:val="4A621E0C"/>
    <w:rsid w:val="4A642589"/>
    <w:rsid w:val="4A7B13BA"/>
    <w:rsid w:val="4A8E221A"/>
    <w:rsid w:val="4A921834"/>
    <w:rsid w:val="4ACA5CAA"/>
    <w:rsid w:val="4ACC2C9D"/>
    <w:rsid w:val="4ADD0001"/>
    <w:rsid w:val="4B7A2325"/>
    <w:rsid w:val="4BD03F9A"/>
    <w:rsid w:val="4BD741C5"/>
    <w:rsid w:val="4BF8613E"/>
    <w:rsid w:val="4C051C9C"/>
    <w:rsid w:val="4C0650FC"/>
    <w:rsid w:val="4C2F48E8"/>
    <w:rsid w:val="4C5C5158"/>
    <w:rsid w:val="4C6548AF"/>
    <w:rsid w:val="4D0B6B9A"/>
    <w:rsid w:val="4D465B41"/>
    <w:rsid w:val="4D4A0B67"/>
    <w:rsid w:val="4D885A64"/>
    <w:rsid w:val="4DB92B07"/>
    <w:rsid w:val="4E044168"/>
    <w:rsid w:val="4E3465C6"/>
    <w:rsid w:val="4E7D56CB"/>
    <w:rsid w:val="4EA973E8"/>
    <w:rsid w:val="4EAC070E"/>
    <w:rsid w:val="4EE028BD"/>
    <w:rsid w:val="4EFF0E96"/>
    <w:rsid w:val="4F0A765C"/>
    <w:rsid w:val="4F837F80"/>
    <w:rsid w:val="4FD46634"/>
    <w:rsid w:val="4FE56D34"/>
    <w:rsid w:val="50092009"/>
    <w:rsid w:val="500C03AD"/>
    <w:rsid w:val="501B3F38"/>
    <w:rsid w:val="508F2BFA"/>
    <w:rsid w:val="509C4042"/>
    <w:rsid w:val="50AE5B33"/>
    <w:rsid w:val="50B87237"/>
    <w:rsid w:val="50C529B2"/>
    <w:rsid w:val="50CF35DA"/>
    <w:rsid w:val="51185ECD"/>
    <w:rsid w:val="51193A29"/>
    <w:rsid w:val="511E40BF"/>
    <w:rsid w:val="51427A0F"/>
    <w:rsid w:val="514D16F8"/>
    <w:rsid w:val="516F2DB9"/>
    <w:rsid w:val="51AE5717"/>
    <w:rsid w:val="51BC2454"/>
    <w:rsid w:val="52124463"/>
    <w:rsid w:val="5224261C"/>
    <w:rsid w:val="52627DAB"/>
    <w:rsid w:val="52B85836"/>
    <w:rsid w:val="53227DDD"/>
    <w:rsid w:val="53287732"/>
    <w:rsid w:val="532B1F55"/>
    <w:rsid w:val="532C0CC6"/>
    <w:rsid w:val="5338000B"/>
    <w:rsid w:val="53460169"/>
    <w:rsid w:val="53492482"/>
    <w:rsid w:val="536F6135"/>
    <w:rsid w:val="537A6DDA"/>
    <w:rsid w:val="538602A2"/>
    <w:rsid w:val="53AF4785"/>
    <w:rsid w:val="53D64992"/>
    <w:rsid w:val="53D9491C"/>
    <w:rsid w:val="53F97C37"/>
    <w:rsid w:val="540E33C8"/>
    <w:rsid w:val="541C3E7D"/>
    <w:rsid w:val="542D463E"/>
    <w:rsid w:val="545D2B0A"/>
    <w:rsid w:val="547406A5"/>
    <w:rsid w:val="549C5E13"/>
    <w:rsid w:val="54A4710A"/>
    <w:rsid w:val="54CA0AEC"/>
    <w:rsid w:val="55056ACA"/>
    <w:rsid w:val="55512FE3"/>
    <w:rsid w:val="55660B92"/>
    <w:rsid w:val="55AB5E2E"/>
    <w:rsid w:val="561C05CB"/>
    <w:rsid w:val="56247D29"/>
    <w:rsid w:val="56272C6B"/>
    <w:rsid w:val="56276645"/>
    <w:rsid w:val="56366C36"/>
    <w:rsid w:val="566E7757"/>
    <w:rsid w:val="56B2378D"/>
    <w:rsid w:val="570E1B7D"/>
    <w:rsid w:val="573C6112"/>
    <w:rsid w:val="574949AA"/>
    <w:rsid w:val="575759DA"/>
    <w:rsid w:val="578F66E2"/>
    <w:rsid w:val="57BE1EF8"/>
    <w:rsid w:val="57E93BB8"/>
    <w:rsid w:val="580501AF"/>
    <w:rsid w:val="582B4AF2"/>
    <w:rsid w:val="58581DF1"/>
    <w:rsid w:val="587D13BE"/>
    <w:rsid w:val="588961CE"/>
    <w:rsid w:val="589658F5"/>
    <w:rsid w:val="5900275D"/>
    <w:rsid w:val="591612EA"/>
    <w:rsid w:val="591C7023"/>
    <w:rsid w:val="594F2A8B"/>
    <w:rsid w:val="595F280A"/>
    <w:rsid w:val="59692C51"/>
    <w:rsid w:val="59DD2FE2"/>
    <w:rsid w:val="5A0534C4"/>
    <w:rsid w:val="5A0F6842"/>
    <w:rsid w:val="5A29795E"/>
    <w:rsid w:val="5A2A4633"/>
    <w:rsid w:val="5A7D1893"/>
    <w:rsid w:val="5AB43F89"/>
    <w:rsid w:val="5AD9194A"/>
    <w:rsid w:val="5AF65560"/>
    <w:rsid w:val="5B4E5095"/>
    <w:rsid w:val="5BAD398F"/>
    <w:rsid w:val="5BAE468B"/>
    <w:rsid w:val="5BB503B7"/>
    <w:rsid w:val="5BBB7978"/>
    <w:rsid w:val="5BC273C6"/>
    <w:rsid w:val="5C2A0094"/>
    <w:rsid w:val="5C5E5FF3"/>
    <w:rsid w:val="5C99094F"/>
    <w:rsid w:val="5CD478FD"/>
    <w:rsid w:val="5D261D3E"/>
    <w:rsid w:val="5D431218"/>
    <w:rsid w:val="5D4361AE"/>
    <w:rsid w:val="5D4A08C1"/>
    <w:rsid w:val="5D7B111F"/>
    <w:rsid w:val="5D84663F"/>
    <w:rsid w:val="5DB8520C"/>
    <w:rsid w:val="5DF9782C"/>
    <w:rsid w:val="5E1D0CD6"/>
    <w:rsid w:val="5E520791"/>
    <w:rsid w:val="5E535EE5"/>
    <w:rsid w:val="5E7B2122"/>
    <w:rsid w:val="5E955889"/>
    <w:rsid w:val="5EA02EEC"/>
    <w:rsid w:val="5EC6593C"/>
    <w:rsid w:val="5EF3022A"/>
    <w:rsid w:val="5F001174"/>
    <w:rsid w:val="5F1B0131"/>
    <w:rsid w:val="5F260275"/>
    <w:rsid w:val="5F57111D"/>
    <w:rsid w:val="5F6829C1"/>
    <w:rsid w:val="5F924CF6"/>
    <w:rsid w:val="5FAA1071"/>
    <w:rsid w:val="5FBD1614"/>
    <w:rsid w:val="5FC54B0F"/>
    <w:rsid w:val="5FF655F4"/>
    <w:rsid w:val="601F1DC2"/>
    <w:rsid w:val="603551EA"/>
    <w:rsid w:val="60626EEF"/>
    <w:rsid w:val="60A022FB"/>
    <w:rsid w:val="6105188D"/>
    <w:rsid w:val="61190549"/>
    <w:rsid w:val="61190CBA"/>
    <w:rsid w:val="612558FD"/>
    <w:rsid w:val="61533A4A"/>
    <w:rsid w:val="6181669C"/>
    <w:rsid w:val="619009B0"/>
    <w:rsid w:val="61DF2C4E"/>
    <w:rsid w:val="621F4EBE"/>
    <w:rsid w:val="62251304"/>
    <w:rsid w:val="62425977"/>
    <w:rsid w:val="625D353D"/>
    <w:rsid w:val="62617F52"/>
    <w:rsid w:val="627A3638"/>
    <w:rsid w:val="62B24FD0"/>
    <w:rsid w:val="62B36814"/>
    <w:rsid w:val="62C65C89"/>
    <w:rsid w:val="62D529B7"/>
    <w:rsid w:val="630B67BC"/>
    <w:rsid w:val="632E30CE"/>
    <w:rsid w:val="632F0616"/>
    <w:rsid w:val="63767625"/>
    <w:rsid w:val="63A40C8C"/>
    <w:rsid w:val="63A57962"/>
    <w:rsid w:val="63D50725"/>
    <w:rsid w:val="63DA5716"/>
    <w:rsid w:val="63E35EC0"/>
    <w:rsid w:val="63E45C9B"/>
    <w:rsid w:val="63FD5C20"/>
    <w:rsid w:val="645D0A4F"/>
    <w:rsid w:val="645D1B6C"/>
    <w:rsid w:val="64833B62"/>
    <w:rsid w:val="64AA535B"/>
    <w:rsid w:val="64BA6126"/>
    <w:rsid w:val="650E3DCC"/>
    <w:rsid w:val="652E734E"/>
    <w:rsid w:val="654939E3"/>
    <w:rsid w:val="65502038"/>
    <w:rsid w:val="65632BDF"/>
    <w:rsid w:val="6572002E"/>
    <w:rsid w:val="65A82464"/>
    <w:rsid w:val="65A84C2E"/>
    <w:rsid w:val="65CC201A"/>
    <w:rsid w:val="65D01B96"/>
    <w:rsid w:val="65D501D1"/>
    <w:rsid w:val="66232D52"/>
    <w:rsid w:val="6673419F"/>
    <w:rsid w:val="66D53C77"/>
    <w:rsid w:val="66EF02BB"/>
    <w:rsid w:val="66FF254C"/>
    <w:rsid w:val="670648FC"/>
    <w:rsid w:val="6792042E"/>
    <w:rsid w:val="67D3680C"/>
    <w:rsid w:val="67EB6046"/>
    <w:rsid w:val="682C6F01"/>
    <w:rsid w:val="684F7B59"/>
    <w:rsid w:val="68814B19"/>
    <w:rsid w:val="688D4417"/>
    <w:rsid w:val="68A77392"/>
    <w:rsid w:val="68CF1D29"/>
    <w:rsid w:val="68F54D97"/>
    <w:rsid w:val="691E277A"/>
    <w:rsid w:val="69210084"/>
    <w:rsid w:val="69243D5D"/>
    <w:rsid w:val="69332F86"/>
    <w:rsid w:val="693A4111"/>
    <w:rsid w:val="69490586"/>
    <w:rsid w:val="69C56C40"/>
    <w:rsid w:val="69E0646D"/>
    <w:rsid w:val="6A37523A"/>
    <w:rsid w:val="6A6A6FEF"/>
    <w:rsid w:val="6AAD2347"/>
    <w:rsid w:val="6AFD6A1C"/>
    <w:rsid w:val="6B5F47B0"/>
    <w:rsid w:val="6B664DD3"/>
    <w:rsid w:val="6B7617F3"/>
    <w:rsid w:val="6BB20337"/>
    <w:rsid w:val="6BC66D19"/>
    <w:rsid w:val="6BD965E4"/>
    <w:rsid w:val="6C093EDE"/>
    <w:rsid w:val="6C1B7974"/>
    <w:rsid w:val="6C2610FD"/>
    <w:rsid w:val="6C7653A8"/>
    <w:rsid w:val="6CE24969"/>
    <w:rsid w:val="6CE36C76"/>
    <w:rsid w:val="6CF50CA9"/>
    <w:rsid w:val="6D054FFE"/>
    <w:rsid w:val="6D3214C6"/>
    <w:rsid w:val="6D4E6FA3"/>
    <w:rsid w:val="6D532409"/>
    <w:rsid w:val="6DA06F00"/>
    <w:rsid w:val="6DFC00C1"/>
    <w:rsid w:val="6E2E04FD"/>
    <w:rsid w:val="6E825190"/>
    <w:rsid w:val="6EA02F2B"/>
    <w:rsid w:val="6EB428FB"/>
    <w:rsid w:val="6ECD4657"/>
    <w:rsid w:val="6EFC09F4"/>
    <w:rsid w:val="6F074403"/>
    <w:rsid w:val="6F14165B"/>
    <w:rsid w:val="6F5613C4"/>
    <w:rsid w:val="6FA678F9"/>
    <w:rsid w:val="6FB4571F"/>
    <w:rsid w:val="6FEA51C5"/>
    <w:rsid w:val="6FF758AD"/>
    <w:rsid w:val="71217BD2"/>
    <w:rsid w:val="714E66D6"/>
    <w:rsid w:val="715F4A78"/>
    <w:rsid w:val="719C1094"/>
    <w:rsid w:val="719F468A"/>
    <w:rsid w:val="71A60416"/>
    <w:rsid w:val="72795112"/>
    <w:rsid w:val="72950CCE"/>
    <w:rsid w:val="72B77BD7"/>
    <w:rsid w:val="72D211EF"/>
    <w:rsid w:val="72DB02EA"/>
    <w:rsid w:val="72DF0017"/>
    <w:rsid w:val="732F620B"/>
    <w:rsid w:val="7365256C"/>
    <w:rsid w:val="736C3840"/>
    <w:rsid w:val="73A904F5"/>
    <w:rsid w:val="73D9426C"/>
    <w:rsid w:val="73E2490F"/>
    <w:rsid w:val="73FC71AB"/>
    <w:rsid w:val="747F47A2"/>
    <w:rsid w:val="748568A1"/>
    <w:rsid w:val="74A03277"/>
    <w:rsid w:val="74FE30DA"/>
    <w:rsid w:val="757035C8"/>
    <w:rsid w:val="75795CFA"/>
    <w:rsid w:val="759620BF"/>
    <w:rsid w:val="759D68D9"/>
    <w:rsid w:val="75CB444F"/>
    <w:rsid w:val="761B6471"/>
    <w:rsid w:val="76E874F8"/>
    <w:rsid w:val="76EA57D5"/>
    <w:rsid w:val="76F36F3F"/>
    <w:rsid w:val="774062D4"/>
    <w:rsid w:val="77842CAC"/>
    <w:rsid w:val="77863BCF"/>
    <w:rsid w:val="7787089B"/>
    <w:rsid w:val="77A071CF"/>
    <w:rsid w:val="77C45DFF"/>
    <w:rsid w:val="77D42E52"/>
    <w:rsid w:val="782177E9"/>
    <w:rsid w:val="783B0996"/>
    <w:rsid w:val="78965467"/>
    <w:rsid w:val="78D422C7"/>
    <w:rsid w:val="78F95872"/>
    <w:rsid w:val="79072C58"/>
    <w:rsid w:val="790F6EB8"/>
    <w:rsid w:val="79325942"/>
    <w:rsid w:val="79D73173"/>
    <w:rsid w:val="79F85010"/>
    <w:rsid w:val="79F8622A"/>
    <w:rsid w:val="79FD56A4"/>
    <w:rsid w:val="7A1E0C67"/>
    <w:rsid w:val="7A710D4A"/>
    <w:rsid w:val="7A9D0F2F"/>
    <w:rsid w:val="7AB46E49"/>
    <w:rsid w:val="7AE4454E"/>
    <w:rsid w:val="7AE846F5"/>
    <w:rsid w:val="7B2C7117"/>
    <w:rsid w:val="7B36584F"/>
    <w:rsid w:val="7B3F716E"/>
    <w:rsid w:val="7B4D0B73"/>
    <w:rsid w:val="7BAF3B5C"/>
    <w:rsid w:val="7BBF4F67"/>
    <w:rsid w:val="7C1754AC"/>
    <w:rsid w:val="7C3D523F"/>
    <w:rsid w:val="7C5C3B46"/>
    <w:rsid w:val="7CA837B2"/>
    <w:rsid w:val="7D2C717C"/>
    <w:rsid w:val="7D351A13"/>
    <w:rsid w:val="7D406A16"/>
    <w:rsid w:val="7D4574AA"/>
    <w:rsid w:val="7DA341CC"/>
    <w:rsid w:val="7DED533C"/>
    <w:rsid w:val="7E116F41"/>
    <w:rsid w:val="7E1D5F4C"/>
    <w:rsid w:val="7E602535"/>
    <w:rsid w:val="7E7243E3"/>
    <w:rsid w:val="7E85113A"/>
    <w:rsid w:val="7EA31112"/>
    <w:rsid w:val="7EDB3D59"/>
    <w:rsid w:val="7EE115FC"/>
    <w:rsid w:val="7F3928AF"/>
    <w:rsid w:val="7F534513"/>
    <w:rsid w:val="7F8C4A96"/>
    <w:rsid w:val="7FA8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customStyle="1"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1"/>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字符"/>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2">
    <w:name w:val="文档结构图 字符"/>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字符"/>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字符"/>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字符"/>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字符"/>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字符"/>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字符"/>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字符"/>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字符"/>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字符"/>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字符"/>
    <w:link w:val="43"/>
    <w:qFormat/>
    <w:uiPriority w:val="0"/>
    <w:rPr>
      <w:rFonts w:eastAsia="宋体"/>
      <w:szCs w:val="24"/>
      <w:u w:val="single"/>
      <w:lang w:val="en-US" w:eastAsia="en-US" w:bidi="ar-SA"/>
    </w:rPr>
  </w:style>
  <w:style w:type="character" w:customStyle="1" w:styleId="237">
    <w:name w:val="正文文本缩进 2 字符"/>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字符"/>
    <w:link w:val="18"/>
    <w:qFormat/>
    <w:uiPriority w:val="0"/>
    <w:rPr>
      <w:rFonts w:eastAsia="宋体"/>
      <w:kern w:val="2"/>
      <w:sz w:val="21"/>
      <w:szCs w:val="24"/>
      <w:lang w:val="en-US" w:eastAsia="zh-CN" w:bidi="ar-SA"/>
    </w:rPr>
  </w:style>
  <w:style w:type="character" w:customStyle="1" w:styleId="241">
    <w:name w:val="标题 9 字符"/>
    <w:link w:val="12"/>
    <w:qFormat/>
    <w:uiPriority w:val="0"/>
    <w:rPr>
      <w:rFonts w:eastAsia="仿宋_GB2312"/>
      <w:sz w:val="30"/>
      <w:lang w:val="en-US" w:eastAsia="zh-CN" w:bidi="ar-SA"/>
    </w:rPr>
  </w:style>
  <w:style w:type="character" w:customStyle="1" w:styleId="242">
    <w:name w:val="标题 8 字符"/>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字符"/>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字符"/>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字符"/>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字符"/>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字符"/>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字符"/>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字符"/>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字符"/>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字符"/>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字符"/>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B560C-FABF-40CD-A9B2-A6DE14B10C8D}">
  <ds:schemaRefs/>
</ds:datastoreItem>
</file>

<file path=docProps/app.xml><?xml version="1.0" encoding="utf-8"?>
<Properties xmlns="http://schemas.openxmlformats.org/officeDocument/2006/extended-properties" xmlns:vt="http://schemas.openxmlformats.org/officeDocument/2006/docPropsVTypes">
  <Template>Normal</Template>
  <Pages>197</Pages>
  <Words>104383</Words>
  <Characters>109659</Characters>
  <Lines>1372</Lines>
  <Paragraphs>386</Paragraphs>
  <TotalTime>17</TotalTime>
  <ScaleCrop>false</ScaleCrop>
  <LinksUpToDate>false</LinksUpToDate>
  <CharactersWithSpaces>120480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2021-12-17T10:44:00Z</dcterms:created>
  <dc:creator>USER</dc:creator>
  <cp:lastModifiedBy>小小小</cp:lastModifiedBy>
  <cp:lastPrinted>2019-02-01T08:39:00Z</cp:lastPrinted>
  <dcterms:modified xsi:type="dcterms:W3CDTF">2026-06-11T07:46:11Z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0E742F1254794BC6AE29FE68E0CFA69D_13</vt:lpwstr>
  </property>
  <property fmtid="{D5CDD505-2E9C-101B-9397-08002B2CF9AE}" pid="4" name="KSOTemplateDocerSaveRecord">
    <vt:lpwstr>eyJoZGlkIjoiZDBmMGUxMmEyYjIwYjEzOThlNTJjZDBlM2I1NzYzN2MiLCJ1c2VySWQiOiIzNjg4NzIzMjEifQ==</vt:lpwstr>
  </property>
</Properties>
</file>