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黑体_GBK" w:cs="Times New Roman"/>
          <w:bCs/>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黑体_GBK" w:cs="Times New Roman"/>
          <w:bCs/>
        </w:rPr>
      </w:pPr>
    </w:p>
    <w:p>
      <w:pPr>
        <w:keepNext w:val="0"/>
        <w:keepLines w:val="0"/>
        <w:pageBreakBefore w:val="0"/>
        <w:widowControl w:val="0"/>
        <w:kinsoku/>
        <w:wordWrap/>
        <w:overflowPunct/>
        <w:topLinePunct w:val="0"/>
        <w:autoSpaceDE/>
        <w:autoSpaceDN/>
        <w:bidi w:val="0"/>
        <w:adjustRightInd/>
        <w:snapToGrid/>
        <w:spacing w:line="1520" w:lineRule="exact"/>
        <w:ind w:left="0" w:leftChars="0" w:right="0" w:rightChars="0" w:firstLine="0" w:firstLineChars="0"/>
        <w:jc w:val="both"/>
        <w:textAlignment w:val="auto"/>
        <w:outlineLvl w:val="9"/>
        <w:rPr>
          <w:rFonts w:hint="default" w:ascii="Times New Roman" w:hAnsi="Times New Roman" w:eastAsia="方正小标宋_GBK" w:cs="Times New Roman"/>
          <w:color w:val="FF0000"/>
          <w:w w:val="78"/>
          <w:sz w:val="124"/>
          <w:szCs w:val="124"/>
        </w:rPr>
      </w:pPr>
      <w:r>
        <w:rPr>
          <w:rFonts w:hint="default" w:ascii="Times New Roman" w:hAnsi="Times New Roman" w:eastAsia="方正小标宋_GBK" w:cs="Times New Roman"/>
          <w:color w:val="FF0000"/>
          <w:w w:val="78"/>
          <w:sz w:val="124"/>
          <w:szCs w:val="124"/>
        </w:rPr>
        <w:t>重庆市大足区公安局</w:t>
      </w:r>
    </w:p>
    <w:p>
      <w:pPr>
        <w:keepNext w:val="0"/>
        <w:keepLines w:val="0"/>
        <w:pageBreakBefore w:val="0"/>
        <w:widowControl w:val="0"/>
        <w:kinsoku/>
        <w:overflowPunct/>
        <w:topLinePunct w:val="0"/>
        <w:autoSpaceDE/>
        <w:bidi w:val="0"/>
        <w:spacing w:line="520" w:lineRule="exact"/>
        <w:ind w:left="0" w:leftChars="0" w:right="0" w:rightChars="0"/>
        <w:jc w:val="center"/>
        <w:rPr>
          <w:rFonts w:hint="default" w:ascii="Times New Roman" w:hAnsi="Times New Roman" w:eastAsia="方正仿宋_GBK" w:cs="Times New Roman"/>
          <w:color w:val="FF0000"/>
          <w:w w:val="65"/>
        </w:rPr>
      </w:pPr>
    </w:p>
    <w:p>
      <w:pPr>
        <w:keepNext w:val="0"/>
        <w:keepLines w:val="0"/>
        <w:pageBreakBefore w:val="0"/>
        <w:widowControl w:val="0"/>
        <w:kinsoku/>
        <w:overflowPunct/>
        <w:topLinePunct w:val="0"/>
        <w:autoSpaceDE/>
        <w:bidi w:val="0"/>
        <w:spacing w:line="520" w:lineRule="exact"/>
        <w:ind w:left="0" w:leftChars="0" w:right="0" w:rightChars="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大足公安</w:t>
      </w:r>
      <w:r>
        <w:rPr>
          <w:rFonts w:hint="eastAsia" w:ascii="Times New Roman" w:hAnsi="Times New Roman" w:eastAsia="方正仿宋_GBK" w:cs="Times New Roman"/>
          <w:sz w:val="32"/>
          <w:szCs w:val="32"/>
          <w:lang w:eastAsia="zh-CN"/>
        </w:rPr>
        <w:t>通</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pPr>
        <w:keepNext w:val="0"/>
        <w:keepLines w:val="0"/>
        <w:pageBreakBefore w:val="0"/>
        <w:widowControl w:val="0"/>
        <w:kinsoku/>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cs="Times New Roman"/>
          <w:sz w:val="44"/>
        </w:rPr>
      </w:pPr>
      <w:r>
        <w:rPr>
          <w:rFonts w:hint="default"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page">
                  <wp:posOffset>1042670</wp:posOffset>
                </wp:positionH>
                <wp:positionV relativeFrom="margin">
                  <wp:posOffset>2866390</wp:posOffset>
                </wp:positionV>
                <wp:extent cx="5558790" cy="635"/>
                <wp:effectExtent l="0" t="19050" r="3810" b="37465"/>
                <wp:wrapNone/>
                <wp:docPr id="2" name="直线 2"/>
                <wp:cNvGraphicFramePr/>
                <a:graphic xmlns:a="http://schemas.openxmlformats.org/drawingml/2006/main">
                  <a:graphicData uri="http://schemas.microsoft.com/office/word/2010/wordprocessingShape">
                    <wps:wsp>
                      <wps:cNvCnPr/>
                      <wps:spPr>
                        <a:xfrm>
                          <a:off x="0" y="0"/>
                          <a:ext cx="5558790" cy="63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82.1pt;margin-top:225.7pt;height:0.05pt;width:437.7pt;mso-position-horizontal-relative:page;mso-position-vertical-relative:margin;z-index:251658240;mso-width-relative:page;mso-height-relative:page;" filled="f" stroked="t" coordsize="21600,21600" o:gfxdata="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1/XKn3AAAAAwBAAAPAAAAAAAA&#10;AAEAIAAAACIAAABkcnMvZG93bnJldi54bWxQSwECFAAUAAAACACHTuJABYDBCNUBAACeAwAADgAA&#10;AAAAAAABACAAAAArAQAAZHJzL2Uyb0RvYy54bWxQSwUGAAAAAAYABgBZAQAAcgU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560" w:lineRule="exact"/>
        <w:ind w:left="0" w:leftChars="0" w:right="0" w:rightChars="0"/>
        <w:jc w:val="both"/>
        <w:textAlignment w:val="auto"/>
        <w:outlineLvl w:val="9"/>
        <w:rPr>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重庆市大足区公安局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关于调整城区限行区域和时间的通告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pPr>
      <w:r>
        <w:t>随着我区经济社会快速发展，城市道路交通流量急剧增加，城区道路交通安全管理难度进一步加大，特别是在建成区面积不断扩大的背景下，原有的城区车辆限行区域已不能满足城区交通管理需要，</w:t>
      </w:r>
      <w:r>
        <w:rPr>
          <w:rFonts w:hint="eastAsia"/>
        </w:rPr>
        <w:t>导致</w:t>
      </w:r>
      <w:r>
        <w:t>道路交通事故频发及空气质量下降等问题。为进一步规范城区车辆通行秩序，优化道路交通环境，持续做好生态环境治理，改善空气质量，依据《中华人民共和国道路交通安全法》的相关规定，经区政府同意，决定调整大足城区限制货运车辆、机动三轮车、电动三轮车、电动四轮车通行的区域和时间，现将有关事宜通告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一、限行车辆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rPr>
        <w:t>（一）货运车辆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pPr>
      <w:r>
        <w:t>1</w:t>
      </w:r>
      <w:r>
        <w:rPr>
          <w:rFonts w:hint="eastAsia"/>
        </w:rPr>
        <w:t>．核定载货质量</w:t>
      </w:r>
      <w:r>
        <w:t>1吨（含）以上的载货汽车。包含轻型货车、中型货车、重型货车、挂车、三轮汽车、低速货车、轮式专用机械车及专项作</w:t>
      </w:r>
      <w:r>
        <w:rPr>
          <w:rFonts w:hint="eastAsia"/>
        </w:rPr>
        <w:t>业</w:t>
      </w:r>
      <w:r>
        <w:t>车、拖拉机</w:t>
      </w:r>
      <w:r>
        <w:rPr>
          <w:rFonts w:hint="eastAsia"/>
        </w:rPr>
        <w:t>等</w:t>
      </w:r>
      <w: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pPr>
      <w:r>
        <w:rPr>
          <w:rFonts w:hint="eastAsia"/>
        </w:rPr>
        <w:t>2．</w:t>
      </w:r>
      <w:r>
        <w:t>总质量超过12吨的新能源货车；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pPr>
      <w:r>
        <w:rPr>
          <w:rFonts w:hint="eastAsia"/>
        </w:rPr>
        <w:t>3．</w:t>
      </w:r>
      <w:r>
        <w:t>运载危化品车辆。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rPr>
        <w:t>（二）机动三轮车、电动三轮车、电动四轮车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二、限行区域</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rPr>
        <w:t>（一）货运车辆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textAlignment w:val="auto"/>
        <w:outlineLvl w:val="9"/>
      </w:pPr>
      <w:r>
        <w:rPr>
          <w:b/>
          <w:bCs/>
        </w:rPr>
        <w:t>1</w:t>
      </w:r>
      <w:r>
        <w:rPr>
          <w:rFonts w:hint="eastAsia"/>
          <w:b/>
          <w:bCs/>
        </w:rPr>
        <w:t>．</w:t>
      </w:r>
      <w:r>
        <w:rPr>
          <w:b/>
          <w:bCs/>
        </w:rPr>
        <w:t>二环南路。</w:t>
      </w:r>
      <w:r>
        <w:t>起点：二环南路西门货车停车场；止点：二环南路与龙棠大道路口。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textAlignment w:val="auto"/>
        <w:outlineLvl w:val="9"/>
      </w:pPr>
      <w:r>
        <w:rPr>
          <w:b/>
          <w:bCs/>
        </w:rPr>
        <w:t>2</w:t>
      </w:r>
      <w:r>
        <w:rPr>
          <w:rFonts w:hint="eastAsia"/>
          <w:b/>
          <w:bCs/>
        </w:rPr>
        <w:t>．</w:t>
      </w:r>
      <w:r>
        <w:rPr>
          <w:b/>
          <w:bCs/>
        </w:rPr>
        <w:t>累丰路。</w:t>
      </w:r>
      <w:r>
        <w:t>起点：累丰路与二环南路路口；止点：累丰路与一环北路路口。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textAlignment w:val="auto"/>
        <w:outlineLvl w:val="9"/>
      </w:pPr>
      <w:r>
        <w:rPr>
          <w:b/>
          <w:bCs/>
        </w:rPr>
        <w:t>3</w:t>
      </w:r>
      <w:r>
        <w:rPr>
          <w:rFonts w:hint="eastAsia"/>
          <w:b/>
          <w:bCs/>
        </w:rPr>
        <w:t>．</w:t>
      </w:r>
      <w:r>
        <w:rPr>
          <w:b/>
          <w:bCs/>
        </w:rPr>
        <w:t>一环北路。</w:t>
      </w:r>
      <w:r>
        <w:t>起点：一环北路与累丰路路口；止点：一环北路与五星大道路口。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textAlignment w:val="auto"/>
        <w:outlineLvl w:val="9"/>
      </w:pPr>
      <w:r>
        <w:rPr>
          <w:b/>
          <w:bCs/>
        </w:rPr>
        <w:t>4</w:t>
      </w:r>
      <w:r>
        <w:rPr>
          <w:rFonts w:hint="eastAsia"/>
          <w:b/>
          <w:bCs/>
        </w:rPr>
        <w:t>．</w:t>
      </w:r>
      <w:r>
        <w:rPr>
          <w:b/>
          <w:bCs/>
        </w:rPr>
        <w:t>二环北路。</w:t>
      </w:r>
      <w:r>
        <w:t>起点：二环北路与一环北路路口；止点：二环北路与五星大道路口。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textAlignment w:val="auto"/>
        <w:outlineLvl w:val="9"/>
      </w:pPr>
      <w:r>
        <w:rPr>
          <w:b/>
          <w:bCs/>
        </w:rPr>
        <w:t>5</w:t>
      </w:r>
      <w:r>
        <w:rPr>
          <w:rFonts w:hint="eastAsia"/>
          <w:b/>
          <w:bCs/>
        </w:rPr>
        <w:t>．</w:t>
      </w:r>
      <w:r>
        <w:rPr>
          <w:b/>
          <w:bCs/>
        </w:rPr>
        <w:t>五星大道。</w:t>
      </w:r>
      <w:r>
        <w:t>起点：和平新村转盘；止点：五星大道与三环路路口。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textAlignment w:val="auto"/>
        <w:outlineLvl w:val="9"/>
      </w:pPr>
      <w:r>
        <w:rPr>
          <w:b/>
          <w:bCs/>
        </w:rPr>
        <w:t>6</w:t>
      </w:r>
      <w:r>
        <w:rPr>
          <w:rFonts w:hint="eastAsia"/>
          <w:b/>
          <w:bCs/>
        </w:rPr>
        <w:t>．</w:t>
      </w:r>
      <w:r>
        <w:rPr>
          <w:b/>
          <w:bCs/>
        </w:rPr>
        <w:t>清明桥路。</w:t>
      </w:r>
      <w:r>
        <w:t>起点：清明桥路与五星大道路口；止点：清明桥路与二环东路路口。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textAlignment w:val="auto"/>
        <w:outlineLvl w:val="9"/>
      </w:pPr>
      <w:r>
        <w:rPr>
          <w:b/>
          <w:bCs/>
        </w:rPr>
        <w:t>7</w:t>
      </w:r>
      <w:r>
        <w:rPr>
          <w:rFonts w:hint="eastAsia"/>
          <w:b/>
          <w:bCs/>
        </w:rPr>
        <w:t>．</w:t>
      </w:r>
      <w:r>
        <w:rPr>
          <w:b/>
          <w:bCs/>
        </w:rPr>
        <w:t>二环东路。</w:t>
      </w:r>
      <w:r>
        <w:t>起点：二环东路与清明桥路路口；止点：二环东路与石刻大道路口。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textAlignment w:val="auto"/>
        <w:outlineLvl w:val="9"/>
      </w:pPr>
      <w:r>
        <w:rPr>
          <w:b/>
          <w:bCs/>
        </w:rPr>
        <w:t>8</w:t>
      </w:r>
      <w:r>
        <w:rPr>
          <w:rFonts w:hint="eastAsia"/>
          <w:b/>
          <w:bCs/>
        </w:rPr>
        <w:t>．</w:t>
      </w:r>
      <w:r>
        <w:rPr>
          <w:b/>
          <w:bCs/>
        </w:rPr>
        <w:t>石刻大道。</w:t>
      </w:r>
      <w:r>
        <w:t>起点：石刻大道与二环东路路口；止点：石刻大道与三环路路口。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textAlignment w:val="auto"/>
        <w:outlineLvl w:val="9"/>
      </w:pPr>
      <w:r>
        <w:rPr>
          <w:b/>
          <w:bCs/>
        </w:rPr>
        <w:t>9</w:t>
      </w:r>
      <w:r>
        <w:rPr>
          <w:rFonts w:hint="eastAsia"/>
          <w:b/>
          <w:bCs/>
        </w:rPr>
        <w:t>．</w:t>
      </w:r>
      <w:r>
        <w:rPr>
          <w:b/>
          <w:bCs/>
        </w:rPr>
        <w:t>三环路。</w:t>
      </w:r>
      <w:r>
        <w:t>起点：三环路与石刻大道路口；止点：三环路与五星大道路口。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pPr>
      <w:r>
        <w:t>以上9条道路合围区域内为货车限行区域，其中二环东路、石刻大道、三环路允许货车通行。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rPr>
        <w:t>（二）机动三轮车、电动三轮车、电动四轮车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textAlignment w:val="auto"/>
        <w:outlineLvl w:val="9"/>
      </w:pPr>
      <w:r>
        <w:rPr>
          <w:b/>
          <w:bCs/>
        </w:rPr>
        <w:t>1</w:t>
      </w:r>
      <w:r>
        <w:rPr>
          <w:rFonts w:hint="eastAsia"/>
          <w:b/>
          <w:bCs/>
        </w:rPr>
        <w:t>．</w:t>
      </w:r>
      <w:r>
        <w:rPr>
          <w:b/>
          <w:bCs/>
        </w:rPr>
        <w:t>二环北路。</w:t>
      </w:r>
      <w:r>
        <w:t>起点：五一路口；止点：龙岗山路口。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textAlignment w:val="auto"/>
        <w:outlineLvl w:val="9"/>
      </w:pPr>
      <w:r>
        <w:rPr>
          <w:b/>
          <w:bCs/>
        </w:rPr>
        <w:t>2</w:t>
      </w:r>
      <w:r>
        <w:rPr>
          <w:rFonts w:hint="eastAsia"/>
          <w:b/>
          <w:bCs/>
        </w:rPr>
        <w:t>．</w:t>
      </w:r>
      <w:r>
        <w:rPr>
          <w:b/>
          <w:bCs/>
        </w:rPr>
        <w:t>一环北路。</w:t>
      </w:r>
      <w:r>
        <w:t>起点：五一路口；止点：北山路路口。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textAlignment w:val="auto"/>
        <w:outlineLvl w:val="9"/>
      </w:pPr>
      <w:r>
        <w:rPr>
          <w:b/>
          <w:bCs/>
        </w:rPr>
        <w:t>3</w:t>
      </w:r>
      <w:r>
        <w:rPr>
          <w:rFonts w:hint="eastAsia"/>
          <w:b/>
          <w:bCs/>
        </w:rPr>
        <w:t>．</w:t>
      </w:r>
      <w:r>
        <w:rPr>
          <w:b/>
          <w:bCs/>
        </w:rPr>
        <w:t>滨河路。</w:t>
      </w:r>
      <w:r>
        <w:t>起点：大足印象路口；止点：南门桥</w:t>
      </w:r>
      <w:r>
        <w:rPr>
          <w:rFonts w:hint="eastAsia"/>
        </w:rPr>
        <w:t>路口</w:t>
      </w:r>
      <w: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textAlignment w:val="auto"/>
        <w:outlineLvl w:val="9"/>
      </w:pPr>
      <w:r>
        <w:rPr>
          <w:b/>
          <w:bCs/>
        </w:rPr>
        <w:t>4</w:t>
      </w:r>
      <w:r>
        <w:rPr>
          <w:rFonts w:hint="eastAsia"/>
          <w:b/>
          <w:bCs/>
        </w:rPr>
        <w:t>．</w:t>
      </w:r>
      <w:r>
        <w:rPr>
          <w:b/>
          <w:bCs/>
        </w:rPr>
        <w:t>龙中路。</w:t>
      </w:r>
      <w:r>
        <w:t>起点：宏声广场；止点：大足印象路口。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textAlignment w:val="auto"/>
        <w:outlineLvl w:val="9"/>
      </w:pPr>
      <w:r>
        <w:rPr>
          <w:b/>
          <w:bCs/>
        </w:rPr>
        <w:t>5</w:t>
      </w:r>
      <w:r>
        <w:rPr>
          <w:rFonts w:hint="eastAsia"/>
          <w:b/>
          <w:bCs/>
        </w:rPr>
        <w:t>．</w:t>
      </w:r>
      <w:r>
        <w:rPr>
          <w:b/>
          <w:bCs/>
        </w:rPr>
        <w:t>双塔路。</w:t>
      </w:r>
      <w:r>
        <w:t>起点：龙岗山路口；止点：南门桥。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textAlignment w:val="auto"/>
        <w:outlineLvl w:val="9"/>
      </w:pPr>
      <w:r>
        <w:rPr>
          <w:b/>
          <w:bCs/>
        </w:rPr>
        <w:t>6</w:t>
      </w:r>
      <w:r>
        <w:rPr>
          <w:rFonts w:hint="eastAsia"/>
          <w:b/>
          <w:bCs/>
        </w:rPr>
        <w:t>．</w:t>
      </w:r>
      <w:r>
        <w:rPr>
          <w:b/>
          <w:bCs/>
        </w:rPr>
        <w:t>报恩路。</w:t>
      </w:r>
      <w:r>
        <w:t>起点：民政局路口；止点：景观桥。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pPr>
      <w:r>
        <w:t>以上6条道路形成的合围区域为机动三轮车，电动三、四轮车限制通行区域。</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三、限行时段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pPr>
      <w:r>
        <w:t>每日7时至21时限制通行，确因生产生活工作所需</w:t>
      </w:r>
      <w:r>
        <w:rPr>
          <w:rFonts w:hint="eastAsia"/>
        </w:rPr>
        <w:t>应到公安机关交通管理部门办理《通行证》</w:t>
      </w:r>
      <w:r>
        <w:t>，办理了《通行证》的上述车辆必须严格按照规定的时段及行驶路线进入限行区域。未办理《通行证》的车辆，一律不得进入上述限制通行区域。</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四、法律责任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pPr>
      <w:r>
        <w:t>对违反本通告的行为人，公安机关交通管理部门依据《中华人民共和国道路交通安全法》有关规定予以处罚；阻碍国家机关工作人员依法执行职务的，依据《中华人民共和国治安管理处罚法》有关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五、施行时间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pPr>
      <w:r>
        <w:t>本通告自2022年</w:t>
      </w:r>
      <w:r>
        <w:rPr>
          <w:rFonts w:hint="eastAsia"/>
        </w:rPr>
        <w:t>10</w:t>
      </w:r>
      <w:r>
        <w:t>月</w:t>
      </w:r>
      <w:r>
        <w:rPr>
          <w:rFonts w:hint="eastAsia"/>
        </w:rPr>
        <w:t>1</w:t>
      </w:r>
      <w:r>
        <w:rPr>
          <w:rFonts w:hint="eastAsia"/>
          <w:lang w:val="en-US" w:eastAsia="zh-CN"/>
        </w:rPr>
        <w:t>7</w:t>
      </w:r>
      <w:r>
        <w:t>日起施行，2017年11月17日重庆市大足区公安局发布的《关于城区部分区域限制货运车辆机动三轮车电动三轮四轮车通行的通告》予以废止。</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pPr>
      <w:r>
        <w:t>特此通告</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附件</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rPr>
        <w:t>货运车辆限行区域示意图</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1600" w:firstLineChars="500"/>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rPr>
        <w:t>机动三轮车</w:t>
      </w:r>
      <w:r>
        <w:rPr>
          <w:rFonts w:hint="eastAsia" w:ascii="方正仿宋_GBK" w:hAnsi="方正仿宋_GBK" w:cs="方正仿宋_GBK"/>
          <w:lang w:eastAsia="zh-CN"/>
        </w:rPr>
        <w:t>、</w:t>
      </w:r>
      <w:r>
        <w:rPr>
          <w:rFonts w:hint="eastAsia" w:ascii="方正仿宋_GBK" w:hAnsi="方正仿宋_GBK" w:eastAsia="方正仿宋_GBK" w:cs="方正仿宋_GBK"/>
        </w:rPr>
        <w:t>电动三轮车、四轮车限行区域示意图</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4960" w:firstLineChars="15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4960" w:firstLineChars="1550"/>
        <w:textAlignment w:val="auto"/>
        <w:outlineLvl w:val="9"/>
        <w:rPr>
          <w:rFonts w:hint="eastAsia"/>
        </w:rPr>
      </w:pPr>
    </w:p>
    <w:p>
      <w:pPr>
        <w:keepNext w:val="0"/>
        <w:keepLines w:val="0"/>
        <w:pageBreakBefore w:val="0"/>
        <w:widowControl w:val="0"/>
        <w:kinsoku/>
        <w:wordWrap w:val="0"/>
        <w:overflowPunct/>
        <w:topLinePunct w:val="0"/>
        <w:autoSpaceDE/>
        <w:autoSpaceDN/>
        <w:bidi w:val="0"/>
        <w:adjustRightInd/>
        <w:snapToGrid/>
        <w:spacing w:line="594" w:lineRule="exact"/>
        <w:ind w:left="0" w:leftChars="0" w:right="0" w:rightChars="0" w:firstLine="4960" w:firstLineChars="1550"/>
        <w:jc w:val="right"/>
        <w:textAlignment w:val="auto"/>
        <w:outlineLvl w:val="9"/>
      </w:pPr>
      <w:r>
        <w:t>重庆市大足区公安局</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4" w:lineRule="exact"/>
        <w:ind w:left="0" w:leftChars="0" w:right="0" w:rightChars="0" w:firstLine="640" w:firstLineChars="200"/>
        <w:jc w:val="right"/>
        <w:textAlignment w:val="auto"/>
        <w:outlineLvl w:val="9"/>
      </w:pPr>
      <w:r>
        <w:t>2022年</w:t>
      </w:r>
      <w:r>
        <w:rPr>
          <w:rFonts w:hint="eastAsia"/>
        </w:rPr>
        <w:t>9</w:t>
      </w:r>
      <w:r>
        <w:t>月</w:t>
      </w:r>
      <w:r>
        <w:rPr>
          <w:rFonts w:hint="eastAsia"/>
        </w:rPr>
        <w:t>16</w:t>
      </w:r>
      <w:r>
        <w:t>日</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（此件主动公开）</w:t>
      </w:r>
    </w:p>
    <w:p>
      <w:pPr>
        <w:rPr>
          <w:rFonts w:hint="eastAsia"/>
        </w:rPr>
      </w:pPr>
    </w:p>
    <w:p>
      <w:pPr>
        <w:rPr>
          <w:rFonts w:hint="eastAsia"/>
        </w:rPr>
      </w:pPr>
    </w:p>
    <w:p>
      <w:pPr>
        <w:rPr>
          <w:rFonts w:hint="eastAsia"/>
        </w:rPr>
      </w:pPr>
    </w:p>
    <w:p>
      <w:pPr>
        <w:rPr>
          <w:rFonts w:hint="eastAsia"/>
        </w:rPr>
      </w:pPr>
    </w:p>
    <w:p>
      <w:pPr>
        <w:rPr>
          <w:rFonts w:hint="eastAsia" w:ascii="方正黑体_GBK" w:hAnsi="方正黑体_GBK" w:eastAsia="方正黑体_GBK" w:cs="方正黑体_GBK"/>
        </w:rPr>
      </w:pPr>
      <w:r>
        <w:rPr>
          <w:rFonts w:hint="eastAsia" w:ascii="方正黑体_GBK" w:hAnsi="方正黑体_GBK" w:eastAsia="方正黑体_GBK" w:cs="方正黑体_GBK"/>
        </w:rPr>
        <w:t>附件1</w:t>
      </w:r>
    </w:p>
    <w:p>
      <w:pPr>
        <w:jc w:val="center"/>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货运车辆限行区域示意图</w:t>
      </w:r>
    </w:p>
    <w:p>
      <w:r>
        <w:drawing>
          <wp:inline distT="0" distB="0" distL="0" distR="0">
            <wp:extent cx="5274310" cy="3764280"/>
            <wp:effectExtent l="19050" t="0" r="2045" b="0"/>
            <wp:docPr id="1" name="图片 1" descr="E:\2022年工作\各类文件\支队\调整城区限行区域和时间的通告合法性审查资料\调整城区限行区域和时间的通告合法性审查资料\新城区货车限行2022.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2022年工作\各类文件\支队\调整城区限行区域和时间的通告合法性审查资料\调整城区限行区域和时间的通告合法性审查资料\新城区货车限行2022.6.30.jpg"/>
                    <pic:cNvPicPr>
                      <a:picLocks noChangeAspect="1" noChangeArrowheads="1"/>
                    </pic:cNvPicPr>
                  </pic:nvPicPr>
                  <pic:blipFill>
                    <a:blip r:embed="rId5"/>
                    <a:srcRect/>
                    <a:stretch>
                      <a:fillRect/>
                    </a:stretch>
                  </pic:blipFill>
                  <pic:spPr>
                    <a:xfrm>
                      <a:off x="0" y="0"/>
                      <a:ext cx="5274528" cy="3764280"/>
                    </a:xfrm>
                    <a:prstGeom prst="rect">
                      <a:avLst/>
                    </a:prstGeom>
                    <a:noFill/>
                    <a:ln w="9525" cmpd="sng">
                      <a:noFill/>
                      <a:miter lim="800000"/>
                      <a:headEnd/>
                      <a:tailEnd/>
                    </a:ln>
                  </pic:spPr>
                </pic:pic>
              </a:graphicData>
            </a:graphic>
          </wp:inline>
        </w:drawing>
      </w:r>
    </w:p>
    <w:p>
      <w:pPr>
        <w:rPr>
          <w:rFonts w:hint="eastAsia"/>
        </w:rPr>
      </w:pPr>
    </w:p>
    <w:p>
      <w:pPr>
        <w:rPr>
          <w:rFonts w:hint="eastAsia" w:ascii="方正黑体_GBK" w:hAnsi="方正黑体_GBK" w:eastAsia="方正黑体_GBK" w:cs="方正黑体_GBK"/>
        </w:rPr>
      </w:pPr>
    </w:p>
    <w:p>
      <w:pPr>
        <w:rPr>
          <w:rFonts w:hint="eastAsia" w:ascii="方正黑体_GBK" w:hAnsi="方正黑体_GBK" w:eastAsia="方正黑体_GBK" w:cs="方正黑体_GBK"/>
        </w:rPr>
      </w:pPr>
    </w:p>
    <w:p>
      <w:pPr>
        <w:rPr>
          <w:rFonts w:hint="eastAsia" w:ascii="方正黑体_GBK" w:hAnsi="方正黑体_GBK" w:eastAsia="方正黑体_GBK" w:cs="方正黑体_GBK"/>
        </w:rPr>
      </w:pPr>
    </w:p>
    <w:p>
      <w:pPr>
        <w:rPr>
          <w:rFonts w:hint="eastAsia" w:ascii="方正黑体_GBK" w:hAnsi="方正黑体_GBK" w:eastAsia="方正黑体_GBK" w:cs="方正黑体_GBK"/>
        </w:rPr>
      </w:pPr>
    </w:p>
    <w:p>
      <w:pPr>
        <w:rPr>
          <w:rFonts w:hint="eastAsia" w:ascii="方正黑体_GBK" w:hAnsi="方正黑体_GBK" w:eastAsia="方正黑体_GBK" w:cs="方正黑体_GBK"/>
        </w:rPr>
      </w:pPr>
    </w:p>
    <w:p>
      <w:pPr>
        <w:rPr>
          <w:rFonts w:hint="eastAsia" w:ascii="方正黑体_GBK" w:hAnsi="方正黑体_GBK" w:eastAsia="方正黑体_GBK" w:cs="方正黑体_GBK"/>
        </w:rPr>
      </w:pPr>
    </w:p>
    <w:p>
      <w:pPr>
        <w:rPr>
          <w:rFonts w:hint="eastAsia" w:ascii="方正黑体_GBK" w:hAnsi="方正黑体_GBK" w:eastAsia="方正黑体_GBK" w:cs="方正黑体_GBK"/>
        </w:rPr>
      </w:pPr>
    </w:p>
    <w:p>
      <w:pPr>
        <w:rPr>
          <w:rFonts w:hint="eastAsia" w:ascii="方正黑体_GBK" w:hAnsi="方正黑体_GBK" w:eastAsia="方正黑体_GBK" w:cs="方正黑体_GBK"/>
        </w:rPr>
      </w:pPr>
    </w:p>
    <w:p>
      <w:pPr>
        <w:rPr>
          <w:rFonts w:hint="eastAsia" w:ascii="方正黑体_GBK" w:hAnsi="方正黑体_GBK" w:eastAsia="方正黑体_GBK" w:cs="方正黑体_GBK"/>
        </w:rPr>
      </w:pPr>
      <w:r>
        <w:rPr>
          <w:rFonts w:hint="eastAsia" w:ascii="方正黑体_GBK" w:hAnsi="方正黑体_GBK" w:eastAsia="方正黑体_GBK" w:cs="方正黑体_GBK"/>
        </w:rPr>
        <w:t>附件2</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机动三轮车，电动三轮车、四轮车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限行区域示意图</w:t>
      </w:r>
    </w:p>
    <w:p>
      <w:pPr>
        <w:rPr>
          <w:rFonts w:hint="eastAsia" w:ascii="方正黑体_GBK" w:hAnsi="方正黑体_GBK" w:eastAsia="方正黑体_GBK" w:cs="方正黑体_GBK"/>
        </w:rPr>
      </w:pPr>
    </w:p>
    <w:p>
      <w:r>
        <w:drawing>
          <wp:inline distT="0" distB="0" distL="0" distR="0">
            <wp:extent cx="5274310" cy="3736340"/>
            <wp:effectExtent l="19050" t="0" r="2540" b="0"/>
            <wp:docPr id="6" name="图片 6" descr="C:\Users\hp288G3\Desktop\扩大货车事宜\机动三轮车，电动三轮车、四轮车限制通行区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hp288G3\Desktop\扩大货车事宜\机动三轮车，电动三轮车、四轮车限制通行区域.jpg"/>
                    <pic:cNvPicPr>
                      <a:picLocks noChangeAspect="1" noChangeArrowheads="1"/>
                    </pic:cNvPicPr>
                  </pic:nvPicPr>
                  <pic:blipFill>
                    <a:blip r:embed="rId6"/>
                    <a:srcRect/>
                    <a:stretch>
                      <a:fillRect/>
                    </a:stretch>
                  </pic:blipFill>
                  <pic:spPr>
                    <a:xfrm>
                      <a:off x="0" y="0"/>
                      <a:ext cx="5274310" cy="3736464"/>
                    </a:xfrm>
                    <a:prstGeom prst="rect">
                      <a:avLst/>
                    </a:prstGeom>
                    <a:noFill/>
                    <a:ln w="9525">
                      <a:noFill/>
                      <a:miter lim="800000"/>
                      <a:headEnd/>
                      <a:tailEnd/>
                    </a:ln>
                  </pic:spPr>
                </pic:pic>
              </a:graphicData>
            </a:graphic>
          </wp:inline>
        </w:drawing>
      </w:r>
    </w:p>
    <w:p>
      <w:pPr>
        <w:pStyle w:val="2"/>
      </w:pPr>
    </w:p>
    <w:p>
      <w:pPr>
        <w:pStyle w:val="2"/>
      </w:pPr>
    </w:p>
    <w:p>
      <w:pPr>
        <w:pStyle w:val="2"/>
      </w:pPr>
    </w:p>
    <w:p>
      <w:pPr>
        <w:pStyle w:val="2"/>
      </w:pPr>
    </w:p>
    <w:p>
      <w:pPr>
        <w:pStyle w:val="2"/>
      </w:pPr>
    </w:p>
    <w:p>
      <w:pPr>
        <w:pStyle w:val="2"/>
      </w:pPr>
    </w:p>
    <w:p>
      <w:pPr>
        <w:pStyle w:val="2"/>
        <w:ind w:left="0" w:leftChars="0" w:firstLine="0" w:firstLineChars="0"/>
        <w:rPr>
          <w:rFonts w:hint="eastAsia" w:ascii="方正仿宋_GBK" w:hAnsi="方正仿宋_GBK" w:eastAsia="方正仿宋_GBK" w:cs="方正仿宋_GBK"/>
          <w:sz w:val="28"/>
          <w:szCs w:val="28"/>
        </w:rPr>
      </w:pPr>
    </w:p>
    <w:p>
      <w:pPr>
        <w:pStyle w:val="2"/>
        <w:ind w:left="0" w:leftChars="0" w:firstLine="0" w:firstLineChars="0"/>
        <w:rPr>
          <w:rFonts w:hint="eastAsia" w:ascii="方正仿宋_GBK" w:hAnsi="方正仿宋_GBK" w:eastAsia="方正仿宋_GBK" w:cs="方正仿宋_GBK"/>
          <w:sz w:val="28"/>
          <w:szCs w:val="28"/>
        </w:rPr>
      </w:pPr>
    </w:p>
    <w:p>
      <w:pPr>
        <w:pBdr>
          <w:top w:val="single" w:color="auto" w:sz="4" w:space="1"/>
          <w:bottom w:val="single" w:color="auto" w:sz="4" w:space="1"/>
          <w:between w:val="single" w:color="auto" w:sz="4" w:space="1"/>
        </w:pBdr>
        <w:spacing w:line="560" w:lineRule="exact"/>
      </w:pPr>
      <w:r>
        <w:rPr>
          <w:rFonts w:hint="eastAsia" w:ascii="方正仿宋_GBK" w:hAnsi="方正仿宋_GBK" w:eastAsia="方正仿宋_GBK" w:cs="方正仿宋_GBK"/>
          <w:sz w:val="28"/>
          <w:szCs w:val="28"/>
        </w:rPr>
        <w:t xml:space="preserve">  重庆市大足区公安局办公室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202</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年</w:t>
      </w:r>
      <w:r>
        <w:rPr>
          <w:rFonts w:hint="eastAsia" w:ascii="方正仿宋_GBK" w:hAnsi="方正仿宋_GBK" w:cs="方正仿宋_GBK"/>
          <w:sz w:val="28"/>
          <w:szCs w:val="28"/>
          <w:lang w:val="en-US" w:eastAsia="zh-CN"/>
        </w:rPr>
        <w:t>9</w:t>
      </w:r>
      <w:r>
        <w:rPr>
          <w:rFonts w:hint="eastAsia" w:ascii="方正仿宋_GBK" w:hAnsi="方正仿宋_GBK" w:eastAsia="方正仿宋_GBK" w:cs="方正仿宋_GBK"/>
          <w:sz w:val="28"/>
          <w:szCs w:val="28"/>
        </w:rPr>
        <w:t>月</w:t>
      </w:r>
      <w:r>
        <w:rPr>
          <w:rFonts w:hint="eastAsia" w:ascii="方正仿宋_GBK" w:hAnsi="方正仿宋_GBK" w:cs="方正仿宋_GBK"/>
          <w:sz w:val="28"/>
          <w:szCs w:val="28"/>
          <w:lang w:val="en-US" w:eastAsia="zh-CN"/>
        </w:rPr>
        <w:t>16</w:t>
      </w:r>
      <w:r>
        <w:rPr>
          <w:rFonts w:hint="eastAsia" w:ascii="方正仿宋_GBK" w:hAnsi="方正仿宋_GBK" w:eastAsia="方正仿宋_GBK" w:cs="方正仿宋_GBK"/>
          <w:sz w:val="28"/>
          <w:szCs w:val="28"/>
        </w:rPr>
        <w:t>日印发</w:t>
      </w:r>
      <w:r>
        <w:rPr>
          <w:rFonts w:hint="eastAsia" w:ascii="方正仿宋_GBK" w:hAnsi="方正仿宋_GBK" w:eastAsia="方正仿宋_GBK" w:cs="方正仿宋_GBK"/>
          <w:sz w:val="28"/>
          <w:szCs w:val="28"/>
          <w:lang w:val="en-US" w:eastAsia="zh-CN"/>
        </w:rPr>
        <w:t xml:space="preserve">  </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方正仿宋_GBK"/>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方正仿宋_GBK"/>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2EC"/>
    <w:rsid w:val="004652EC"/>
    <w:rsid w:val="0085768F"/>
    <w:rsid w:val="009C6664"/>
    <w:rsid w:val="00BA61FE"/>
    <w:rsid w:val="03951AF2"/>
    <w:rsid w:val="16CE4F99"/>
    <w:rsid w:val="42F10AB1"/>
    <w:rsid w:val="4DD823E5"/>
    <w:rsid w:val="4DEB00FB"/>
    <w:rsid w:val="555A5B2D"/>
    <w:rsid w:val="5CAB030C"/>
    <w:rsid w:val="6FF67E4B"/>
    <w:rsid w:val="72C02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正文首行缩进1"/>
    <w:basedOn w:val="3"/>
    <w:qFormat/>
    <w:uiPriority w:val="0"/>
    <w:pPr>
      <w:adjustRightInd w:val="0"/>
      <w:spacing w:line="275" w:lineRule="atLeast"/>
      <w:ind w:firstLine="420"/>
      <w:textAlignment w:val="baseline"/>
    </w:pPr>
    <w:rPr>
      <w:rFonts w:eastAsia="楷体_GB2312" w:cs="Times New Roman"/>
      <w:sz w:val="24"/>
      <w:szCs w:val="20"/>
    </w:rPr>
  </w:style>
  <w:style w:type="paragraph" w:styleId="3">
    <w:name w:val="Body Text"/>
    <w:basedOn w:val="1"/>
    <w:next w:val="4"/>
    <w:unhideWhenUsed/>
    <w:uiPriority w:val="99"/>
    <w:pPr>
      <w:spacing w:after="120"/>
    </w:pPr>
    <w:rPr>
      <w:rFonts w:eastAsia="方正仿宋_GBK"/>
    </w:rPr>
  </w:style>
  <w:style w:type="paragraph" w:styleId="4">
    <w:name w:val="Body Text Indent"/>
    <w:basedOn w:val="1"/>
    <w:unhideWhenUsed/>
    <w:uiPriority w:val="99"/>
    <w:pPr>
      <w:spacing w:line="560" w:lineRule="exact"/>
      <w:ind w:firstLine="645"/>
    </w:pPr>
    <w:rPr>
      <w:rFonts w:ascii="仿宋_GB2312" w:eastAsia="仿宋_GB2312"/>
      <w:color w:val="000000"/>
      <w:kern w:val="0"/>
      <w:szCs w:val="32"/>
    </w:rPr>
  </w:style>
  <w:style w:type="paragraph" w:styleId="5">
    <w:name w:val="Balloon Text"/>
    <w:basedOn w:val="1"/>
    <w:link w:val="12"/>
    <w:unhideWhenUsed/>
    <w:qFormat/>
    <w:uiPriority w:val="99"/>
    <w:rPr>
      <w:sz w:val="18"/>
      <w:szCs w:val="18"/>
    </w:rPr>
  </w:style>
  <w:style w:type="paragraph" w:styleId="6">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8"/>
    <w:link w:val="7"/>
    <w:semiHidden/>
    <w:uiPriority w:val="99"/>
    <w:rPr>
      <w:sz w:val="18"/>
      <w:szCs w:val="18"/>
    </w:rPr>
  </w:style>
  <w:style w:type="character" w:customStyle="1" w:styleId="11">
    <w:name w:val="页脚 Char"/>
    <w:basedOn w:val="8"/>
    <w:link w:val="6"/>
    <w:semiHidden/>
    <w:uiPriority w:val="99"/>
    <w:rPr>
      <w:sz w:val="18"/>
      <w:szCs w:val="18"/>
    </w:rPr>
  </w:style>
  <w:style w:type="character" w:customStyle="1" w:styleId="12">
    <w:name w:val="批注框文本 Char"/>
    <w:basedOn w:val="8"/>
    <w:link w:val="5"/>
    <w:semiHidden/>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216</Words>
  <Characters>1235</Characters>
  <Lines>10</Lines>
  <Paragraphs>2</Paragraphs>
  <ScaleCrop>false</ScaleCrop>
  <LinksUpToDate>false</LinksUpToDate>
  <CharactersWithSpaces>1449</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2022-09-16T02:05:00Z</dcterms:created>
  <dc:creator>hp288G3</dc:creator>
  <cp:lastModifiedBy>����</cp:lastModifiedBy>
  <cp:lastPrinted>2022-09-16T07:56:37Z</cp:lastPrinted>
  <dcterms:modified xsi:type="dcterms:W3CDTF">2022-09-16T07:56:56Z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