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66" w:rsidRDefault="00C90366" w:rsidP="00C90366">
      <w:pPr>
        <w:tabs>
          <w:tab w:val="left" w:pos="4360"/>
        </w:tabs>
        <w:rPr>
          <w:rFonts w:ascii="方正黑体_GBK" w:eastAsia="方正黑体_GBK" w:hAnsi="方正黑体_GBK" w:cs="方正黑体_GBK"/>
          <w:sz w:val="32"/>
          <w:szCs w:val="24"/>
        </w:rPr>
      </w:pPr>
      <w:r>
        <w:rPr>
          <w:rFonts w:ascii="方正黑体_GBK" w:eastAsia="方正黑体_GBK" w:hAnsi="方正黑体_GBK" w:cs="方正黑体_GBK"/>
          <w:sz w:val="32"/>
          <w:szCs w:val="24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24"/>
        </w:rPr>
        <w:t>3</w:t>
      </w:r>
      <w:r>
        <w:rPr>
          <w:rFonts w:ascii="方正黑体_GBK" w:eastAsia="方正黑体_GBK" w:hAnsi="方正黑体_GBK" w:cs="方正黑体_GBK"/>
          <w:sz w:val="32"/>
          <w:szCs w:val="24"/>
        </w:rPr>
        <w:t>-3</w:t>
      </w:r>
      <w:r>
        <w:rPr>
          <w:rFonts w:ascii="方正黑体_GBK" w:eastAsia="方正黑体_GBK" w:hAnsi="方正黑体_GBK" w:cs="方正黑体_GBK" w:hint="eastAsia"/>
          <w:sz w:val="32"/>
          <w:szCs w:val="24"/>
        </w:rPr>
        <w:tab/>
      </w:r>
    </w:p>
    <w:p w:rsidR="00C90366" w:rsidRDefault="00C90366" w:rsidP="00C90366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4"/>
          <w:szCs w:val="44"/>
        </w:rPr>
      </w:pPr>
      <w:r>
        <w:rPr>
          <w:rFonts w:ascii="方正小标宋_GBK" w:eastAsia="方正小标宋_GBK" w:hAnsi="方正小标宋_GBK" w:cs="方正小标宋_GBK" w:hint="eastAsia"/>
          <w:sz w:val="34"/>
          <w:szCs w:val="44"/>
        </w:rPr>
        <w:t>2018年重庆市大足区区本级国有资本经营预算收支预算表（草案）</w:t>
      </w:r>
    </w:p>
    <w:p w:rsidR="00C90366" w:rsidRDefault="00C90366" w:rsidP="00C90366">
      <w:pPr>
        <w:spacing w:line="600" w:lineRule="exact"/>
        <w:jc w:val="right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lang w:bidi="ar"/>
        </w:rPr>
        <w:t>单位：万元</w:t>
      </w:r>
    </w:p>
    <w:tbl>
      <w:tblPr>
        <w:tblW w:w="1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1"/>
        <w:gridCol w:w="2180"/>
        <w:gridCol w:w="4306"/>
        <w:gridCol w:w="1792"/>
      </w:tblGrid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收     入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预算数</w:t>
            </w: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     出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预算数</w:t>
            </w: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一、利润收入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一、解决历史遗留问题及改革成本支出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二、股利、股息收入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二、国有企业资本金注入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三、产权转让收入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三、国有企业政策性补贴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四、清算收入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四、其他国有资本经营预算支出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11,100</w:t>
            </w: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五、国有资本经营预算转移支付收入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ind w:leftChars="301" w:left="632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其他国有资本经营预算支出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11,100</w:t>
            </w: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六、其他国有资本经营预算收入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10,000</w:t>
            </w: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ind w:leftChars="301" w:left="632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其他国有资本经营预算收入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10,000</w:t>
            </w: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本级收入合计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10,000</w:t>
            </w: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本级支出合计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11,100</w:t>
            </w: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一、上级补助收入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一、上解上级支出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二、调入稳定调节基金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二、地方债券还本支出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三、债务（转贷）收入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三、安排预算稳定调节基金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四、上年结余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1,100</w:t>
            </w: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四、年终结余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五、调入资金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五、补助镇街支出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C90366" w:rsidTr="00AE21E4">
        <w:trPr>
          <w:trHeight w:hRule="exact" w:val="425"/>
        </w:trPr>
        <w:tc>
          <w:tcPr>
            <w:tcW w:w="4921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收  入  总  计</w:t>
            </w:r>
          </w:p>
        </w:tc>
        <w:tc>
          <w:tcPr>
            <w:tcW w:w="2180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11,100</w:t>
            </w:r>
          </w:p>
        </w:tc>
        <w:tc>
          <w:tcPr>
            <w:tcW w:w="4306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  出  总  计</w:t>
            </w:r>
          </w:p>
        </w:tc>
        <w:tc>
          <w:tcPr>
            <w:tcW w:w="1792" w:type="dxa"/>
            <w:vAlign w:val="center"/>
          </w:tcPr>
          <w:p w:rsidR="00C90366" w:rsidRDefault="00C90366" w:rsidP="00AE21E4">
            <w:pPr>
              <w:tabs>
                <w:tab w:val="left" w:pos="285"/>
              </w:tabs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11,100</w:t>
            </w:r>
          </w:p>
        </w:tc>
      </w:tr>
    </w:tbl>
    <w:p w:rsidR="00C90366" w:rsidRDefault="00C90366" w:rsidP="00C90366">
      <w:pPr>
        <w:tabs>
          <w:tab w:val="left" w:pos="285"/>
        </w:tabs>
        <w:spacing w:line="600" w:lineRule="exact"/>
        <w:rPr>
          <w:rFonts w:ascii="宋体" w:eastAsia="宋体" w:hAnsi="宋体" w:cs="宋体"/>
          <w:color w:val="000000"/>
          <w:kern w:val="0"/>
          <w:sz w:val="22"/>
          <w:lang w:bidi="ar"/>
        </w:rPr>
      </w:pPr>
      <w:bookmarkStart w:id="0" w:name="_GoBack"/>
      <w:bookmarkEnd w:id="0"/>
    </w:p>
    <w:sectPr w:rsidR="00C90366" w:rsidSect="00C90366">
      <w:pgSz w:w="16838" w:h="11906" w:orient="landscape"/>
      <w:pgMar w:top="1440" w:right="1985" w:bottom="1440" w:left="1644" w:header="851" w:footer="1134" w:gutter="0"/>
      <w:cols w:space="720"/>
      <w:docGrid w:linePitch="60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66"/>
    <w:rsid w:val="007006B5"/>
    <w:rsid w:val="00C9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899454-5BCC-4495-A221-81373091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2018-01-25T05:26:00Z</dcterms:created>
  <dcterms:modified xsi:type="dcterms:W3CDTF">2018-01-25T05:26:00Z</dcterms:modified>
</cp:coreProperties>
</file>