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FBE8CA">
      <w:pPr>
        <w:pageBreakBefore w:val="0"/>
        <w:kinsoku/>
        <w:overflowPunct/>
        <w:topLinePunct w:val="0"/>
        <w:autoSpaceDE/>
        <w:autoSpaceDN/>
        <w:bidi w:val="0"/>
        <w:spacing w:line="360" w:lineRule="auto"/>
        <w:ind w:firstLine="803" w:firstLineChars="200"/>
        <w:textAlignment w:val="auto"/>
        <w:outlineLvl w:val="9"/>
        <w:rPr>
          <w:rFonts w:hint="eastAsia" w:ascii="宋体" w:hAnsi="宋体" w:eastAsia="宋体" w:cs="宋体"/>
          <w:b/>
          <w:color w:val="auto"/>
          <w:sz w:val="40"/>
          <w:szCs w:val="40"/>
          <w:highlight w:val="none"/>
          <w:lang w:val="en-US" w:eastAsia="zh-CN"/>
        </w:rPr>
      </w:pPr>
      <w:bookmarkStart w:id="0" w:name="_Toc29676"/>
      <w:bookmarkStart w:id="1" w:name="_Toc31447"/>
      <w:bookmarkStart w:id="2" w:name="_Toc1773"/>
    </w:p>
    <w:p w14:paraId="1837104A">
      <w:pPr>
        <w:pageBreakBefore w:val="0"/>
        <w:kinsoku/>
        <w:overflowPunct/>
        <w:topLinePunct w:val="0"/>
        <w:autoSpaceDE/>
        <w:autoSpaceDN/>
        <w:bidi w:val="0"/>
        <w:spacing w:line="360" w:lineRule="auto"/>
        <w:textAlignment w:val="auto"/>
        <w:outlineLvl w:val="9"/>
        <w:rPr>
          <w:rFonts w:hint="default" w:ascii="宋体" w:hAnsi="宋体" w:eastAsia="宋体" w:cs="宋体"/>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 xml:space="preserve">项 目 </w:t>
      </w:r>
      <w:r>
        <w:rPr>
          <w:rFonts w:hint="eastAsia" w:ascii="宋体" w:hAnsi="宋体" w:eastAsia="宋体" w:cs="宋体"/>
          <w:b/>
          <w:color w:val="auto"/>
          <w:sz w:val="40"/>
          <w:szCs w:val="40"/>
          <w:highlight w:val="none"/>
        </w:rPr>
        <w:t>编</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号：</w:t>
      </w:r>
      <w:bookmarkEnd w:id="0"/>
      <w:bookmarkEnd w:id="1"/>
      <w:bookmarkEnd w:id="2"/>
      <w:r>
        <w:rPr>
          <w:rFonts w:hint="eastAsia" w:ascii="宋体" w:hAnsi="宋体" w:cs="宋体"/>
          <w:b/>
          <w:color w:val="auto"/>
          <w:sz w:val="40"/>
          <w:szCs w:val="40"/>
          <w:highlight w:val="none"/>
          <w:lang w:val="en-US" w:eastAsia="zh-CN"/>
        </w:rPr>
        <w:t>YD</w:t>
      </w:r>
      <w:r>
        <w:rPr>
          <w:rFonts w:hint="eastAsia" w:ascii="宋体" w:hAnsi="宋体" w:cs="宋体"/>
          <w:b/>
          <w:color w:val="auto"/>
          <w:sz w:val="40"/>
          <w:szCs w:val="40"/>
          <w:highlight w:val="none"/>
          <w:lang w:eastAsia="zh-CN"/>
        </w:rPr>
        <w:t>250</w:t>
      </w:r>
      <w:r>
        <w:rPr>
          <w:rFonts w:hint="eastAsia" w:ascii="宋体" w:hAnsi="宋体" w:cs="宋体"/>
          <w:b/>
          <w:color w:val="auto"/>
          <w:sz w:val="40"/>
          <w:szCs w:val="40"/>
          <w:highlight w:val="none"/>
          <w:lang w:val="en-US" w:eastAsia="zh-CN"/>
        </w:rPr>
        <w:t>11002</w:t>
      </w:r>
    </w:p>
    <w:p w14:paraId="042542A7">
      <w:pPr>
        <w:pageBreakBefore w:val="0"/>
        <w:kinsoku/>
        <w:overflowPunct/>
        <w:topLinePunct w:val="0"/>
        <w:autoSpaceDE/>
        <w:autoSpaceDN/>
        <w:bidi w:val="0"/>
        <w:spacing w:line="360" w:lineRule="auto"/>
        <w:textAlignment w:val="auto"/>
        <w:outlineLvl w:val="9"/>
        <w:rPr>
          <w:rFonts w:hint="default" w:ascii="宋体" w:hAnsi="宋体" w:eastAsia="宋体" w:cs="宋体"/>
          <w:b/>
          <w:color w:val="auto"/>
          <w:sz w:val="40"/>
          <w:szCs w:val="40"/>
          <w:highlight w:val="none"/>
          <w:lang w:val="en-US" w:eastAsia="zh-CN"/>
        </w:rPr>
      </w:pPr>
      <w:bookmarkStart w:id="3" w:name="_Toc15716"/>
      <w:bookmarkStart w:id="4" w:name="_Toc31416"/>
      <w:bookmarkStart w:id="5" w:name="_Toc338"/>
      <w:r>
        <w:rPr>
          <w:rFonts w:hint="eastAsia" w:ascii="宋体" w:hAnsi="宋体" w:eastAsia="宋体" w:cs="宋体"/>
          <w:b/>
          <w:color w:val="auto"/>
          <w:sz w:val="40"/>
          <w:szCs w:val="40"/>
          <w:highlight w:val="none"/>
        </w:rPr>
        <w:t>项</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目</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名</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称：</w:t>
      </w:r>
      <w:bookmarkEnd w:id="3"/>
      <w:bookmarkEnd w:id="4"/>
      <w:bookmarkEnd w:id="5"/>
      <w:r>
        <w:rPr>
          <w:rFonts w:hint="eastAsia" w:ascii="宋体" w:hAnsi="宋体" w:eastAsia="宋体" w:cs="宋体"/>
          <w:b/>
          <w:color w:val="auto"/>
          <w:sz w:val="40"/>
          <w:szCs w:val="40"/>
          <w:highlight w:val="none"/>
          <w:lang w:val="en-US" w:eastAsia="zh-CN"/>
        </w:rPr>
        <w:t>大足区智慧桥隧管理感知建设服务</w:t>
      </w:r>
      <w:r>
        <w:rPr>
          <w:rFonts w:hint="eastAsia" w:ascii="宋体" w:hAnsi="宋体" w:cs="宋体"/>
          <w:b/>
          <w:color w:val="auto"/>
          <w:sz w:val="40"/>
          <w:szCs w:val="40"/>
          <w:highlight w:val="none"/>
          <w:lang w:val="en-US" w:eastAsia="zh-CN"/>
        </w:rPr>
        <w:t xml:space="preserve"> </w:t>
      </w:r>
      <w:r>
        <w:rPr>
          <w:rFonts w:hint="eastAsia" w:ascii="宋体" w:hAnsi="宋体" w:cs="宋体"/>
          <w:b/>
          <w:color w:val="auto"/>
          <w:sz w:val="40"/>
          <w:szCs w:val="40"/>
          <w:highlight w:val="none"/>
          <w:lang w:val="en-US" w:eastAsia="zh-CN"/>
        </w:rPr>
        <w:tab/>
      </w:r>
    </w:p>
    <w:p w14:paraId="752A921D">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p>
    <w:p w14:paraId="251AA032">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r>
        <w:rPr>
          <w:rFonts w:hint="eastAsia" w:ascii="宋体" w:hAnsi="宋体" w:eastAsia="宋体" w:cs="宋体"/>
          <w:b/>
          <w:bCs/>
          <w:color w:val="auto"/>
          <w:spacing w:val="80"/>
          <w:sz w:val="144"/>
          <w:szCs w:val="144"/>
          <w:highlight w:val="none"/>
          <w:lang w:val="en-US" w:eastAsia="zh-CN"/>
        </w:rPr>
        <w:t>采购文件</w:t>
      </w:r>
    </w:p>
    <w:p w14:paraId="40868584">
      <w:pPr>
        <w:pageBreakBefore w:val="0"/>
        <w:kinsoku/>
        <w:overflowPunct/>
        <w:topLinePunct w:val="0"/>
        <w:autoSpaceDE/>
        <w:autoSpaceDN/>
        <w:bidi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3F7100D9">
      <w:pPr>
        <w:pageBreakBefore w:val="0"/>
        <w:kinsoku/>
        <w:overflowPunct/>
        <w:topLinePunct w:val="0"/>
        <w:autoSpaceDE/>
        <w:autoSpaceDN/>
        <w:bidi w:val="0"/>
        <w:spacing w:line="360" w:lineRule="auto"/>
        <w:ind w:firstLine="440" w:firstLineChars="200"/>
        <w:jc w:val="center"/>
        <w:textAlignment w:val="auto"/>
        <w:outlineLvl w:val="9"/>
        <w:rPr>
          <w:rFonts w:hint="eastAsia" w:ascii="宋体" w:hAnsi="宋体" w:eastAsia="宋体" w:cs="宋体"/>
          <w:color w:val="auto"/>
          <w:sz w:val="22"/>
          <w:szCs w:val="22"/>
          <w:highlight w:val="none"/>
        </w:rPr>
      </w:pPr>
    </w:p>
    <w:p w14:paraId="1E07A907">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254A9F7B">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191E1B9B">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3F5CEF54">
      <w:pPr>
        <w:pStyle w:val="62"/>
        <w:pageBreakBefore w:val="0"/>
        <w:kinsoku/>
        <w:overflowPunct/>
        <w:topLinePunct w:val="0"/>
        <w:autoSpaceDE/>
        <w:autoSpaceDN/>
        <w:bidi w:val="0"/>
        <w:spacing w:line="360" w:lineRule="auto"/>
        <w:ind w:firstLine="420" w:firstLineChars="200"/>
        <w:outlineLvl w:val="9"/>
        <w:rPr>
          <w:rFonts w:hint="eastAsia"/>
          <w:color w:val="auto"/>
        </w:rPr>
      </w:pPr>
    </w:p>
    <w:p w14:paraId="51CF0270">
      <w:pPr>
        <w:pageBreakBefore w:val="0"/>
        <w:kinsoku/>
        <w:overflowPunct/>
        <w:topLinePunct w:val="0"/>
        <w:autoSpaceDE/>
        <w:autoSpaceDN/>
        <w:bidi w:val="0"/>
        <w:spacing w:line="360" w:lineRule="auto"/>
        <w:ind w:firstLine="803" w:firstLineChars="200"/>
        <w:jc w:val="both"/>
        <w:textAlignment w:val="auto"/>
        <w:outlineLvl w:val="9"/>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采购人：重庆市大足区数字化城市管理中心</w:t>
      </w:r>
    </w:p>
    <w:p w14:paraId="3396D93C">
      <w:pPr>
        <w:pageBreakBefore w:val="0"/>
        <w:kinsoku/>
        <w:overflowPunct/>
        <w:topLinePunct w:val="0"/>
        <w:autoSpaceDE/>
        <w:autoSpaceDN/>
        <w:bidi w:val="0"/>
        <w:spacing w:line="360" w:lineRule="auto"/>
        <w:ind w:firstLine="803" w:firstLineChars="200"/>
        <w:jc w:val="both"/>
        <w:textAlignment w:val="auto"/>
        <w:outlineLvl w:val="9"/>
        <w:rPr>
          <w:rFonts w:hint="eastAsia" w:ascii="宋体" w:hAnsi="宋体" w:eastAsia="宋体" w:cs="宋体"/>
          <w:b/>
          <w:color w:val="auto"/>
          <w:sz w:val="40"/>
          <w:szCs w:val="40"/>
          <w:highlight w:val="none"/>
          <w:lang w:eastAsia="zh-CN"/>
        </w:rPr>
      </w:pPr>
      <w:bookmarkStart w:id="6" w:name="_Toc15502"/>
      <w:bookmarkStart w:id="7" w:name="_Toc19794"/>
      <w:bookmarkStart w:id="8" w:name="_Toc1342"/>
      <w:r>
        <w:rPr>
          <w:rFonts w:hint="eastAsia" w:ascii="宋体" w:hAnsi="宋体" w:eastAsia="宋体" w:cs="宋体"/>
          <w:b/>
          <w:color w:val="auto"/>
          <w:sz w:val="40"/>
          <w:szCs w:val="40"/>
          <w:highlight w:val="none"/>
        </w:rPr>
        <w:t>采购代理机构：</w:t>
      </w:r>
      <w:bookmarkEnd w:id="6"/>
      <w:bookmarkEnd w:id="7"/>
      <w:bookmarkEnd w:id="8"/>
      <w:r>
        <w:rPr>
          <w:rFonts w:hint="eastAsia" w:ascii="宋体" w:hAnsi="宋体" w:eastAsia="宋体" w:cs="宋体"/>
          <w:b/>
          <w:color w:val="auto"/>
          <w:sz w:val="40"/>
          <w:szCs w:val="40"/>
          <w:highlight w:val="none"/>
          <w:lang w:eastAsia="zh-CN"/>
        </w:rPr>
        <w:t>驿大项目管理有限公司</w:t>
      </w:r>
    </w:p>
    <w:p w14:paraId="588B6251">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p>
    <w:p w14:paraId="5BC716E4">
      <w:pPr>
        <w:pageBreakBefore w:val="0"/>
        <w:kinsoku/>
        <w:overflowPunct/>
        <w:topLinePunct w:val="0"/>
        <w:autoSpaceDE/>
        <w:autoSpaceDN/>
        <w:bidi w:val="0"/>
        <w:spacing w:line="240" w:lineRule="auto"/>
        <w:ind w:firstLine="803" w:firstLineChars="200"/>
        <w:jc w:val="both"/>
        <w:textAlignment w:val="auto"/>
        <w:outlineLvl w:val="9"/>
        <w:rPr>
          <w:rFonts w:hint="eastAsia" w:ascii="宋体" w:hAnsi="宋体" w:eastAsia="宋体" w:cs="宋体"/>
          <w:b/>
          <w:color w:val="auto"/>
          <w:sz w:val="40"/>
          <w:szCs w:val="40"/>
          <w:highlight w:val="none"/>
        </w:rPr>
      </w:pPr>
    </w:p>
    <w:p w14:paraId="4AB32AAC">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二〇二</w:t>
      </w:r>
      <w:r>
        <w:rPr>
          <w:rFonts w:hint="eastAsia" w:ascii="宋体" w:hAnsi="宋体" w:cs="宋体"/>
          <w:b/>
          <w:color w:val="auto"/>
          <w:sz w:val="40"/>
          <w:szCs w:val="40"/>
          <w:highlight w:val="none"/>
          <w:lang w:val="en-US" w:eastAsia="zh-CN"/>
        </w:rPr>
        <w:t>五</w:t>
      </w:r>
      <w:r>
        <w:rPr>
          <w:rFonts w:hint="eastAsia" w:ascii="宋体" w:hAnsi="宋体" w:eastAsia="宋体" w:cs="宋体"/>
          <w:b/>
          <w:color w:val="auto"/>
          <w:sz w:val="40"/>
          <w:szCs w:val="40"/>
          <w:highlight w:val="none"/>
        </w:rPr>
        <w:t>年</w:t>
      </w:r>
      <w:r>
        <w:rPr>
          <w:rFonts w:hint="eastAsia" w:ascii="宋体" w:hAnsi="宋体" w:cs="宋体"/>
          <w:b/>
          <w:color w:val="auto"/>
          <w:sz w:val="40"/>
          <w:szCs w:val="40"/>
          <w:highlight w:val="none"/>
          <w:lang w:val="en-US" w:eastAsia="zh-CN"/>
        </w:rPr>
        <w:t>十二</w:t>
      </w:r>
      <w:r>
        <w:rPr>
          <w:rFonts w:hint="eastAsia" w:ascii="宋体" w:hAnsi="宋体" w:eastAsia="宋体" w:cs="宋体"/>
          <w:b/>
          <w:color w:val="auto"/>
          <w:sz w:val="40"/>
          <w:szCs w:val="40"/>
          <w:highlight w:val="none"/>
        </w:rPr>
        <w:t>月</w:t>
      </w:r>
    </w:p>
    <w:p w14:paraId="2E8E6B1F">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b/>
          <w:bCs/>
          <w:color w:val="auto"/>
          <w:sz w:val="44"/>
          <w:szCs w:val="44"/>
        </w:rPr>
        <w:br w:type="page"/>
      </w:r>
    </w:p>
    <w:p w14:paraId="34BE6785">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14:paraId="0460F878">
      <w:pPr>
        <w:pStyle w:val="23"/>
        <w:tabs>
          <w:tab w:val="right" w:leader="dot" w:pos="9412"/>
          <w:tab w:val="clear" w:pos="8303"/>
        </w:tabs>
      </w:pPr>
      <w:bookmarkStart w:id="9" w:name="_Toc25480"/>
      <w:r>
        <w:fldChar w:fldCharType="begin"/>
      </w:r>
      <w:r>
        <w:instrText xml:space="preserve">TOC \o "1-3" \h \u </w:instrText>
      </w:r>
      <w:r>
        <w:fldChar w:fldCharType="separate"/>
      </w:r>
      <w:r>
        <w:fldChar w:fldCharType="begin"/>
      </w:r>
      <w:r>
        <w:instrText xml:space="preserve"> HYPERLINK \l _Toc9433 </w:instrText>
      </w:r>
      <w:r>
        <w:fldChar w:fldCharType="separate"/>
      </w:r>
      <w:r>
        <w:rPr>
          <w:rFonts w:hint="eastAsia" w:ascii="宋体" w:hAnsi="宋体" w:eastAsia="宋体" w:cs="宋体"/>
          <w:bCs/>
          <w:szCs w:val="32"/>
          <w:highlight w:val="none"/>
        </w:rPr>
        <w:t xml:space="preserve">第一篇  </w:t>
      </w:r>
      <w:r>
        <w:rPr>
          <w:rFonts w:hint="eastAsia" w:ascii="宋体" w:hAnsi="宋体" w:eastAsia="宋体" w:cs="宋体"/>
          <w:bCs/>
          <w:szCs w:val="32"/>
          <w:highlight w:val="none"/>
          <w:lang w:val="en-US" w:eastAsia="zh-CN"/>
        </w:rPr>
        <w:t>采购</w:t>
      </w:r>
      <w:r>
        <w:rPr>
          <w:rFonts w:hint="eastAsia" w:ascii="宋体" w:hAnsi="宋体" w:eastAsia="宋体" w:cs="宋体"/>
          <w:bCs/>
          <w:szCs w:val="32"/>
          <w:highlight w:val="none"/>
        </w:rPr>
        <w:t>邀请书</w:t>
      </w:r>
      <w:r>
        <w:tab/>
      </w:r>
      <w:r>
        <w:fldChar w:fldCharType="begin"/>
      </w:r>
      <w:r>
        <w:instrText xml:space="preserve"> PAGEREF _Toc9433 \h </w:instrText>
      </w:r>
      <w:r>
        <w:fldChar w:fldCharType="separate"/>
      </w:r>
      <w:r>
        <w:t>5</w:t>
      </w:r>
      <w:r>
        <w:fldChar w:fldCharType="end"/>
      </w:r>
      <w:r>
        <w:fldChar w:fldCharType="end"/>
      </w:r>
    </w:p>
    <w:p w14:paraId="2C3E9245">
      <w:pPr>
        <w:pStyle w:val="24"/>
        <w:tabs>
          <w:tab w:val="right" w:leader="dot" w:pos="9412"/>
          <w:tab w:val="clear" w:pos="8303"/>
        </w:tabs>
      </w:pPr>
      <w:r>
        <w:fldChar w:fldCharType="begin"/>
      </w:r>
      <w:r>
        <w:instrText xml:space="preserve"> HYPERLINK \l _Toc5130 </w:instrText>
      </w:r>
      <w:r>
        <w:fldChar w:fldCharType="separate"/>
      </w:r>
      <w:r>
        <w:rPr>
          <w:rFonts w:hint="eastAsia" w:ascii="宋体" w:hAnsi="宋体" w:eastAsia="宋体" w:cs="宋体"/>
          <w:bCs/>
          <w:szCs w:val="22"/>
          <w:highlight w:val="none"/>
        </w:rPr>
        <w:t>一、</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项目内容</w:t>
      </w:r>
      <w:r>
        <w:tab/>
      </w:r>
      <w:r>
        <w:fldChar w:fldCharType="begin"/>
      </w:r>
      <w:r>
        <w:instrText xml:space="preserve"> PAGEREF _Toc5130 \h </w:instrText>
      </w:r>
      <w:r>
        <w:fldChar w:fldCharType="separate"/>
      </w:r>
      <w:r>
        <w:t>5</w:t>
      </w:r>
      <w:r>
        <w:fldChar w:fldCharType="end"/>
      </w:r>
      <w:r>
        <w:fldChar w:fldCharType="end"/>
      </w:r>
    </w:p>
    <w:p w14:paraId="10E826C7">
      <w:pPr>
        <w:pStyle w:val="24"/>
        <w:tabs>
          <w:tab w:val="right" w:leader="dot" w:pos="9412"/>
          <w:tab w:val="clear" w:pos="8303"/>
        </w:tabs>
      </w:pPr>
      <w:r>
        <w:fldChar w:fldCharType="begin"/>
      </w:r>
      <w:r>
        <w:instrText xml:space="preserve"> HYPERLINK \l _Toc22346 </w:instrText>
      </w:r>
      <w:r>
        <w:fldChar w:fldCharType="separate"/>
      </w:r>
      <w:r>
        <w:rPr>
          <w:rFonts w:hint="eastAsia" w:ascii="宋体" w:hAnsi="宋体" w:eastAsia="宋体" w:cs="宋体"/>
          <w:bCs/>
          <w:szCs w:val="22"/>
          <w:highlight w:val="none"/>
          <w:lang w:val="en-US" w:eastAsia="zh-CN"/>
        </w:rPr>
        <w:t>二</w:t>
      </w:r>
      <w:r>
        <w:rPr>
          <w:rFonts w:hint="eastAsia" w:ascii="宋体" w:hAnsi="宋体" w:eastAsia="宋体" w:cs="宋体"/>
          <w:bCs/>
          <w:szCs w:val="22"/>
          <w:highlight w:val="none"/>
        </w:rPr>
        <w:t>、</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资格要求</w:t>
      </w:r>
      <w:r>
        <w:tab/>
      </w:r>
      <w:r>
        <w:fldChar w:fldCharType="begin"/>
      </w:r>
      <w:r>
        <w:instrText xml:space="preserve"> PAGEREF _Toc22346 \h </w:instrText>
      </w:r>
      <w:r>
        <w:fldChar w:fldCharType="separate"/>
      </w:r>
      <w:r>
        <w:t>5</w:t>
      </w:r>
      <w:r>
        <w:fldChar w:fldCharType="end"/>
      </w:r>
      <w:r>
        <w:fldChar w:fldCharType="end"/>
      </w:r>
    </w:p>
    <w:p w14:paraId="0D0D4110">
      <w:pPr>
        <w:pStyle w:val="24"/>
        <w:tabs>
          <w:tab w:val="right" w:leader="dot" w:pos="9412"/>
          <w:tab w:val="clear" w:pos="8303"/>
        </w:tabs>
      </w:pPr>
      <w:r>
        <w:fldChar w:fldCharType="begin"/>
      </w:r>
      <w:r>
        <w:instrText xml:space="preserve"> HYPERLINK \l _Toc21698 </w:instrText>
      </w:r>
      <w:r>
        <w:fldChar w:fldCharType="separate"/>
      </w:r>
      <w:r>
        <w:rPr>
          <w:rFonts w:hint="eastAsia" w:ascii="宋体" w:hAnsi="宋体" w:eastAsia="宋体" w:cs="宋体"/>
          <w:bCs/>
          <w:szCs w:val="22"/>
          <w:highlight w:val="none"/>
          <w:lang w:val="en-US" w:eastAsia="zh-CN"/>
        </w:rPr>
        <w:t>三</w:t>
      </w:r>
      <w:r>
        <w:rPr>
          <w:rFonts w:hint="eastAsia" w:ascii="宋体" w:hAnsi="宋体" w:eastAsia="宋体" w:cs="宋体"/>
          <w:bCs/>
          <w:szCs w:val="22"/>
          <w:highlight w:val="none"/>
        </w:rPr>
        <w:t>、</w:t>
      </w:r>
      <w:r>
        <w:rPr>
          <w:rFonts w:hint="eastAsia" w:ascii="宋体" w:hAnsi="宋体" w:eastAsia="宋体" w:cs="宋体"/>
          <w:bCs/>
          <w:szCs w:val="22"/>
          <w:highlight w:val="none"/>
          <w:lang w:eastAsia="zh-CN"/>
        </w:rPr>
        <w:t>采购</w:t>
      </w:r>
      <w:r>
        <w:rPr>
          <w:rFonts w:hint="eastAsia" w:ascii="宋体" w:hAnsi="宋体" w:eastAsia="宋体" w:cs="宋体"/>
          <w:bCs/>
          <w:szCs w:val="22"/>
          <w:highlight w:val="none"/>
        </w:rPr>
        <w:t>有关说明</w:t>
      </w:r>
      <w:r>
        <w:tab/>
      </w:r>
      <w:r>
        <w:fldChar w:fldCharType="begin"/>
      </w:r>
      <w:r>
        <w:instrText xml:space="preserve"> PAGEREF _Toc21698 \h </w:instrText>
      </w:r>
      <w:r>
        <w:fldChar w:fldCharType="separate"/>
      </w:r>
      <w:r>
        <w:t>5</w:t>
      </w:r>
      <w:r>
        <w:fldChar w:fldCharType="end"/>
      </w:r>
      <w:r>
        <w:fldChar w:fldCharType="end"/>
      </w:r>
    </w:p>
    <w:p w14:paraId="7C7F014C">
      <w:pPr>
        <w:pStyle w:val="24"/>
        <w:tabs>
          <w:tab w:val="right" w:leader="dot" w:pos="9412"/>
          <w:tab w:val="clear" w:pos="8303"/>
        </w:tabs>
      </w:pPr>
      <w:r>
        <w:fldChar w:fldCharType="begin"/>
      </w:r>
      <w:r>
        <w:instrText xml:space="preserve"> HYPERLINK \l _Toc22947 </w:instrText>
      </w:r>
      <w:r>
        <w:fldChar w:fldCharType="separate"/>
      </w:r>
      <w:r>
        <w:rPr>
          <w:rFonts w:hint="eastAsia" w:ascii="宋体" w:hAnsi="宋体" w:eastAsia="宋体" w:cs="宋体"/>
          <w:bCs/>
          <w:szCs w:val="22"/>
          <w:highlight w:val="none"/>
          <w:lang w:val="en-US" w:eastAsia="zh-CN"/>
        </w:rPr>
        <w:t>四</w:t>
      </w:r>
      <w:r>
        <w:rPr>
          <w:rFonts w:hint="eastAsia" w:ascii="宋体" w:hAnsi="宋体" w:eastAsia="宋体" w:cs="宋体"/>
          <w:bCs/>
          <w:szCs w:val="22"/>
          <w:highlight w:val="none"/>
        </w:rPr>
        <w:t>、</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有关规定</w:t>
      </w:r>
      <w:r>
        <w:tab/>
      </w:r>
      <w:r>
        <w:fldChar w:fldCharType="begin"/>
      </w:r>
      <w:r>
        <w:instrText xml:space="preserve"> PAGEREF _Toc22947 \h </w:instrText>
      </w:r>
      <w:r>
        <w:fldChar w:fldCharType="separate"/>
      </w:r>
      <w:r>
        <w:t>6</w:t>
      </w:r>
      <w:r>
        <w:fldChar w:fldCharType="end"/>
      </w:r>
      <w:r>
        <w:fldChar w:fldCharType="end"/>
      </w:r>
    </w:p>
    <w:p w14:paraId="0F0CB84E">
      <w:pPr>
        <w:pStyle w:val="24"/>
        <w:tabs>
          <w:tab w:val="right" w:leader="dot" w:pos="9412"/>
          <w:tab w:val="clear" w:pos="8303"/>
        </w:tabs>
      </w:pPr>
      <w:r>
        <w:fldChar w:fldCharType="begin"/>
      </w:r>
      <w:r>
        <w:instrText xml:space="preserve"> HYPERLINK \l _Toc6744 </w:instrText>
      </w:r>
      <w:r>
        <w:fldChar w:fldCharType="separate"/>
      </w:r>
      <w:r>
        <w:rPr>
          <w:rFonts w:hint="eastAsia" w:ascii="宋体" w:hAnsi="宋体" w:eastAsia="宋体" w:cs="宋体"/>
          <w:bCs/>
          <w:szCs w:val="22"/>
          <w:highlight w:val="none"/>
          <w:lang w:val="en-US" w:eastAsia="zh-CN"/>
        </w:rPr>
        <w:t>五、联系</w:t>
      </w:r>
      <w:r>
        <w:rPr>
          <w:rFonts w:hint="eastAsia" w:ascii="宋体" w:hAnsi="宋体" w:eastAsia="宋体" w:cs="宋体"/>
          <w:bCs/>
          <w:szCs w:val="22"/>
          <w:highlight w:val="none"/>
        </w:rPr>
        <w:t>方式</w:t>
      </w:r>
      <w:r>
        <w:tab/>
      </w:r>
      <w:r>
        <w:fldChar w:fldCharType="begin"/>
      </w:r>
      <w:r>
        <w:instrText xml:space="preserve"> PAGEREF _Toc6744 \h </w:instrText>
      </w:r>
      <w:r>
        <w:fldChar w:fldCharType="separate"/>
      </w:r>
      <w:r>
        <w:t>7</w:t>
      </w:r>
      <w:r>
        <w:fldChar w:fldCharType="end"/>
      </w:r>
      <w:r>
        <w:fldChar w:fldCharType="end"/>
      </w:r>
    </w:p>
    <w:p w14:paraId="66035C2A">
      <w:pPr>
        <w:pStyle w:val="23"/>
        <w:tabs>
          <w:tab w:val="right" w:leader="dot" w:pos="9412"/>
          <w:tab w:val="clear" w:pos="8303"/>
        </w:tabs>
      </w:pPr>
      <w:r>
        <w:fldChar w:fldCharType="begin"/>
      </w:r>
      <w:r>
        <w:instrText xml:space="preserve"> HYPERLINK \l _Toc21664 </w:instrText>
      </w:r>
      <w:r>
        <w:fldChar w:fldCharType="separate"/>
      </w:r>
      <w:r>
        <w:rPr>
          <w:rFonts w:hint="eastAsia" w:ascii="宋体" w:hAnsi="宋体" w:eastAsia="宋体" w:cs="宋体"/>
          <w:bCs/>
          <w:szCs w:val="32"/>
          <w:highlight w:val="none"/>
          <w:lang w:val="en-US" w:eastAsia="zh-CN"/>
        </w:rPr>
        <w:t xml:space="preserve">第二篇 </w:t>
      </w:r>
      <w:r>
        <w:rPr>
          <w:rFonts w:hint="eastAsia" w:ascii="宋体" w:hAnsi="宋体" w:eastAsia="宋体" w:cs="宋体"/>
          <w:bCs/>
          <w:szCs w:val="32"/>
          <w:highlight w:val="none"/>
        </w:rPr>
        <w:t xml:space="preserve"> 项目服务需求</w:t>
      </w:r>
      <w:r>
        <w:tab/>
      </w:r>
      <w:r>
        <w:fldChar w:fldCharType="begin"/>
      </w:r>
      <w:r>
        <w:instrText xml:space="preserve"> PAGEREF _Toc21664 \h </w:instrText>
      </w:r>
      <w:r>
        <w:fldChar w:fldCharType="separate"/>
      </w:r>
      <w:r>
        <w:t>8</w:t>
      </w:r>
      <w:r>
        <w:fldChar w:fldCharType="end"/>
      </w:r>
      <w:r>
        <w:fldChar w:fldCharType="end"/>
      </w:r>
    </w:p>
    <w:p w14:paraId="08D19024">
      <w:pPr>
        <w:pStyle w:val="24"/>
        <w:tabs>
          <w:tab w:val="right" w:leader="dot" w:pos="9412"/>
          <w:tab w:val="clear" w:pos="8303"/>
        </w:tabs>
      </w:pPr>
      <w:r>
        <w:fldChar w:fldCharType="begin"/>
      </w:r>
      <w:r>
        <w:instrText xml:space="preserve"> HYPERLINK \l _Toc12605 </w:instrText>
      </w:r>
      <w:r>
        <w:fldChar w:fldCharType="separate"/>
      </w:r>
      <w:r>
        <w:rPr>
          <w:rFonts w:hint="eastAsia" w:ascii="宋体" w:hAnsi="宋体" w:eastAsia="宋体" w:cs="宋体"/>
          <w:bCs/>
          <w:szCs w:val="22"/>
          <w:highlight w:val="none"/>
        </w:rPr>
        <w:t>一、项目基本情况</w:t>
      </w:r>
      <w:r>
        <w:tab/>
      </w:r>
      <w:r>
        <w:fldChar w:fldCharType="begin"/>
      </w:r>
      <w:r>
        <w:instrText xml:space="preserve"> PAGEREF _Toc12605 \h </w:instrText>
      </w:r>
      <w:r>
        <w:fldChar w:fldCharType="separate"/>
      </w:r>
      <w:r>
        <w:t>8</w:t>
      </w:r>
      <w:r>
        <w:fldChar w:fldCharType="end"/>
      </w:r>
      <w:r>
        <w:fldChar w:fldCharType="end"/>
      </w:r>
    </w:p>
    <w:p w14:paraId="15A8CA79">
      <w:pPr>
        <w:pStyle w:val="24"/>
        <w:tabs>
          <w:tab w:val="right" w:leader="dot" w:pos="9412"/>
          <w:tab w:val="clear" w:pos="8303"/>
        </w:tabs>
      </w:pPr>
      <w:r>
        <w:fldChar w:fldCharType="begin"/>
      </w:r>
      <w:r>
        <w:instrText xml:space="preserve"> HYPERLINK \l _Toc14066 </w:instrText>
      </w:r>
      <w:r>
        <w:fldChar w:fldCharType="separate"/>
      </w:r>
      <w:r>
        <w:rPr>
          <w:rFonts w:hint="eastAsia" w:ascii="宋体" w:hAnsi="宋体" w:eastAsia="宋体" w:cs="宋体"/>
          <w:bCs/>
          <w:szCs w:val="22"/>
          <w:highlight w:val="none"/>
          <w:lang w:val="en-US" w:eastAsia="zh-CN"/>
        </w:rPr>
        <w:t>二、服务范围、要求及标准</w:t>
      </w:r>
      <w:r>
        <w:tab/>
      </w:r>
      <w:r>
        <w:fldChar w:fldCharType="begin"/>
      </w:r>
      <w:r>
        <w:instrText xml:space="preserve"> PAGEREF _Toc14066 \h </w:instrText>
      </w:r>
      <w:r>
        <w:fldChar w:fldCharType="separate"/>
      </w:r>
      <w:r>
        <w:t>8</w:t>
      </w:r>
      <w:r>
        <w:fldChar w:fldCharType="end"/>
      </w:r>
      <w:r>
        <w:fldChar w:fldCharType="end"/>
      </w:r>
    </w:p>
    <w:p w14:paraId="3A63B1D1">
      <w:pPr>
        <w:pStyle w:val="24"/>
        <w:tabs>
          <w:tab w:val="right" w:leader="dot" w:pos="9412"/>
          <w:tab w:val="clear" w:pos="8303"/>
        </w:tabs>
      </w:pPr>
      <w:r>
        <w:fldChar w:fldCharType="begin"/>
      </w:r>
      <w:r>
        <w:instrText xml:space="preserve"> HYPERLINK \l _Toc22880 </w:instrText>
      </w:r>
      <w:r>
        <w:fldChar w:fldCharType="separate"/>
      </w:r>
      <w:r>
        <w:rPr>
          <w:rFonts w:hint="eastAsia" w:ascii="宋体" w:hAnsi="宋体" w:eastAsia="宋体" w:cs="宋体"/>
          <w:bCs/>
          <w:szCs w:val="22"/>
          <w:highlight w:val="none"/>
          <w:lang w:val="en-US" w:eastAsia="zh-CN"/>
        </w:rPr>
        <w:t>三、服务及质量需求</w:t>
      </w:r>
      <w:r>
        <w:tab/>
      </w:r>
      <w:r>
        <w:fldChar w:fldCharType="begin"/>
      </w:r>
      <w:r>
        <w:instrText xml:space="preserve"> PAGEREF _Toc22880 \h </w:instrText>
      </w:r>
      <w:r>
        <w:fldChar w:fldCharType="separate"/>
      </w:r>
      <w:r>
        <w:t>9</w:t>
      </w:r>
      <w:r>
        <w:fldChar w:fldCharType="end"/>
      </w:r>
      <w:r>
        <w:fldChar w:fldCharType="end"/>
      </w:r>
    </w:p>
    <w:p w14:paraId="5C2F92C9">
      <w:pPr>
        <w:pStyle w:val="23"/>
        <w:tabs>
          <w:tab w:val="right" w:leader="dot" w:pos="9412"/>
          <w:tab w:val="clear" w:pos="8303"/>
        </w:tabs>
      </w:pPr>
      <w:r>
        <w:fldChar w:fldCharType="begin"/>
      </w:r>
      <w:r>
        <w:instrText xml:space="preserve"> HYPERLINK \l _Toc1249 </w:instrText>
      </w:r>
      <w:r>
        <w:fldChar w:fldCharType="separate"/>
      </w:r>
      <w:r>
        <w:rPr>
          <w:rFonts w:hint="eastAsia" w:ascii="宋体" w:hAnsi="宋体" w:eastAsia="宋体" w:cs="宋体"/>
          <w:bCs/>
          <w:szCs w:val="32"/>
          <w:highlight w:val="none"/>
          <w:lang w:val="en-US" w:eastAsia="zh-CN"/>
        </w:rPr>
        <w:t>第三篇   项目商务需求</w:t>
      </w:r>
      <w:r>
        <w:tab/>
      </w:r>
      <w:r>
        <w:fldChar w:fldCharType="begin"/>
      </w:r>
      <w:r>
        <w:instrText xml:space="preserve"> PAGEREF _Toc1249 \h </w:instrText>
      </w:r>
      <w:r>
        <w:fldChar w:fldCharType="separate"/>
      </w:r>
      <w:r>
        <w:t>19</w:t>
      </w:r>
      <w:r>
        <w:fldChar w:fldCharType="end"/>
      </w:r>
      <w:r>
        <w:fldChar w:fldCharType="end"/>
      </w:r>
    </w:p>
    <w:p w14:paraId="7401FBE6">
      <w:pPr>
        <w:pStyle w:val="24"/>
        <w:tabs>
          <w:tab w:val="right" w:leader="dot" w:pos="9412"/>
          <w:tab w:val="clear" w:pos="8303"/>
        </w:tabs>
      </w:pPr>
      <w:r>
        <w:fldChar w:fldCharType="begin"/>
      </w:r>
      <w:r>
        <w:instrText xml:space="preserve"> HYPERLINK \l _Toc433 </w:instrText>
      </w:r>
      <w:r>
        <w:fldChar w:fldCharType="separate"/>
      </w:r>
      <w:r>
        <w:rPr>
          <w:rFonts w:hint="eastAsia" w:ascii="宋体" w:hAnsi="宋体" w:eastAsia="宋体" w:cs="宋体"/>
          <w:bCs/>
          <w:szCs w:val="22"/>
          <w:highlight w:val="none"/>
        </w:rPr>
        <w:t>一、服务期、地点及验收方式</w:t>
      </w:r>
      <w:r>
        <w:tab/>
      </w:r>
      <w:r>
        <w:fldChar w:fldCharType="begin"/>
      </w:r>
      <w:r>
        <w:instrText xml:space="preserve"> PAGEREF _Toc433 \h </w:instrText>
      </w:r>
      <w:r>
        <w:fldChar w:fldCharType="separate"/>
      </w:r>
      <w:r>
        <w:t>19</w:t>
      </w:r>
      <w:r>
        <w:fldChar w:fldCharType="end"/>
      </w:r>
      <w:r>
        <w:fldChar w:fldCharType="end"/>
      </w:r>
    </w:p>
    <w:p w14:paraId="66AA3106">
      <w:pPr>
        <w:pStyle w:val="24"/>
        <w:tabs>
          <w:tab w:val="right" w:leader="dot" w:pos="9412"/>
          <w:tab w:val="clear" w:pos="8303"/>
        </w:tabs>
      </w:pPr>
      <w:r>
        <w:fldChar w:fldCharType="begin"/>
      </w:r>
      <w:r>
        <w:instrText xml:space="preserve"> HYPERLINK \l _Toc9787 </w:instrText>
      </w:r>
      <w:r>
        <w:fldChar w:fldCharType="separate"/>
      </w:r>
      <w:r>
        <w:rPr>
          <w:rFonts w:hint="eastAsia" w:ascii="宋体" w:hAnsi="宋体" w:eastAsia="宋体" w:cs="宋体"/>
          <w:bCs/>
          <w:szCs w:val="22"/>
          <w:highlight w:val="none"/>
        </w:rPr>
        <w:t>二、报价要求</w:t>
      </w:r>
      <w:r>
        <w:rPr>
          <w:rFonts w:hint="eastAsia" w:ascii="宋体" w:hAnsi="宋体" w:eastAsia="宋体" w:cs="宋体"/>
          <w:bCs/>
          <w:szCs w:val="22"/>
          <w:highlight w:val="none"/>
          <w:lang w:eastAsia="zh-CN"/>
        </w:rPr>
        <w:t>及说明</w:t>
      </w:r>
      <w:r>
        <w:tab/>
      </w:r>
      <w:r>
        <w:fldChar w:fldCharType="begin"/>
      </w:r>
      <w:r>
        <w:instrText xml:space="preserve"> PAGEREF _Toc9787 \h </w:instrText>
      </w:r>
      <w:r>
        <w:fldChar w:fldCharType="separate"/>
      </w:r>
      <w:r>
        <w:t>19</w:t>
      </w:r>
      <w:r>
        <w:fldChar w:fldCharType="end"/>
      </w:r>
      <w:r>
        <w:fldChar w:fldCharType="end"/>
      </w:r>
    </w:p>
    <w:p w14:paraId="6FF20E9E">
      <w:pPr>
        <w:pStyle w:val="24"/>
        <w:tabs>
          <w:tab w:val="right" w:leader="dot" w:pos="9412"/>
          <w:tab w:val="clear" w:pos="8303"/>
        </w:tabs>
      </w:pPr>
      <w:r>
        <w:fldChar w:fldCharType="begin"/>
      </w:r>
      <w:r>
        <w:instrText xml:space="preserve"> HYPERLINK \l _Toc23771 </w:instrText>
      </w:r>
      <w:r>
        <w:fldChar w:fldCharType="separate"/>
      </w:r>
      <w:r>
        <w:rPr>
          <w:rFonts w:hint="eastAsia" w:ascii="宋体" w:hAnsi="宋体" w:eastAsia="宋体" w:cs="宋体"/>
          <w:bCs/>
          <w:szCs w:val="22"/>
          <w:highlight w:val="none"/>
          <w:lang w:val="en-US" w:eastAsia="zh-CN"/>
        </w:rPr>
        <w:t>三、付款方式</w:t>
      </w:r>
      <w:r>
        <w:tab/>
      </w:r>
      <w:r>
        <w:fldChar w:fldCharType="begin"/>
      </w:r>
      <w:r>
        <w:instrText xml:space="preserve"> PAGEREF _Toc23771 \h </w:instrText>
      </w:r>
      <w:r>
        <w:fldChar w:fldCharType="separate"/>
      </w:r>
      <w:r>
        <w:t>19</w:t>
      </w:r>
      <w:r>
        <w:fldChar w:fldCharType="end"/>
      </w:r>
      <w:r>
        <w:fldChar w:fldCharType="end"/>
      </w:r>
    </w:p>
    <w:p w14:paraId="1D5243B7">
      <w:pPr>
        <w:pStyle w:val="24"/>
        <w:tabs>
          <w:tab w:val="right" w:leader="dot" w:pos="9412"/>
          <w:tab w:val="clear" w:pos="8303"/>
        </w:tabs>
      </w:pPr>
      <w:r>
        <w:fldChar w:fldCharType="begin"/>
      </w:r>
      <w:r>
        <w:instrText xml:space="preserve"> HYPERLINK \l _Toc11443 </w:instrText>
      </w:r>
      <w:r>
        <w:fldChar w:fldCharType="separate"/>
      </w:r>
      <w:r>
        <w:rPr>
          <w:rFonts w:hint="eastAsia" w:ascii="宋体" w:hAnsi="宋体" w:eastAsia="宋体" w:cs="宋体"/>
          <w:bCs/>
          <w:szCs w:val="22"/>
          <w:highlight w:val="none"/>
          <w:lang w:val="en-US" w:eastAsia="zh-CN"/>
        </w:rPr>
        <w:t>四</w:t>
      </w:r>
      <w:r>
        <w:rPr>
          <w:rFonts w:hint="eastAsia" w:ascii="宋体" w:hAnsi="宋体" w:eastAsia="宋体" w:cs="宋体"/>
          <w:bCs/>
          <w:szCs w:val="22"/>
          <w:highlight w:val="none"/>
        </w:rPr>
        <w:t>、知识产权</w:t>
      </w:r>
      <w:r>
        <w:tab/>
      </w:r>
      <w:r>
        <w:fldChar w:fldCharType="begin"/>
      </w:r>
      <w:r>
        <w:instrText xml:space="preserve"> PAGEREF _Toc11443 \h </w:instrText>
      </w:r>
      <w:r>
        <w:fldChar w:fldCharType="separate"/>
      </w:r>
      <w:r>
        <w:t>19</w:t>
      </w:r>
      <w:r>
        <w:fldChar w:fldCharType="end"/>
      </w:r>
      <w:r>
        <w:fldChar w:fldCharType="end"/>
      </w:r>
    </w:p>
    <w:p w14:paraId="3D3E5F26">
      <w:pPr>
        <w:pStyle w:val="24"/>
        <w:tabs>
          <w:tab w:val="right" w:leader="dot" w:pos="9412"/>
          <w:tab w:val="clear" w:pos="8303"/>
        </w:tabs>
      </w:pPr>
      <w:r>
        <w:fldChar w:fldCharType="begin"/>
      </w:r>
      <w:r>
        <w:instrText xml:space="preserve"> HYPERLINK \l _Toc178 </w:instrText>
      </w:r>
      <w:r>
        <w:fldChar w:fldCharType="separate"/>
      </w:r>
      <w:r>
        <w:rPr>
          <w:rFonts w:hint="eastAsia" w:ascii="宋体" w:hAnsi="宋体" w:eastAsia="宋体" w:cs="宋体"/>
          <w:bCs/>
          <w:szCs w:val="22"/>
          <w:highlight w:val="none"/>
          <w:lang w:val="en-US" w:eastAsia="zh-CN"/>
        </w:rPr>
        <w:t>五、其他</w:t>
      </w:r>
      <w:r>
        <w:tab/>
      </w:r>
      <w:r>
        <w:fldChar w:fldCharType="begin"/>
      </w:r>
      <w:r>
        <w:instrText xml:space="preserve"> PAGEREF _Toc178 \h </w:instrText>
      </w:r>
      <w:r>
        <w:fldChar w:fldCharType="separate"/>
      </w:r>
      <w:r>
        <w:t>19</w:t>
      </w:r>
      <w:r>
        <w:fldChar w:fldCharType="end"/>
      </w:r>
      <w:r>
        <w:fldChar w:fldCharType="end"/>
      </w:r>
    </w:p>
    <w:p w14:paraId="324461F6">
      <w:pPr>
        <w:pStyle w:val="23"/>
        <w:tabs>
          <w:tab w:val="right" w:leader="dot" w:pos="9412"/>
          <w:tab w:val="clear" w:pos="8303"/>
        </w:tabs>
      </w:pPr>
      <w:r>
        <w:fldChar w:fldCharType="begin"/>
      </w:r>
      <w:r>
        <w:instrText xml:space="preserve"> HYPERLINK \l _Toc7693 </w:instrText>
      </w:r>
      <w:r>
        <w:fldChar w:fldCharType="separate"/>
      </w:r>
      <w:r>
        <w:rPr>
          <w:rFonts w:hint="eastAsia" w:ascii="宋体" w:hAnsi="宋体" w:eastAsia="宋体" w:cs="宋体"/>
          <w:bCs/>
          <w:szCs w:val="32"/>
          <w:highlight w:val="none"/>
          <w:lang w:val="en-US" w:eastAsia="zh-CN"/>
        </w:rPr>
        <w:t>第四篇  资格审查及评标办法</w:t>
      </w:r>
      <w:r>
        <w:tab/>
      </w:r>
      <w:r>
        <w:fldChar w:fldCharType="begin"/>
      </w:r>
      <w:r>
        <w:instrText xml:space="preserve"> PAGEREF _Toc7693 \h </w:instrText>
      </w:r>
      <w:r>
        <w:fldChar w:fldCharType="separate"/>
      </w:r>
      <w:r>
        <w:t>20</w:t>
      </w:r>
      <w:r>
        <w:fldChar w:fldCharType="end"/>
      </w:r>
      <w:r>
        <w:fldChar w:fldCharType="end"/>
      </w:r>
    </w:p>
    <w:p w14:paraId="591695E2">
      <w:pPr>
        <w:pStyle w:val="24"/>
        <w:tabs>
          <w:tab w:val="right" w:leader="dot" w:pos="9412"/>
          <w:tab w:val="clear" w:pos="8303"/>
        </w:tabs>
      </w:pPr>
      <w:r>
        <w:fldChar w:fldCharType="begin"/>
      </w:r>
      <w:r>
        <w:instrText xml:space="preserve"> HYPERLINK \l _Toc3623 </w:instrText>
      </w:r>
      <w:r>
        <w:fldChar w:fldCharType="separate"/>
      </w:r>
      <w:r>
        <w:rPr>
          <w:rFonts w:hint="eastAsia" w:ascii="宋体" w:hAnsi="宋体" w:eastAsia="宋体" w:cs="宋体"/>
          <w:bCs/>
          <w:szCs w:val="22"/>
          <w:highlight w:val="none"/>
          <w:lang w:val="en-US" w:eastAsia="zh-CN"/>
        </w:rPr>
        <w:t>一、资格审查及符合性审查</w:t>
      </w:r>
      <w:r>
        <w:tab/>
      </w:r>
      <w:r>
        <w:fldChar w:fldCharType="begin"/>
      </w:r>
      <w:r>
        <w:instrText xml:space="preserve"> PAGEREF _Toc3623 \h </w:instrText>
      </w:r>
      <w:r>
        <w:fldChar w:fldCharType="separate"/>
      </w:r>
      <w:r>
        <w:t>20</w:t>
      </w:r>
      <w:r>
        <w:fldChar w:fldCharType="end"/>
      </w:r>
      <w:r>
        <w:fldChar w:fldCharType="end"/>
      </w:r>
    </w:p>
    <w:p w14:paraId="06A0601D">
      <w:pPr>
        <w:pStyle w:val="24"/>
        <w:tabs>
          <w:tab w:val="right" w:leader="dot" w:pos="9412"/>
          <w:tab w:val="clear" w:pos="8303"/>
        </w:tabs>
      </w:pPr>
      <w:r>
        <w:fldChar w:fldCharType="begin"/>
      </w:r>
      <w:r>
        <w:instrText xml:space="preserve"> HYPERLINK \l _Toc26825 </w:instrText>
      </w:r>
      <w:r>
        <w:fldChar w:fldCharType="separate"/>
      </w:r>
      <w:r>
        <w:rPr>
          <w:rFonts w:hint="eastAsia" w:ascii="宋体" w:hAnsi="宋体" w:eastAsia="宋体" w:cs="宋体"/>
          <w:bCs/>
          <w:szCs w:val="22"/>
          <w:highlight w:val="none"/>
          <w:lang w:val="en-US" w:eastAsia="zh-CN"/>
        </w:rPr>
        <w:t>二、评标方法</w:t>
      </w:r>
      <w:r>
        <w:tab/>
      </w:r>
      <w:r>
        <w:fldChar w:fldCharType="begin"/>
      </w:r>
      <w:r>
        <w:instrText xml:space="preserve"> PAGEREF _Toc26825 \h </w:instrText>
      </w:r>
      <w:r>
        <w:fldChar w:fldCharType="separate"/>
      </w:r>
      <w:r>
        <w:t>21</w:t>
      </w:r>
      <w:r>
        <w:fldChar w:fldCharType="end"/>
      </w:r>
      <w:r>
        <w:fldChar w:fldCharType="end"/>
      </w:r>
    </w:p>
    <w:p w14:paraId="5794587F">
      <w:pPr>
        <w:pStyle w:val="24"/>
        <w:tabs>
          <w:tab w:val="right" w:leader="dot" w:pos="9412"/>
          <w:tab w:val="clear" w:pos="8303"/>
        </w:tabs>
      </w:pPr>
      <w:r>
        <w:fldChar w:fldCharType="begin"/>
      </w:r>
      <w:r>
        <w:instrText xml:space="preserve"> HYPERLINK \l _Toc3520 </w:instrText>
      </w:r>
      <w:r>
        <w:fldChar w:fldCharType="separate"/>
      </w:r>
      <w:r>
        <w:rPr>
          <w:rFonts w:hint="eastAsia" w:ascii="宋体" w:hAnsi="宋体" w:eastAsia="宋体" w:cs="宋体"/>
          <w:bCs/>
          <w:szCs w:val="22"/>
          <w:highlight w:val="none"/>
          <w:lang w:val="en-US" w:eastAsia="zh-CN"/>
        </w:rPr>
        <w:t>三、评标标准</w:t>
      </w:r>
      <w:r>
        <w:tab/>
      </w:r>
      <w:r>
        <w:fldChar w:fldCharType="begin"/>
      </w:r>
      <w:r>
        <w:instrText xml:space="preserve"> PAGEREF _Toc3520 \h </w:instrText>
      </w:r>
      <w:r>
        <w:fldChar w:fldCharType="separate"/>
      </w:r>
      <w:r>
        <w:t>22</w:t>
      </w:r>
      <w:r>
        <w:fldChar w:fldCharType="end"/>
      </w:r>
      <w:r>
        <w:fldChar w:fldCharType="end"/>
      </w:r>
    </w:p>
    <w:p w14:paraId="2DD041DB">
      <w:pPr>
        <w:pStyle w:val="24"/>
        <w:tabs>
          <w:tab w:val="right" w:leader="dot" w:pos="9412"/>
          <w:tab w:val="clear" w:pos="8303"/>
        </w:tabs>
      </w:pPr>
      <w:r>
        <w:fldChar w:fldCharType="begin"/>
      </w:r>
      <w:r>
        <w:instrText xml:space="preserve"> HYPERLINK \l _Toc7993 </w:instrText>
      </w:r>
      <w:r>
        <w:fldChar w:fldCharType="separate"/>
      </w:r>
      <w:r>
        <w:rPr>
          <w:rFonts w:hint="eastAsia" w:ascii="宋体" w:hAnsi="宋体" w:eastAsia="宋体" w:cs="宋体"/>
          <w:bCs/>
          <w:szCs w:val="22"/>
          <w:highlight w:val="none"/>
          <w:lang w:val="en-US" w:eastAsia="zh-CN"/>
        </w:rPr>
        <w:t>四、无效投标条款</w:t>
      </w:r>
      <w:r>
        <w:tab/>
      </w:r>
      <w:r>
        <w:fldChar w:fldCharType="begin"/>
      </w:r>
      <w:r>
        <w:instrText xml:space="preserve"> PAGEREF _Toc7993 \h </w:instrText>
      </w:r>
      <w:r>
        <w:fldChar w:fldCharType="separate"/>
      </w:r>
      <w:r>
        <w:t>23</w:t>
      </w:r>
      <w:r>
        <w:fldChar w:fldCharType="end"/>
      </w:r>
      <w:r>
        <w:fldChar w:fldCharType="end"/>
      </w:r>
    </w:p>
    <w:p w14:paraId="198CD6F0">
      <w:pPr>
        <w:pStyle w:val="24"/>
        <w:tabs>
          <w:tab w:val="right" w:leader="dot" w:pos="9412"/>
          <w:tab w:val="clear" w:pos="8303"/>
        </w:tabs>
      </w:pPr>
      <w:r>
        <w:fldChar w:fldCharType="begin"/>
      </w:r>
      <w:r>
        <w:instrText xml:space="preserve"> HYPERLINK \l _Toc19682 </w:instrText>
      </w:r>
      <w:r>
        <w:fldChar w:fldCharType="separate"/>
      </w:r>
      <w:r>
        <w:rPr>
          <w:rFonts w:hint="eastAsia" w:ascii="宋体" w:hAnsi="宋体" w:eastAsia="宋体" w:cs="宋体"/>
          <w:bCs/>
          <w:szCs w:val="22"/>
          <w:highlight w:val="none"/>
          <w:lang w:val="en-US" w:eastAsia="zh-CN"/>
        </w:rPr>
        <w:t>五、废标条款</w:t>
      </w:r>
      <w:r>
        <w:tab/>
      </w:r>
      <w:r>
        <w:fldChar w:fldCharType="begin"/>
      </w:r>
      <w:r>
        <w:instrText xml:space="preserve"> PAGEREF _Toc19682 \h </w:instrText>
      </w:r>
      <w:r>
        <w:fldChar w:fldCharType="separate"/>
      </w:r>
      <w:r>
        <w:t>23</w:t>
      </w:r>
      <w:r>
        <w:fldChar w:fldCharType="end"/>
      </w:r>
      <w:r>
        <w:fldChar w:fldCharType="end"/>
      </w:r>
    </w:p>
    <w:p w14:paraId="6F541D33">
      <w:pPr>
        <w:pStyle w:val="23"/>
        <w:tabs>
          <w:tab w:val="right" w:leader="dot" w:pos="9412"/>
          <w:tab w:val="clear" w:pos="8303"/>
        </w:tabs>
      </w:pPr>
      <w:r>
        <w:fldChar w:fldCharType="begin"/>
      </w:r>
      <w:r>
        <w:instrText xml:space="preserve"> HYPERLINK \l _Toc13340 </w:instrText>
      </w:r>
      <w:r>
        <w:fldChar w:fldCharType="separate"/>
      </w:r>
      <w:r>
        <w:rPr>
          <w:rFonts w:hint="eastAsia" w:ascii="宋体" w:hAnsi="宋体" w:eastAsia="宋体" w:cs="宋体"/>
          <w:bCs/>
          <w:szCs w:val="32"/>
          <w:highlight w:val="none"/>
          <w:lang w:val="en-US" w:eastAsia="zh-CN"/>
        </w:rPr>
        <w:t>第五篇  供应商须知</w:t>
      </w:r>
      <w:r>
        <w:tab/>
      </w:r>
      <w:r>
        <w:fldChar w:fldCharType="begin"/>
      </w:r>
      <w:r>
        <w:instrText xml:space="preserve"> PAGEREF _Toc13340 \h </w:instrText>
      </w:r>
      <w:r>
        <w:fldChar w:fldCharType="separate"/>
      </w:r>
      <w:r>
        <w:t>25</w:t>
      </w:r>
      <w:r>
        <w:fldChar w:fldCharType="end"/>
      </w:r>
      <w:r>
        <w:fldChar w:fldCharType="end"/>
      </w:r>
    </w:p>
    <w:p w14:paraId="10E7124F">
      <w:pPr>
        <w:pStyle w:val="24"/>
        <w:tabs>
          <w:tab w:val="right" w:leader="dot" w:pos="9412"/>
          <w:tab w:val="clear" w:pos="8303"/>
        </w:tabs>
      </w:pPr>
      <w:r>
        <w:fldChar w:fldCharType="begin"/>
      </w:r>
      <w:r>
        <w:instrText xml:space="preserve"> HYPERLINK \l _Toc10873 </w:instrText>
      </w:r>
      <w:r>
        <w:fldChar w:fldCharType="separate"/>
      </w:r>
      <w:r>
        <w:rPr>
          <w:rFonts w:hint="eastAsia" w:ascii="宋体" w:hAnsi="宋体" w:eastAsia="宋体" w:cs="宋体"/>
          <w:bCs/>
          <w:szCs w:val="22"/>
          <w:highlight w:val="none"/>
        </w:rPr>
        <w:t>一、</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费用</w:t>
      </w:r>
      <w:r>
        <w:tab/>
      </w:r>
      <w:r>
        <w:fldChar w:fldCharType="begin"/>
      </w:r>
      <w:r>
        <w:instrText xml:space="preserve"> PAGEREF _Toc10873 \h </w:instrText>
      </w:r>
      <w:r>
        <w:fldChar w:fldCharType="separate"/>
      </w:r>
      <w:r>
        <w:t>25</w:t>
      </w:r>
      <w:r>
        <w:fldChar w:fldCharType="end"/>
      </w:r>
      <w:r>
        <w:fldChar w:fldCharType="end"/>
      </w:r>
    </w:p>
    <w:p w14:paraId="0382DCE9">
      <w:pPr>
        <w:pStyle w:val="24"/>
        <w:tabs>
          <w:tab w:val="right" w:leader="dot" w:pos="9412"/>
          <w:tab w:val="clear" w:pos="8303"/>
        </w:tabs>
      </w:pPr>
      <w:r>
        <w:fldChar w:fldCharType="begin"/>
      </w:r>
      <w:r>
        <w:instrText xml:space="preserve"> HYPERLINK \l _Toc3381 </w:instrText>
      </w:r>
      <w:r>
        <w:fldChar w:fldCharType="separate"/>
      </w:r>
      <w:r>
        <w:rPr>
          <w:rFonts w:hint="eastAsia" w:ascii="宋体" w:hAnsi="宋体" w:eastAsia="宋体" w:cs="宋体"/>
          <w:bCs/>
          <w:szCs w:val="22"/>
          <w:highlight w:val="none"/>
        </w:rPr>
        <w:t>二、</w:t>
      </w:r>
      <w:r>
        <w:rPr>
          <w:rFonts w:hint="eastAsia" w:ascii="宋体" w:hAnsi="宋体" w:eastAsia="宋体" w:cs="宋体"/>
          <w:bCs/>
          <w:szCs w:val="22"/>
          <w:highlight w:val="none"/>
          <w:lang w:eastAsia="zh-CN"/>
        </w:rPr>
        <w:t>采购文件</w:t>
      </w:r>
      <w:r>
        <w:tab/>
      </w:r>
      <w:r>
        <w:fldChar w:fldCharType="begin"/>
      </w:r>
      <w:r>
        <w:instrText xml:space="preserve"> PAGEREF _Toc3381 \h </w:instrText>
      </w:r>
      <w:r>
        <w:fldChar w:fldCharType="separate"/>
      </w:r>
      <w:r>
        <w:t>25</w:t>
      </w:r>
      <w:r>
        <w:fldChar w:fldCharType="end"/>
      </w:r>
      <w:r>
        <w:fldChar w:fldCharType="end"/>
      </w:r>
    </w:p>
    <w:p w14:paraId="6706BE95">
      <w:pPr>
        <w:pStyle w:val="24"/>
        <w:tabs>
          <w:tab w:val="right" w:leader="dot" w:pos="9412"/>
          <w:tab w:val="clear" w:pos="8303"/>
        </w:tabs>
      </w:pPr>
      <w:r>
        <w:fldChar w:fldCharType="begin"/>
      </w:r>
      <w:r>
        <w:instrText xml:space="preserve"> HYPERLINK \l _Toc30136 </w:instrText>
      </w:r>
      <w:r>
        <w:fldChar w:fldCharType="separate"/>
      </w:r>
      <w:r>
        <w:rPr>
          <w:rFonts w:hint="eastAsia" w:ascii="宋体" w:hAnsi="宋体" w:eastAsia="宋体" w:cs="宋体"/>
          <w:bCs/>
          <w:szCs w:val="22"/>
          <w:highlight w:val="none"/>
        </w:rPr>
        <w:t>三、</w:t>
      </w:r>
      <w:r>
        <w:rPr>
          <w:rFonts w:hint="eastAsia" w:ascii="宋体" w:hAnsi="宋体" w:eastAsia="宋体" w:cs="宋体"/>
          <w:bCs/>
          <w:szCs w:val="22"/>
          <w:highlight w:val="none"/>
          <w:lang w:eastAsia="zh-CN"/>
        </w:rPr>
        <w:t>采购</w:t>
      </w:r>
      <w:r>
        <w:rPr>
          <w:rFonts w:hint="eastAsia" w:ascii="宋体" w:hAnsi="宋体" w:eastAsia="宋体" w:cs="宋体"/>
          <w:bCs/>
          <w:szCs w:val="22"/>
          <w:highlight w:val="none"/>
        </w:rPr>
        <w:t>要求</w:t>
      </w:r>
      <w:r>
        <w:tab/>
      </w:r>
      <w:r>
        <w:fldChar w:fldCharType="begin"/>
      </w:r>
      <w:r>
        <w:instrText xml:space="preserve"> PAGEREF _Toc30136 \h </w:instrText>
      </w:r>
      <w:r>
        <w:fldChar w:fldCharType="separate"/>
      </w:r>
      <w:r>
        <w:t>25</w:t>
      </w:r>
      <w:r>
        <w:fldChar w:fldCharType="end"/>
      </w:r>
      <w:r>
        <w:fldChar w:fldCharType="end"/>
      </w:r>
    </w:p>
    <w:p w14:paraId="5AFAD2BF">
      <w:pPr>
        <w:pStyle w:val="24"/>
        <w:tabs>
          <w:tab w:val="right" w:leader="dot" w:pos="9412"/>
          <w:tab w:val="clear" w:pos="8303"/>
        </w:tabs>
      </w:pPr>
      <w:r>
        <w:fldChar w:fldCharType="begin"/>
      </w:r>
      <w:r>
        <w:instrText xml:space="preserve"> HYPERLINK \l _Toc9080 </w:instrText>
      </w:r>
      <w:r>
        <w:fldChar w:fldCharType="separate"/>
      </w:r>
      <w:r>
        <w:rPr>
          <w:rFonts w:hint="eastAsia" w:ascii="宋体" w:hAnsi="宋体" w:eastAsia="宋体" w:cs="宋体"/>
          <w:bCs/>
          <w:szCs w:val="22"/>
          <w:highlight w:val="none"/>
          <w:lang w:eastAsia="zh-CN"/>
        </w:rPr>
        <w:t>四、成交供应商的确认和变更</w:t>
      </w:r>
      <w:r>
        <w:tab/>
      </w:r>
      <w:r>
        <w:fldChar w:fldCharType="begin"/>
      </w:r>
      <w:r>
        <w:instrText xml:space="preserve"> PAGEREF _Toc9080 \h </w:instrText>
      </w:r>
      <w:r>
        <w:fldChar w:fldCharType="separate"/>
      </w:r>
      <w:r>
        <w:t>27</w:t>
      </w:r>
      <w:r>
        <w:fldChar w:fldCharType="end"/>
      </w:r>
      <w:r>
        <w:fldChar w:fldCharType="end"/>
      </w:r>
    </w:p>
    <w:p w14:paraId="10FC3554">
      <w:pPr>
        <w:pStyle w:val="24"/>
        <w:tabs>
          <w:tab w:val="right" w:leader="dot" w:pos="9412"/>
          <w:tab w:val="clear" w:pos="8303"/>
        </w:tabs>
      </w:pPr>
      <w:r>
        <w:fldChar w:fldCharType="begin"/>
      </w:r>
      <w:r>
        <w:instrText xml:space="preserve"> HYPERLINK \l _Toc22540 </w:instrText>
      </w:r>
      <w:r>
        <w:fldChar w:fldCharType="separate"/>
      </w:r>
      <w:r>
        <w:rPr>
          <w:rFonts w:hint="eastAsia" w:ascii="宋体" w:hAnsi="宋体" w:eastAsia="宋体" w:cs="宋体"/>
          <w:bCs/>
          <w:szCs w:val="22"/>
          <w:highlight w:val="none"/>
          <w:lang w:eastAsia="zh-CN"/>
        </w:rPr>
        <w:t>五、成交通知</w:t>
      </w:r>
      <w:r>
        <w:tab/>
      </w:r>
      <w:r>
        <w:fldChar w:fldCharType="begin"/>
      </w:r>
      <w:r>
        <w:instrText xml:space="preserve"> PAGEREF _Toc22540 \h </w:instrText>
      </w:r>
      <w:r>
        <w:fldChar w:fldCharType="separate"/>
      </w:r>
      <w:r>
        <w:t>27</w:t>
      </w:r>
      <w:r>
        <w:fldChar w:fldCharType="end"/>
      </w:r>
      <w:r>
        <w:fldChar w:fldCharType="end"/>
      </w:r>
    </w:p>
    <w:p w14:paraId="79AA8761">
      <w:pPr>
        <w:pStyle w:val="24"/>
        <w:tabs>
          <w:tab w:val="right" w:leader="dot" w:pos="9412"/>
          <w:tab w:val="clear" w:pos="8303"/>
        </w:tabs>
      </w:pPr>
      <w:r>
        <w:fldChar w:fldCharType="begin"/>
      </w:r>
      <w:r>
        <w:instrText xml:space="preserve"> HYPERLINK \l _Toc26050 </w:instrText>
      </w:r>
      <w:r>
        <w:fldChar w:fldCharType="separate"/>
      </w:r>
      <w:r>
        <w:rPr>
          <w:rFonts w:hint="eastAsia" w:ascii="宋体" w:hAnsi="宋体" w:eastAsia="宋体" w:cs="宋体"/>
          <w:bCs/>
          <w:szCs w:val="22"/>
          <w:highlight w:val="none"/>
          <w:lang w:eastAsia="zh-CN"/>
        </w:rPr>
        <w:t>六、关于质疑和投诉</w:t>
      </w:r>
      <w:r>
        <w:tab/>
      </w:r>
      <w:r>
        <w:fldChar w:fldCharType="begin"/>
      </w:r>
      <w:r>
        <w:instrText xml:space="preserve"> PAGEREF _Toc26050 \h </w:instrText>
      </w:r>
      <w:r>
        <w:fldChar w:fldCharType="separate"/>
      </w:r>
      <w:r>
        <w:t>27</w:t>
      </w:r>
      <w:r>
        <w:fldChar w:fldCharType="end"/>
      </w:r>
      <w:r>
        <w:fldChar w:fldCharType="end"/>
      </w:r>
    </w:p>
    <w:p w14:paraId="7386AC9D">
      <w:pPr>
        <w:pStyle w:val="24"/>
        <w:tabs>
          <w:tab w:val="right" w:leader="dot" w:pos="9412"/>
          <w:tab w:val="clear" w:pos="8303"/>
        </w:tabs>
      </w:pPr>
      <w:r>
        <w:fldChar w:fldCharType="begin"/>
      </w:r>
      <w:r>
        <w:instrText xml:space="preserve"> HYPERLINK \l _Toc19321 </w:instrText>
      </w:r>
      <w:r>
        <w:fldChar w:fldCharType="separate"/>
      </w:r>
      <w:r>
        <w:rPr>
          <w:rFonts w:hint="eastAsia" w:ascii="宋体" w:hAnsi="宋体" w:eastAsia="宋体" w:cs="宋体"/>
          <w:bCs/>
          <w:szCs w:val="22"/>
          <w:highlight w:val="none"/>
          <w:lang w:eastAsia="zh-CN"/>
        </w:rPr>
        <w:t>七、成交通知</w:t>
      </w:r>
      <w:r>
        <w:tab/>
      </w:r>
      <w:r>
        <w:fldChar w:fldCharType="begin"/>
      </w:r>
      <w:r>
        <w:instrText xml:space="preserve"> PAGEREF _Toc19321 \h </w:instrText>
      </w:r>
      <w:r>
        <w:fldChar w:fldCharType="separate"/>
      </w:r>
      <w:r>
        <w:t>28</w:t>
      </w:r>
      <w:r>
        <w:fldChar w:fldCharType="end"/>
      </w:r>
      <w:r>
        <w:fldChar w:fldCharType="end"/>
      </w:r>
    </w:p>
    <w:p w14:paraId="066B9BE2">
      <w:pPr>
        <w:pStyle w:val="24"/>
        <w:tabs>
          <w:tab w:val="right" w:leader="dot" w:pos="9412"/>
          <w:tab w:val="clear" w:pos="8303"/>
        </w:tabs>
      </w:pPr>
      <w:r>
        <w:fldChar w:fldCharType="begin"/>
      </w:r>
      <w:r>
        <w:instrText xml:space="preserve"> HYPERLINK \l _Toc31291 </w:instrText>
      </w:r>
      <w:r>
        <w:fldChar w:fldCharType="separate"/>
      </w:r>
      <w:r>
        <w:rPr>
          <w:rFonts w:hint="eastAsia" w:ascii="宋体" w:hAnsi="宋体" w:eastAsia="宋体" w:cs="宋体"/>
          <w:bCs/>
          <w:szCs w:val="22"/>
          <w:highlight w:val="none"/>
          <w:lang w:eastAsia="zh-CN"/>
        </w:rPr>
        <w:t>八、交易服务费</w:t>
      </w:r>
      <w:r>
        <w:tab/>
      </w:r>
      <w:r>
        <w:fldChar w:fldCharType="begin"/>
      </w:r>
      <w:r>
        <w:instrText xml:space="preserve"> PAGEREF _Toc31291 \h </w:instrText>
      </w:r>
      <w:r>
        <w:fldChar w:fldCharType="separate"/>
      </w:r>
      <w:r>
        <w:t>28</w:t>
      </w:r>
      <w:r>
        <w:fldChar w:fldCharType="end"/>
      </w:r>
      <w:r>
        <w:fldChar w:fldCharType="end"/>
      </w:r>
    </w:p>
    <w:p w14:paraId="43152166">
      <w:pPr>
        <w:pStyle w:val="24"/>
        <w:tabs>
          <w:tab w:val="right" w:leader="dot" w:pos="9412"/>
          <w:tab w:val="clear" w:pos="8303"/>
        </w:tabs>
      </w:pPr>
      <w:r>
        <w:fldChar w:fldCharType="begin"/>
      </w:r>
      <w:r>
        <w:instrText xml:space="preserve"> HYPERLINK \l _Toc26865 </w:instrText>
      </w:r>
      <w:r>
        <w:fldChar w:fldCharType="separate"/>
      </w:r>
      <w:r>
        <w:rPr>
          <w:rFonts w:hint="eastAsia" w:ascii="宋体" w:hAnsi="宋体" w:eastAsia="宋体" w:cs="宋体"/>
          <w:bCs/>
          <w:szCs w:val="22"/>
          <w:highlight w:val="none"/>
        </w:rPr>
        <w:t>九、签订合同</w:t>
      </w:r>
      <w:r>
        <w:tab/>
      </w:r>
      <w:r>
        <w:fldChar w:fldCharType="begin"/>
      </w:r>
      <w:r>
        <w:instrText xml:space="preserve"> PAGEREF _Toc26865 \h </w:instrText>
      </w:r>
      <w:r>
        <w:fldChar w:fldCharType="separate"/>
      </w:r>
      <w:r>
        <w:t>29</w:t>
      </w:r>
      <w:r>
        <w:fldChar w:fldCharType="end"/>
      </w:r>
      <w:r>
        <w:fldChar w:fldCharType="end"/>
      </w:r>
    </w:p>
    <w:p w14:paraId="7FE85115">
      <w:pPr>
        <w:pStyle w:val="23"/>
        <w:tabs>
          <w:tab w:val="right" w:leader="dot" w:pos="9412"/>
          <w:tab w:val="clear" w:pos="8303"/>
        </w:tabs>
      </w:pPr>
      <w:r>
        <w:fldChar w:fldCharType="begin"/>
      </w:r>
      <w:r>
        <w:instrText xml:space="preserve"> HYPERLINK \l _Toc7117 </w:instrText>
      </w:r>
      <w:r>
        <w:fldChar w:fldCharType="separate"/>
      </w:r>
      <w:r>
        <w:rPr>
          <w:rFonts w:hint="eastAsia" w:ascii="宋体" w:hAnsi="宋体" w:eastAsia="宋体" w:cs="宋体"/>
          <w:bCs/>
          <w:szCs w:val="32"/>
          <w:highlight w:val="none"/>
          <w:lang w:val="en-US" w:eastAsia="zh-CN"/>
        </w:rPr>
        <w:t>第五篇 响应文件格式要求</w:t>
      </w:r>
      <w:r>
        <w:tab/>
      </w:r>
      <w:r>
        <w:fldChar w:fldCharType="begin"/>
      </w:r>
      <w:r>
        <w:instrText xml:space="preserve"> PAGEREF _Toc7117 \h </w:instrText>
      </w:r>
      <w:r>
        <w:fldChar w:fldCharType="separate"/>
      </w:r>
      <w:r>
        <w:t>30</w:t>
      </w:r>
      <w:r>
        <w:fldChar w:fldCharType="end"/>
      </w:r>
      <w:r>
        <w:fldChar w:fldCharType="end"/>
      </w:r>
    </w:p>
    <w:p w14:paraId="1FB29A50">
      <w:pPr>
        <w:pStyle w:val="24"/>
        <w:tabs>
          <w:tab w:val="right" w:leader="dot" w:pos="9412"/>
          <w:tab w:val="clear" w:pos="8303"/>
        </w:tabs>
      </w:pPr>
      <w:r>
        <w:fldChar w:fldCharType="begin"/>
      </w:r>
      <w:r>
        <w:instrText xml:space="preserve"> HYPERLINK \l _Toc30319 </w:instrText>
      </w:r>
      <w:r>
        <w:fldChar w:fldCharType="separate"/>
      </w:r>
      <w:r>
        <w:rPr>
          <w:rFonts w:hint="eastAsia"/>
          <w:szCs w:val="28"/>
          <w:lang w:eastAsia="zh-CN"/>
        </w:rPr>
        <w:t>一、经济部分</w:t>
      </w:r>
      <w:r>
        <w:tab/>
      </w:r>
      <w:r>
        <w:fldChar w:fldCharType="begin"/>
      </w:r>
      <w:r>
        <w:instrText xml:space="preserve"> PAGEREF _Toc30319 \h </w:instrText>
      </w:r>
      <w:r>
        <w:fldChar w:fldCharType="separate"/>
      </w:r>
      <w:r>
        <w:t>31</w:t>
      </w:r>
      <w:r>
        <w:fldChar w:fldCharType="end"/>
      </w:r>
      <w:r>
        <w:fldChar w:fldCharType="end"/>
      </w:r>
    </w:p>
    <w:p w14:paraId="7913C653">
      <w:pPr>
        <w:pStyle w:val="24"/>
        <w:tabs>
          <w:tab w:val="right" w:leader="dot" w:pos="9412"/>
          <w:tab w:val="clear" w:pos="8303"/>
        </w:tabs>
      </w:pPr>
      <w:r>
        <w:fldChar w:fldCharType="begin"/>
      </w:r>
      <w:r>
        <w:instrText xml:space="preserve"> HYPERLINK \l _Toc31834 </w:instrText>
      </w:r>
      <w:r>
        <w:fldChar w:fldCharType="separate"/>
      </w:r>
      <w:r>
        <w:rPr>
          <w:rFonts w:hint="eastAsia" w:ascii="Arial" w:hAnsi="Arial" w:cs="Arial"/>
          <w:szCs w:val="28"/>
          <w:lang w:eastAsia="zh-CN"/>
        </w:rPr>
        <w:t>二、服务部分</w:t>
      </w:r>
      <w:r>
        <w:tab/>
      </w:r>
      <w:r>
        <w:fldChar w:fldCharType="begin"/>
      </w:r>
      <w:r>
        <w:instrText xml:space="preserve"> PAGEREF _Toc31834 \h </w:instrText>
      </w:r>
      <w:r>
        <w:fldChar w:fldCharType="separate"/>
      </w:r>
      <w:r>
        <w:t>33</w:t>
      </w:r>
      <w:r>
        <w:fldChar w:fldCharType="end"/>
      </w:r>
      <w:r>
        <w:fldChar w:fldCharType="end"/>
      </w:r>
    </w:p>
    <w:p w14:paraId="5FF7E707">
      <w:pPr>
        <w:pStyle w:val="24"/>
        <w:tabs>
          <w:tab w:val="right" w:leader="dot" w:pos="9412"/>
          <w:tab w:val="clear" w:pos="8303"/>
        </w:tabs>
      </w:pPr>
      <w:r>
        <w:fldChar w:fldCharType="begin"/>
      </w:r>
      <w:r>
        <w:instrText xml:space="preserve"> HYPERLINK \l _Toc6872 </w:instrText>
      </w:r>
      <w:r>
        <w:fldChar w:fldCharType="separate"/>
      </w:r>
      <w:r>
        <w:rPr>
          <w:rFonts w:hint="eastAsia" w:ascii="Arial" w:hAnsi="Arial" w:cs="Arial"/>
          <w:szCs w:val="28"/>
          <w:lang w:eastAsia="zh-CN"/>
        </w:rPr>
        <w:t>三、商务部分</w:t>
      </w:r>
      <w:r>
        <w:tab/>
      </w:r>
      <w:r>
        <w:fldChar w:fldCharType="begin"/>
      </w:r>
      <w:r>
        <w:instrText xml:space="preserve"> PAGEREF _Toc6872 \h </w:instrText>
      </w:r>
      <w:r>
        <w:fldChar w:fldCharType="separate"/>
      </w:r>
      <w:r>
        <w:t>35</w:t>
      </w:r>
      <w:r>
        <w:fldChar w:fldCharType="end"/>
      </w:r>
      <w:r>
        <w:fldChar w:fldCharType="end"/>
      </w:r>
    </w:p>
    <w:p w14:paraId="05124405">
      <w:pPr>
        <w:pStyle w:val="24"/>
        <w:tabs>
          <w:tab w:val="right" w:leader="dot" w:pos="9412"/>
          <w:tab w:val="clear" w:pos="8303"/>
        </w:tabs>
      </w:pPr>
      <w:r>
        <w:fldChar w:fldCharType="begin"/>
      </w:r>
      <w:r>
        <w:instrText xml:space="preserve"> HYPERLINK \l _Toc6547 </w:instrText>
      </w:r>
      <w:r>
        <w:fldChar w:fldCharType="separate"/>
      </w:r>
      <w:r>
        <w:rPr>
          <w:rFonts w:hint="eastAsia" w:ascii="Arial" w:hAnsi="Arial" w:cs="Arial"/>
          <w:szCs w:val="28"/>
          <w:lang w:eastAsia="zh-CN"/>
        </w:rPr>
        <w:t>四、资格条件及其他</w:t>
      </w:r>
      <w:r>
        <w:tab/>
      </w:r>
      <w:r>
        <w:fldChar w:fldCharType="begin"/>
      </w:r>
      <w:r>
        <w:instrText xml:space="preserve"> PAGEREF _Toc6547 \h </w:instrText>
      </w:r>
      <w:r>
        <w:fldChar w:fldCharType="separate"/>
      </w:r>
      <w:r>
        <w:t>37</w:t>
      </w:r>
      <w:r>
        <w:fldChar w:fldCharType="end"/>
      </w:r>
      <w:r>
        <w:fldChar w:fldCharType="end"/>
      </w:r>
    </w:p>
    <w:p w14:paraId="6C21AA42">
      <w:pPr>
        <w:pStyle w:val="24"/>
        <w:tabs>
          <w:tab w:val="right" w:leader="dot" w:pos="9412"/>
          <w:tab w:val="clear" w:pos="8303"/>
        </w:tabs>
      </w:pPr>
      <w:r>
        <w:fldChar w:fldCharType="begin"/>
      </w:r>
      <w:r>
        <w:instrText xml:space="preserve"> HYPERLINK \l _Toc3566 </w:instrText>
      </w:r>
      <w:r>
        <w:fldChar w:fldCharType="separate"/>
      </w:r>
      <w:r>
        <w:rPr>
          <w:rFonts w:hint="eastAsia" w:ascii="Arial" w:hAnsi="Arial" w:cs="Arial"/>
          <w:szCs w:val="28"/>
          <w:lang w:val="en-US" w:eastAsia="zh-CN"/>
        </w:rPr>
        <w:t>五、其他应提供的资料</w:t>
      </w:r>
      <w:r>
        <w:tab/>
      </w:r>
      <w:r>
        <w:fldChar w:fldCharType="begin"/>
      </w:r>
      <w:r>
        <w:instrText xml:space="preserve"> PAGEREF _Toc3566 \h </w:instrText>
      </w:r>
      <w:r>
        <w:fldChar w:fldCharType="separate"/>
      </w:r>
      <w:r>
        <w:t>42</w:t>
      </w:r>
      <w:r>
        <w:fldChar w:fldCharType="end"/>
      </w:r>
      <w:r>
        <w:fldChar w:fldCharType="end"/>
      </w:r>
    </w:p>
    <w:p w14:paraId="6DED54A2">
      <w:pPr>
        <w:pStyle w:val="24"/>
        <w:tabs>
          <w:tab w:val="right" w:leader="dot" w:pos="9412"/>
          <w:tab w:val="clear" w:pos="8303"/>
        </w:tabs>
      </w:pPr>
      <w:r>
        <w:fldChar w:fldCharType="begin"/>
      </w:r>
      <w:r>
        <w:instrText xml:space="preserve"> HYPERLINK \l _Toc8612 </w:instrText>
      </w:r>
      <w:r>
        <w:fldChar w:fldCharType="separate"/>
      </w:r>
      <w:r>
        <w:rPr>
          <w:rFonts w:hint="eastAsia" w:ascii="Arial" w:hAnsi="Arial" w:cs="Arial"/>
          <w:szCs w:val="28"/>
          <w:lang w:val="en-US" w:eastAsia="zh-CN"/>
        </w:rPr>
        <w:t>附件1：供应商信息卡</w:t>
      </w:r>
      <w:r>
        <w:tab/>
      </w:r>
      <w:r>
        <w:fldChar w:fldCharType="begin"/>
      </w:r>
      <w:r>
        <w:instrText xml:space="preserve"> PAGEREF _Toc8612 \h </w:instrText>
      </w:r>
      <w:r>
        <w:fldChar w:fldCharType="separate"/>
      </w:r>
      <w:r>
        <w:t>43</w:t>
      </w:r>
      <w:r>
        <w:fldChar w:fldCharType="end"/>
      </w:r>
      <w:r>
        <w:fldChar w:fldCharType="end"/>
      </w:r>
    </w:p>
    <w:p w14:paraId="1361FFC4">
      <w:pPr>
        <w:pStyle w:val="24"/>
        <w:tabs>
          <w:tab w:val="right" w:leader="dot" w:pos="9412"/>
          <w:tab w:val="clear" w:pos="8303"/>
        </w:tabs>
      </w:pPr>
      <w:r>
        <w:fldChar w:fldCharType="begin"/>
      </w:r>
      <w:r>
        <w:instrText xml:space="preserve"> HYPERLINK \l _Toc3295 </w:instrText>
      </w:r>
      <w:r>
        <w:fldChar w:fldCharType="separate"/>
      </w:r>
      <w:r>
        <w:rPr>
          <w:rFonts w:hint="eastAsia" w:ascii="Arial" w:hAnsi="Arial" w:cs="Arial"/>
          <w:szCs w:val="28"/>
          <w:lang w:val="en-US" w:eastAsia="zh-CN"/>
        </w:rPr>
        <w:t>附件2：驿大项目管理有限公司项目报名表</w:t>
      </w:r>
      <w:r>
        <w:tab/>
      </w:r>
      <w:r>
        <w:fldChar w:fldCharType="begin"/>
      </w:r>
      <w:r>
        <w:instrText xml:space="preserve"> PAGEREF _Toc3295 \h </w:instrText>
      </w:r>
      <w:r>
        <w:fldChar w:fldCharType="separate"/>
      </w:r>
      <w:r>
        <w:t>44</w:t>
      </w:r>
      <w:r>
        <w:fldChar w:fldCharType="end"/>
      </w:r>
      <w:r>
        <w:fldChar w:fldCharType="end"/>
      </w:r>
    </w:p>
    <w:p w14:paraId="53F913D1">
      <w:r>
        <w:fldChar w:fldCharType="end"/>
      </w:r>
    </w:p>
    <w:p w14:paraId="05776B73">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0" w:name="_Toc9433"/>
      <w:r>
        <w:rPr>
          <w:rFonts w:hint="eastAsia" w:ascii="宋体" w:hAnsi="宋体" w:eastAsia="宋体" w:cs="宋体"/>
          <w:b/>
          <w:bCs/>
          <w:color w:val="auto"/>
          <w:sz w:val="32"/>
          <w:szCs w:val="32"/>
          <w:highlight w:val="none"/>
        </w:rPr>
        <w:t xml:space="preserve">第一篇  </w:t>
      </w: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rPr>
        <w:t>邀请书</w:t>
      </w:r>
      <w:bookmarkEnd w:id="9"/>
      <w:bookmarkEnd w:id="10"/>
    </w:p>
    <w:p w14:paraId="23249858">
      <w:pPr>
        <w:pageBreakBefore w:val="0"/>
        <w:kinsoku/>
        <w:overflowPunct/>
        <w:topLinePunct w:val="0"/>
        <w:autoSpaceDE/>
        <w:autoSpaceDN/>
        <w:bidi w:val="0"/>
        <w:snapToGrid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7DDF001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eastAsia="zh-CN"/>
        </w:rPr>
        <w:t>驿大项目管理有限公司</w:t>
      </w:r>
      <w:r>
        <w:rPr>
          <w:rFonts w:hint="eastAsia" w:ascii="宋体" w:hAnsi="宋体" w:eastAsia="宋体" w:cs="宋体"/>
          <w:color w:val="auto"/>
          <w:sz w:val="22"/>
          <w:szCs w:val="22"/>
          <w:highlight w:val="none"/>
          <w:u w:val="none"/>
          <w:lang w:val="en-US" w:eastAsia="zh-CN"/>
        </w:rPr>
        <w:t>（以下简称代理机构）</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u w:val="single"/>
          <w:lang w:eastAsia="zh-CN"/>
        </w:rPr>
        <w:t>重庆市大足区数字化城市管理中心</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以下简称采购人</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rPr>
        <w:t>的委托，对</w:t>
      </w:r>
      <w:r>
        <w:rPr>
          <w:rFonts w:hint="eastAsia" w:ascii="宋体" w:hAnsi="宋体" w:cs="宋体"/>
          <w:color w:val="auto"/>
          <w:sz w:val="22"/>
          <w:szCs w:val="22"/>
          <w:highlight w:val="none"/>
          <w:u w:val="single"/>
          <w:lang w:val="en-US" w:eastAsia="zh-CN"/>
        </w:rPr>
        <w:t>大足区智慧桥隧管理感知建设服务</w:t>
      </w:r>
      <w:r>
        <w:rPr>
          <w:rFonts w:hint="eastAsia" w:ascii="宋体" w:hAnsi="宋体" w:eastAsia="宋体" w:cs="宋体"/>
          <w:color w:val="auto"/>
          <w:sz w:val="22"/>
          <w:szCs w:val="22"/>
          <w:highlight w:val="none"/>
        </w:rPr>
        <w:t>项目进行采购。欢迎具备相关资质的供应商参加报价。</w:t>
      </w:r>
    </w:p>
    <w:p w14:paraId="5E61245D">
      <w:pPr>
        <w:pageBreakBefore w:val="0"/>
        <w:kinsoku/>
        <w:overflowPunct/>
        <w:topLinePunct w:val="0"/>
        <w:autoSpaceDE/>
        <w:autoSpaceDN/>
        <w:bidi w:val="0"/>
        <w:spacing w:before="0" w:after="0" w:line="240" w:lineRule="auto"/>
        <w:ind w:firstLine="442" w:firstLineChars="200"/>
        <w:textAlignment w:val="auto"/>
        <w:outlineLvl w:val="1"/>
        <w:rPr>
          <w:rFonts w:hint="eastAsia" w:ascii="宋体" w:hAnsi="宋体" w:eastAsia="宋体" w:cs="宋体"/>
          <w:b/>
          <w:bCs/>
          <w:color w:val="auto"/>
          <w:sz w:val="22"/>
          <w:szCs w:val="22"/>
          <w:highlight w:val="none"/>
        </w:rPr>
      </w:pPr>
      <w:bookmarkStart w:id="11" w:name="_Toc5130"/>
      <w:bookmarkStart w:id="12" w:name="_Toc9339"/>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项目内容</w:t>
      </w:r>
      <w:bookmarkEnd w:id="11"/>
      <w:bookmarkEnd w:id="12"/>
    </w:p>
    <w:tbl>
      <w:tblPr>
        <w:tblStyle w:val="30"/>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9"/>
        <w:gridCol w:w="1470"/>
        <w:gridCol w:w="1815"/>
        <w:gridCol w:w="1691"/>
      </w:tblGrid>
      <w:tr w14:paraId="40CB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169" w:type="dxa"/>
            <w:noWrap w:val="0"/>
            <w:vAlign w:val="center"/>
          </w:tcPr>
          <w:p w14:paraId="484641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1470" w:type="dxa"/>
            <w:noWrap w:val="0"/>
            <w:vAlign w:val="center"/>
          </w:tcPr>
          <w:p w14:paraId="0074F3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资金性质</w:t>
            </w:r>
          </w:p>
        </w:tc>
        <w:tc>
          <w:tcPr>
            <w:tcW w:w="1815" w:type="dxa"/>
            <w:noWrap w:val="0"/>
            <w:vAlign w:val="center"/>
          </w:tcPr>
          <w:p w14:paraId="4D0BA9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最高限价（元）</w:t>
            </w:r>
          </w:p>
        </w:tc>
        <w:tc>
          <w:tcPr>
            <w:tcW w:w="1691" w:type="dxa"/>
            <w:noWrap w:val="0"/>
            <w:vAlign w:val="center"/>
          </w:tcPr>
          <w:p w14:paraId="5977986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成交</w:t>
            </w:r>
            <w:r>
              <w:rPr>
                <w:rFonts w:hint="eastAsia" w:ascii="宋体" w:hAnsi="宋体" w:eastAsia="宋体" w:cs="宋体"/>
                <w:b/>
                <w:bCs/>
                <w:color w:val="auto"/>
                <w:kern w:val="0"/>
                <w:sz w:val="22"/>
                <w:szCs w:val="22"/>
                <w:highlight w:val="none"/>
                <w:lang w:val="en-US" w:eastAsia="zh-CN"/>
              </w:rPr>
              <w:t>供应商</w:t>
            </w:r>
          </w:p>
          <w:p w14:paraId="2E9BD2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数量（名）</w:t>
            </w:r>
          </w:p>
        </w:tc>
      </w:tr>
      <w:tr w14:paraId="03E3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69" w:type="dxa"/>
            <w:noWrap w:val="0"/>
            <w:vAlign w:val="center"/>
          </w:tcPr>
          <w:p w14:paraId="7FCE67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大足区智慧桥隧管理感知建设服务</w:t>
            </w:r>
          </w:p>
        </w:tc>
        <w:tc>
          <w:tcPr>
            <w:tcW w:w="1470" w:type="dxa"/>
            <w:noWrap w:val="0"/>
            <w:vAlign w:val="center"/>
          </w:tcPr>
          <w:p w14:paraId="41420F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财政资金</w:t>
            </w:r>
          </w:p>
        </w:tc>
        <w:tc>
          <w:tcPr>
            <w:tcW w:w="1815" w:type="dxa"/>
            <w:noWrap w:val="0"/>
            <w:vAlign w:val="center"/>
          </w:tcPr>
          <w:p w14:paraId="06CB5B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480000.00</w:t>
            </w:r>
          </w:p>
        </w:tc>
        <w:tc>
          <w:tcPr>
            <w:tcW w:w="1691" w:type="dxa"/>
            <w:noWrap w:val="0"/>
            <w:vAlign w:val="center"/>
          </w:tcPr>
          <w:p w14:paraId="48DD82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r>
    </w:tbl>
    <w:p w14:paraId="6704FE4E">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3" w:name="_Toc22346"/>
      <w:bookmarkStart w:id="14" w:name="_Toc1757"/>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资格要求</w:t>
      </w:r>
      <w:bookmarkEnd w:id="13"/>
      <w:bookmarkEnd w:id="14"/>
    </w:p>
    <w:p w14:paraId="72E3659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（一）基本条件</w:t>
      </w:r>
    </w:p>
    <w:p w14:paraId="0D6AFA4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r>
        <w:rPr>
          <w:rFonts w:hint="eastAsia" w:ascii="宋体" w:hAnsi="宋体" w:cs="宋体"/>
          <w:color w:val="auto"/>
          <w:sz w:val="22"/>
          <w:szCs w:val="22"/>
          <w:highlight w:val="none"/>
          <w:lang w:eastAsia="zh-CN"/>
        </w:rPr>
        <w:t>；</w:t>
      </w:r>
    </w:p>
    <w:p w14:paraId="2939F7A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4C7813C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能力；</w:t>
      </w:r>
    </w:p>
    <w:p w14:paraId="01266C3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3E439C8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1D0BEBFF">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提供总公司授权分支机构参与</w:t>
      </w:r>
      <w:r>
        <w:rPr>
          <w:rFonts w:hint="eastAsia" w:ascii="宋体" w:hAnsi="宋体" w:cs="宋体"/>
          <w:b/>
          <w:bCs/>
          <w:color w:val="auto"/>
          <w:sz w:val="22"/>
          <w:szCs w:val="22"/>
          <w:highlight w:val="none"/>
          <w:lang w:eastAsia="zh-CN"/>
        </w:rPr>
        <w:t>招投标活动</w:t>
      </w:r>
      <w:r>
        <w:rPr>
          <w:rFonts w:hint="eastAsia" w:ascii="宋体" w:hAnsi="宋体" w:eastAsia="宋体" w:cs="宋体"/>
          <w:b/>
          <w:bCs/>
          <w:color w:val="auto"/>
          <w:sz w:val="22"/>
          <w:szCs w:val="22"/>
          <w:highlight w:val="none"/>
          <w:lang w:eastAsia="zh-CN"/>
        </w:rPr>
        <w:t>、签署合同、履行合同义务的授权书。</w:t>
      </w:r>
    </w:p>
    <w:p w14:paraId="5D5D894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（二）特定资格条件</w:t>
      </w:r>
      <w:r>
        <w:rPr>
          <w:rFonts w:hint="eastAsia" w:ascii="宋体" w:hAnsi="宋体" w:eastAsia="宋体" w:cs="宋体"/>
          <w:color w:val="auto"/>
          <w:sz w:val="22"/>
          <w:szCs w:val="22"/>
          <w:highlight w:val="none"/>
          <w:lang w:eastAsia="zh-CN"/>
        </w:rPr>
        <w:t>：</w:t>
      </w:r>
    </w:p>
    <w:p w14:paraId="7EB044E9">
      <w:pPr>
        <w:pageBreakBefore w:val="0"/>
        <w:kinsoku/>
        <w:overflowPunct/>
        <w:topLinePunct w:val="0"/>
        <w:autoSpaceDE/>
        <w:autoSpaceDN/>
        <w:bidi w:val="0"/>
        <w:snapToGrid w:val="0"/>
        <w:spacing w:line="360" w:lineRule="auto"/>
        <w:ind w:firstLine="440" w:firstLineChars="200"/>
        <w:textAlignment w:val="auto"/>
        <w:outlineLvl w:val="9"/>
        <w:rPr>
          <w:rFonts w:hint="default"/>
          <w:lang w:val="en-US" w:eastAsia="zh-CN"/>
        </w:rPr>
      </w:pPr>
      <w:r>
        <w:rPr>
          <w:rFonts w:hint="eastAsia" w:ascii="宋体" w:hAnsi="宋体" w:cs="宋体"/>
          <w:color w:val="auto"/>
          <w:sz w:val="22"/>
          <w:szCs w:val="22"/>
          <w:highlight w:val="none"/>
          <w:lang w:val="en-US" w:eastAsia="zh-CN"/>
        </w:rPr>
        <w:t>无。</w:t>
      </w:r>
    </w:p>
    <w:p w14:paraId="1EE7A1E6">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5" w:name="_Toc21698"/>
      <w:bookmarkStart w:id="16" w:name="_Toc20535"/>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采购</w:t>
      </w:r>
      <w:r>
        <w:rPr>
          <w:rFonts w:hint="eastAsia" w:ascii="宋体" w:hAnsi="宋体" w:eastAsia="宋体" w:cs="宋体"/>
          <w:b/>
          <w:bCs/>
          <w:color w:val="auto"/>
          <w:sz w:val="22"/>
          <w:szCs w:val="22"/>
          <w:highlight w:val="none"/>
        </w:rPr>
        <w:t>有关说明</w:t>
      </w:r>
      <w:bookmarkEnd w:id="15"/>
      <w:bookmarkEnd w:id="16"/>
    </w:p>
    <w:p w14:paraId="4A5C8E1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（一）凡有意参加</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的供应商，请于公告发布之日起至提交首次响应文件截止时间之前，在“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（https://www.gec123.com/）”上下载或到采购代理机构领取本项目</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文件以及图纸、补遗等</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前公布的所有项目资料，无论供应商下载或领取与否，均视为已知晓所有实质性要求内容。</w:t>
      </w:r>
    </w:p>
    <w:p w14:paraId="101484C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（二）报名及采购文件发售</w:t>
      </w:r>
    </w:p>
    <w:p w14:paraId="42D3781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报名和采购文件发售期：</w:t>
      </w:r>
      <w:r>
        <w:rPr>
          <w:rFonts w:hint="eastAsia" w:ascii="宋体" w:hAnsi="宋体" w:eastAsia="宋体" w:cs="宋体"/>
          <w:color w:val="auto"/>
          <w:sz w:val="22"/>
          <w:szCs w:val="22"/>
          <w:highlight w:val="yellow"/>
        </w:rPr>
        <w:t>202</w:t>
      </w:r>
      <w:r>
        <w:rPr>
          <w:rFonts w:hint="eastAsia" w:ascii="宋体" w:hAnsi="宋体" w:cs="宋体"/>
          <w:color w:val="auto"/>
          <w:sz w:val="22"/>
          <w:szCs w:val="22"/>
          <w:highlight w:val="yellow"/>
          <w:lang w:val="en-US" w:eastAsia="zh-CN"/>
        </w:rPr>
        <w:t>5</w:t>
      </w:r>
      <w:r>
        <w:rPr>
          <w:rFonts w:hint="eastAsia" w:ascii="宋体" w:hAnsi="宋体" w:eastAsia="宋体" w:cs="宋体"/>
          <w:color w:val="auto"/>
          <w:sz w:val="22"/>
          <w:szCs w:val="22"/>
          <w:highlight w:val="yellow"/>
        </w:rPr>
        <w:t>年</w:t>
      </w:r>
      <w:r>
        <w:rPr>
          <w:rFonts w:hint="eastAsia" w:ascii="宋体" w:hAnsi="宋体" w:cs="宋体"/>
          <w:color w:val="auto"/>
          <w:sz w:val="22"/>
          <w:szCs w:val="22"/>
          <w:highlight w:val="yellow"/>
          <w:lang w:val="en-US" w:eastAsia="zh-CN"/>
        </w:rPr>
        <w:t>12</w:t>
      </w:r>
      <w:r>
        <w:rPr>
          <w:rFonts w:hint="eastAsia" w:ascii="宋体" w:hAnsi="宋体" w:eastAsia="宋体" w:cs="宋体"/>
          <w:color w:val="auto"/>
          <w:sz w:val="22"/>
          <w:szCs w:val="22"/>
          <w:highlight w:val="yellow"/>
        </w:rPr>
        <w:t>月</w:t>
      </w:r>
      <w:r>
        <w:rPr>
          <w:rFonts w:hint="eastAsia" w:ascii="宋体" w:hAnsi="宋体" w:cs="宋体"/>
          <w:color w:val="auto"/>
          <w:sz w:val="22"/>
          <w:szCs w:val="22"/>
          <w:highlight w:val="yellow"/>
          <w:lang w:val="en-US" w:eastAsia="zh-CN"/>
        </w:rPr>
        <w:t xml:space="preserve">    </w:t>
      </w:r>
      <w:r>
        <w:rPr>
          <w:rFonts w:hint="eastAsia" w:ascii="宋体" w:hAnsi="宋体" w:eastAsia="宋体" w:cs="宋体"/>
          <w:color w:val="auto"/>
          <w:sz w:val="22"/>
          <w:szCs w:val="22"/>
          <w:highlight w:val="yellow"/>
        </w:rPr>
        <w:t>日至202</w:t>
      </w:r>
      <w:r>
        <w:rPr>
          <w:rFonts w:hint="eastAsia" w:ascii="宋体" w:hAnsi="宋体" w:cs="宋体"/>
          <w:color w:val="auto"/>
          <w:sz w:val="22"/>
          <w:szCs w:val="22"/>
          <w:highlight w:val="yellow"/>
          <w:lang w:val="en-US" w:eastAsia="zh-CN"/>
        </w:rPr>
        <w:t>5</w:t>
      </w:r>
      <w:r>
        <w:rPr>
          <w:rFonts w:hint="eastAsia" w:ascii="宋体" w:hAnsi="宋体" w:eastAsia="宋体" w:cs="宋体"/>
          <w:color w:val="auto"/>
          <w:sz w:val="22"/>
          <w:szCs w:val="22"/>
          <w:highlight w:val="yellow"/>
        </w:rPr>
        <w:t>年</w:t>
      </w:r>
      <w:r>
        <w:rPr>
          <w:rFonts w:hint="eastAsia" w:ascii="宋体" w:hAnsi="宋体" w:cs="宋体"/>
          <w:color w:val="auto"/>
          <w:sz w:val="22"/>
          <w:szCs w:val="22"/>
          <w:highlight w:val="yellow"/>
          <w:lang w:val="en-US" w:eastAsia="zh-CN"/>
        </w:rPr>
        <w:t>12</w:t>
      </w:r>
      <w:r>
        <w:rPr>
          <w:rFonts w:hint="eastAsia" w:ascii="宋体" w:hAnsi="宋体" w:eastAsia="宋体" w:cs="宋体"/>
          <w:color w:val="auto"/>
          <w:sz w:val="22"/>
          <w:szCs w:val="22"/>
          <w:highlight w:val="yellow"/>
        </w:rPr>
        <w:t>月</w:t>
      </w:r>
      <w:r>
        <w:rPr>
          <w:rFonts w:hint="eastAsia" w:ascii="宋体" w:hAnsi="宋体" w:cs="宋体"/>
          <w:color w:val="auto"/>
          <w:sz w:val="22"/>
          <w:szCs w:val="22"/>
          <w:highlight w:val="yellow"/>
          <w:lang w:val="en-US" w:eastAsia="zh-CN"/>
        </w:rPr>
        <w:t xml:space="preserve">    </w:t>
      </w:r>
      <w:r>
        <w:rPr>
          <w:rFonts w:hint="eastAsia" w:ascii="宋体" w:hAnsi="宋体" w:eastAsia="宋体" w:cs="宋体"/>
          <w:color w:val="auto"/>
          <w:sz w:val="22"/>
          <w:szCs w:val="22"/>
          <w:highlight w:val="yellow"/>
        </w:rPr>
        <w:t>日17：00</w:t>
      </w:r>
      <w:r>
        <w:rPr>
          <w:rFonts w:hint="eastAsia" w:ascii="宋体" w:hAnsi="宋体" w:eastAsia="宋体" w:cs="宋体"/>
          <w:color w:val="auto"/>
          <w:sz w:val="22"/>
          <w:szCs w:val="22"/>
          <w:highlight w:val="none"/>
        </w:rPr>
        <w:t>（工作时间）。</w:t>
      </w:r>
    </w:p>
    <w:p w14:paraId="4E07B40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报名费：人民币</w:t>
      </w:r>
      <w:r>
        <w:rPr>
          <w:rFonts w:hint="eastAsia" w:ascii="宋体" w:hAnsi="宋体" w:eastAsia="宋体" w:cs="宋体"/>
          <w:color w:val="auto"/>
          <w:sz w:val="22"/>
          <w:szCs w:val="22"/>
          <w:highlight w:val="none"/>
          <w:lang w:val="en-US" w:eastAsia="zh-CN"/>
        </w:rPr>
        <w:t>500元</w:t>
      </w:r>
      <w:r>
        <w:rPr>
          <w:rFonts w:hint="eastAsia" w:ascii="宋体" w:hAnsi="宋体" w:eastAsia="宋体" w:cs="宋体"/>
          <w:color w:val="auto"/>
          <w:sz w:val="22"/>
          <w:szCs w:val="22"/>
          <w:highlight w:val="none"/>
        </w:rPr>
        <w:t>（售后不退）。</w:t>
      </w:r>
    </w:p>
    <w:p w14:paraId="338037B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报名方式</w:t>
      </w:r>
      <w:r>
        <w:rPr>
          <w:rFonts w:hint="eastAsia" w:ascii="宋体" w:hAnsi="宋体" w:cs="宋体"/>
          <w:color w:val="auto"/>
          <w:sz w:val="22"/>
          <w:szCs w:val="22"/>
          <w:highlight w:val="none"/>
          <w:lang w:val="en-US" w:eastAsia="zh-CN"/>
        </w:rPr>
        <w:t>:</w:t>
      </w:r>
    </w:p>
    <w:p w14:paraId="6D17F59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3.1线下方式（现金）</w:t>
      </w:r>
    </w:p>
    <w:p w14:paraId="762BA26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供期内到驿大项目管理有限公司（重庆市大足区棠香街道五星大道南段西南建材城3-2-23）登记报名并缴纳报名费，同时递交（1）报名登记表（格式详见附件，内容填写完整并加盖供应商公章）；（2）“开户许可证”或“基本账户信息”复印件加盖公章。</w:t>
      </w:r>
    </w:p>
    <w:p w14:paraId="4E73819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3.2微信转账购买：</w:t>
      </w:r>
    </w:p>
    <w:p w14:paraId="1315991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anchor distT="0" distB="0" distL="114300" distR="114300" simplePos="0" relativeHeight="251659264" behindDoc="0" locked="0" layoutInCell="1" allowOverlap="1">
            <wp:simplePos x="0" y="0"/>
            <wp:positionH relativeFrom="column">
              <wp:posOffset>4584700</wp:posOffset>
            </wp:positionH>
            <wp:positionV relativeFrom="paragraph">
              <wp:posOffset>17145</wp:posOffset>
            </wp:positionV>
            <wp:extent cx="1339850" cy="1802765"/>
            <wp:effectExtent l="0" t="0" r="12700" b="6985"/>
            <wp:wrapSquare wrapText="bothSides"/>
            <wp:docPr id="1" name="图片 8" descr="94b7f2ec32a1c2652ae11eeae537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94b7f2ec32a1c2652ae11eeae5376f3"/>
                    <pic:cNvPicPr>
                      <a:picLocks noChangeAspect="1"/>
                    </pic:cNvPicPr>
                  </pic:nvPicPr>
                  <pic:blipFill>
                    <a:blip r:embed="rId9"/>
                    <a:stretch>
                      <a:fillRect/>
                    </a:stretch>
                  </pic:blipFill>
                  <pic:spPr>
                    <a:xfrm>
                      <a:off x="0" y="0"/>
                      <a:ext cx="1339850" cy="1802765"/>
                    </a:xfrm>
                    <a:prstGeom prst="rect">
                      <a:avLst/>
                    </a:prstGeom>
                    <a:noFill/>
                    <a:ln>
                      <a:noFill/>
                    </a:ln>
                  </pic:spPr>
                </pic:pic>
              </a:graphicData>
            </a:graphic>
          </wp:anchor>
        </w:drawing>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"mailto:在采购文件发售期内，供应商将采购文件购买费用转至以下账户内进行购买。通过转账方式购买采购文件的，转账时注明"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在报名时间内，供应商将报名费用转至以下账户内进行购买。通过转账方式购买采购文件的，转账时注明“公司简称—</w:t>
      </w:r>
      <w:r>
        <w:rPr>
          <w:rFonts w:hint="eastAsia" w:ascii="宋体" w:hAnsi="宋体" w:eastAsia="宋体" w:cs="宋体"/>
          <w:color w:val="auto"/>
          <w:sz w:val="22"/>
          <w:szCs w:val="22"/>
          <w:highlight w:val="none"/>
          <w:lang w:eastAsia="zh-CN"/>
        </w:rPr>
        <w:t>项目名称简称</w:t>
      </w:r>
      <w:r>
        <w:rPr>
          <w:rFonts w:hint="eastAsia" w:ascii="宋体" w:hAnsi="宋体" w:eastAsia="宋体" w:cs="宋体"/>
          <w:color w:val="auto"/>
          <w:sz w:val="22"/>
          <w:szCs w:val="22"/>
          <w:highlight w:val="none"/>
        </w:rPr>
        <w:t>”并填写《报名登记表，格式详见附件》（加盖供应商公章）扫描后发送邮箱1121496345@qq.com（邮箱）。</w:t>
      </w:r>
      <w:r>
        <w:rPr>
          <w:rFonts w:hint="eastAsia" w:ascii="宋体" w:hAnsi="宋体" w:eastAsia="宋体" w:cs="宋体"/>
          <w:color w:val="auto"/>
          <w:sz w:val="22"/>
          <w:szCs w:val="22"/>
          <w:highlight w:val="none"/>
        </w:rPr>
        <w:fldChar w:fldCharType="end"/>
      </w:r>
    </w:p>
    <w:p w14:paraId="4EBF91E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（三）保证金</w:t>
      </w:r>
    </w:p>
    <w:p w14:paraId="48C40207">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无。</w:t>
      </w:r>
    </w:p>
    <w:p w14:paraId="181F66BB">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（四）</w:t>
      </w:r>
      <w:r>
        <w:rPr>
          <w:rFonts w:hint="eastAsia" w:ascii="宋体" w:hAnsi="宋体" w:eastAsia="宋体" w:cs="宋体"/>
          <w:b w:val="0"/>
          <w:bCs w:val="0"/>
          <w:color w:val="auto"/>
          <w:sz w:val="22"/>
          <w:szCs w:val="22"/>
          <w:highlight w:val="none"/>
          <w:lang w:val="en-US" w:eastAsia="zh-CN"/>
        </w:rPr>
        <w:t>响应文件的递交</w:t>
      </w:r>
      <w:r>
        <w:rPr>
          <w:rFonts w:hint="eastAsia" w:ascii="宋体" w:hAnsi="宋体" w:eastAsia="宋体" w:cs="宋体"/>
          <w:b w:val="0"/>
          <w:bCs w:val="0"/>
          <w:color w:val="auto"/>
          <w:sz w:val="22"/>
          <w:szCs w:val="22"/>
          <w:highlight w:val="none"/>
        </w:rPr>
        <w:t>：</w:t>
      </w:r>
    </w:p>
    <w:p w14:paraId="139E4585">
      <w:pPr>
        <w:pageBreakBefore w:val="0"/>
        <w:numPr>
          <w:ilvl w:val="0"/>
          <w:numId w:val="3"/>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响应文件递交时间：</w:t>
      </w:r>
      <w:r>
        <w:rPr>
          <w:rFonts w:hint="eastAsia" w:ascii="宋体" w:hAnsi="宋体" w:eastAsia="宋体" w:cs="宋体"/>
          <w:b w:val="0"/>
          <w:bCs w:val="0"/>
          <w:color w:val="auto"/>
          <w:sz w:val="22"/>
          <w:szCs w:val="22"/>
          <w:highlight w:val="yellow"/>
          <w:lang w:val="en-US" w:eastAsia="zh-CN"/>
        </w:rPr>
        <w:t>202</w:t>
      </w:r>
      <w:r>
        <w:rPr>
          <w:rFonts w:hint="eastAsia" w:ascii="宋体" w:hAnsi="宋体" w:cs="宋体"/>
          <w:b w:val="0"/>
          <w:bCs w:val="0"/>
          <w:color w:val="auto"/>
          <w:sz w:val="22"/>
          <w:szCs w:val="22"/>
          <w:highlight w:val="yellow"/>
          <w:lang w:val="en-US" w:eastAsia="zh-CN"/>
        </w:rPr>
        <w:t>5</w:t>
      </w:r>
      <w:r>
        <w:rPr>
          <w:rFonts w:hint="eastAsia" w:ascii="宋体" w:hAnsi="宋体" w:eastAsia="宋体" w:cs="宋体"/>
          <w:b w:val="0"/>
          <w:bCs w:val="0"/>
          <w:color w:val="auto"/>
          <w:sz w:val="22"/>
          <w:szCs w:val="22"/>
          <w:highlight w:val="yellow"/>
          <w:lang w:val="en-US" w:eastAsia="zh-CN"/>
        </w:rPr>
        <w:t>年</w:t>
      </w:r>
      <w:r>
        <w:rPr>
          <w:rFonts w:hint="eastAsia" w:ascii="宋体" w:hAnsi="宋体" w:cs="宋体"/>
          <w:b w:val="0"/>
          <w:bCs w:val="0"/>
          <w:color w:val="auto"/>
          <w:sz w:val="22"/>
          <w:szCs w:val="22"/>
          <w:highlight w:val="yellow"/>
          <w:lang w:val="en-US" w:eastAsia="zh-CN"/>
        </w:rPr>
        <w:t>12</w:t>
      </w:r>
      <w:r>
        <w:rPr>
          <w:rFonts w:hint="eastAsia" w:ascii="宋体" w:hAnsi="宋体" w:eastAsia="宋体" w:cs="宋体"/>
          <w:b w:val="0"/>
          <w:bCs w:val="0"/>
          <w:color w:val="auto"/>
          <w:sz w:val="22"/>
          <w:szCs w:val="22"/>
          <w:highlight w:val="yellow"/>
          <w:lang w:val="en-US" w:eastAsia="zh-CN"/>
        </w:rPr>
        <w:t>月</w:t>
      </w:r>
      <w:r>
        <w:rPr>
          <w:rFonts w:hint="eastAsia" w:ascii="宋体" w:hAnsi="宋体" w:cs="宋体"/>
          <w:b w:val="0"/>
          <w:bCs w:val="0"/>
          <w:color w:val="auto"/>
          <w:sz w:val="22"/>
          <w:szCs w:val="22"/>
          <w:highlight w:val="yellow"/>
          <w:lang w:val="en-US" w:eastAsia="zh-CN"/>
        </w:rPr>
        <w:t xml:space="preserve">   </w:t>
      </w:r>
      <w:r>
        <w:rPr>
          <w:rFonts w:hint="eastAsia" w:ascii="宋体" w:hAnsi="宋体" w:eastAsia="宋体" w:cs="宋体"/>
          <w:b w:val="0"/>
          <w:bCs w:val="0"/>
          <w:color w:val="auto"/>
          <w:sz w:val="22"/>
          <w:szCs w:val="22"/>
          <w:highlight w:val="yellow"/>
          <w:lang w:val="en-US" w:eastAsia="zh-CN"/>
        </w:rPr>
        <w:t>日</w:t>
      </w:r>
      <w:r>
        <w:rPr>
          <w:rFonts w:hint="eastAsia" w:ascii="宋体" w:hAnsi="宋体" w:cs="宋体"/>
          <w:b w:val="0"/>
          <w:bCs w:val="0"/>
          <w:color w:val="auto"/>
          <w:sz w:val="22"/>
          <w:szCs w:val="22"/>
          <w:highlight w:val="yellow"/>
          <w:lang w:val="en-US" w:eastAsia="zh-CN"/>
        </w:rPr>
        <w:t>09</w:t>
      </w:r>
      <w:r>
        <w:rPr>
          <w:rFonts w:hint="eastAsia" w:ascii="宋体" w:hAnsi="宋体" w:eastAsia="宋体" w:cs="宋体"/>
          <w:b w:val="0"/>
          <w:bCs w:val="0"/>
          <w:color w:val="auto"/>
          <w:sz w:val="22"/>
          <w:szCs w:val="22"/>
          <w:highlight w:val="yellow"/>
          <w:lang w:val="en-US" w:eastAsia="zh-CN"/>
        </w:rPr>
        <w:t>:</w:t>
      </w:r>
      <w:r>
        <w:rPr>
          <w:rFonts w:hint="eastAsia" w:ascii="宋体" w:hAnsi="宋体" w:cs="宋体"/>
          <w:b w:val="0"/>
          <w:bCs w:val="0"/>
          <w:color w:val="auto"/>
          <w:sz w:val="22"/>
          <w:szCs w:val="22"/>
          <w:highlight w:val="yellow"/>
          <w:lang w:val="en-US" w:eastAsia="zh-CN"/>
        </w:rPr>
        <w:t>3</w:t>
      </w:r>
      <w:r>
        <w:rPr>
          <w:rFonts w:hint="eastAsia" w:ascii="宋体" w:hAnsi="宋体" w:eastAsia="宋体" w:cs="宋体"/>
          <w:b w:val="0"/>
          <w:bCs w:val="0"/>
          <w:color w:val="auto"/>
          <w:sz w:val="22"/>
          <w:szCs w:val="22"/>
          <w:highlight w:val="yellow"/>
          <w:lang w:val="en-US" w:eastAsia="zh-CN"/>
        </w:rPr>
        <w:t>0</w:t>
      </w:r>
      <w:r>
        <w:rPr>
          <w:rFonts w:hint="eastAsia" w:ascii="宋体" w:hAnsi="宋体" w:cs="宋体"/>
          <w:b w:val="0"/>
          <w:bCs w:val="0"/>
          <w:color w:val="auto"/>
          <w:sz w:val="22"/>
          <w:szCs w:val="22"/>
          <w:highlight w:val="yellow"/>
          <w:lang w:val="en-US" w:eastAsia="zh-CN"/>
        </w:rPr>
        <w:t>—10：00</w:t>
      </w:r>
    </w:p>
    <w:p w14:paraId="6C60B17A">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2、响应文件递交地点：驿大项目管理有限公司（重庆市大足区棠香街道五星大道南段西南建材城3-2-23）</w:t>
      </w:r>
    </w:p>
    <w:p w14:paraId="2B58FBAD">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响应文件递交程序：</w:t>
      </w:r>
    </w:p>
    <w:p w14:paraId="257D2770">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（1）递交手持件（不密封）；</w:t>
      </w:r>
    </w:p>
    <w:p w14:paraId="4B97F493">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（2）在规定时间内递交响应文件（密封）。</w:t>
      </w:r>
    </w:p>
    <w:p w14:paraId="3832E30F">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4、手持件包含以下内容：</w:t>
      </w:r>
    </w:p>
    <w:p w14:paraId="2608F328">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（1）供应商信息卡；</w:t>
      </w:r>
    </w:p>
    <w:p w14:paraId="28BDE567">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（2）报名费缴纳凭据复印件加盖公章；</w:t>
      </w:r>
    </w:p>
    <w:p w14:paraId="3761B286">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（3）保证金转账凭证加盖公章；</w:t>
      </w:r>
    </w:p>
    <w:p w14:paraId="51644233">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（4）法定代表人参与投标的提供法人身份证明；授权委托人参与投标的提供法人身份证明和授权委托书。</w:t>
      </w:r>
    </w:p>
    <w:p w14:paraId="25E7ECAA">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（5）供应商“开户许可证”或“基本账户信息”复印件加盖公章；</w:t>
      </w:r>
    </w:p>
    <w:p w14:paraId="6AA0E565">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（6）报名登记表。</w:t>
      </w:r>
    </w:p>
    <w:p w14:paraId="3E9A7042">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7" w:name="_Toc16919"/>
      <w:bookmarkStart w:id="18" w:name="_Toc22947"/>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有关规定</w:t>
      </w:r>
      <w:bookmarkEnd w:id="17"/>
      <w:bookmarkEnd w:id="18"/>
    </w:p>
    <w:p w14:paraId="117207A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（一）单位负责人为同一人或者存在直接控股、管理关系的不同供应商，不得参加同一合同项下的政府采购活动，否则均为无效响应。</w:t>
      </w:r>
    </w:p>
    <w:p w14:paraId="2B95562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（二）为采购项目提供整体设计、规范编制或者项目管理、监理、检测等服务的供应商，不得再参加该采购项目的其他采购活动，否则均为无效响应。</w:t>
      </w:r>
    </w:p>
    <w:p w14:paraId="07F05A8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（三）同一项目的货物，制造商参与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的，不得再委托代理商参与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，否则均为无效响应。</w:t>
      </w:r>
    </w:p>
    <w:p w14:paraId="3324CC4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）本项目的补遗文件（如果有）一律在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(https://www.gec123.com/）上发布，请各供应商注意下载或到</w:t>
      </w:r>
      <w:r>
        <w:rPr>
          <w:rFonts w:hint="eastAsia" w:ascii="宋体" w:hAnsi="宋体" w:eastAsia="宋体" w:cs="宋体"/>
          <w:color w:val="auto"/>
          <w:sz w:val="22"/>
          <w:szCs w:val="22"/>
          <w:highlight w:val="none"/>
          <w:lang w:eastAsia="zh-CN"/>
        </w:rPr>
        <w:t>驿大项目管理有限公司</w:t>
      </w:r>
      <w:r>
        <w:rPr>
          <w:rFonts w:hint="eastAsia" w:ascii="宋体" w:hAnsi="宋体" w:eastAsia="宋体" w:cs="宋体"/>
          <w:color w:val="auto"/>
          <w:sz w:val="22"/>
          <w:szCs w:val="22"/>
          <w:highlight w:val="none"/>
        </w:rPr>
        <w:t>领取；无论供应商下载或领取与否，均视同供应商已知晓本项目补遗文件（如果有）的内容。</w:t>
      </w:r>
    </w:p>
    <w:p w14:paraId="4361F79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）超过响应文件截止时间递交的响应文件，恕不接收。</w:t>
      </w:r>
    </w:p>
    <w:p w14:paraId="231BEC9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费用：无论</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结果如何，供应商参与本项目</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的所有费用均应由供应商自行承担。</w:t>
      </w:r>
    </w:p>
    <w:p w14:paraId="544B144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E56B57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9" w:name="_Toc6744"/>
      <w:bookmarkStart w:id="20" w:name="_Toc25695"/>
      <w:r>
        <w:rPr>
          <w:rFonts w:hint="eastAsia" w:ascii="宋体" w:hAnsi="宋体" w:eastAsia="宋体" w:cs="宋体"/>
          <w:b/>
          <w:bCs/>
          <w:color w:val="auto"/>
          <w:sz w:val="22"/>
          <w:szCs w:val="22"/>
          <w:highlight w:val="none"/>
          <w:lang w:val="en-US" w:eastAsia="zh-CN"/>
        </w:rPr>
        <w:t>五、联系</w:t>
      </w:r>
      <w:r>
        <w:rPr>
          <w:rFonts w:hint="eastAsia" w:ascii="宋体" w:hAnsi="宋体" w:eastAsia="宋体" w:cs="宋体"/>
          <w:b/>
          <w:bCs/>
          <w:color w:val="auto"/>
          <w:sz w:val="22"/>
          <w:szCs w:val="22"/>
          <w:highlight w:val="none"/>
        </w:rPr>
        <w:t>方式</w:t>
      </w:r>
      <w:bookmarkEnd w:id="19"/>
      <w:bookmarkEnd w:id="20"/>
    </w:p>
    <w:p w14:paraId="07AE24B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w:t>
      </w:r>
      <w:r>
        <w:rPr>
          <w:rFonts w:hint="eastAsia" w:ascii="宋体" w:hAnsi="宋体" w:cs="宋体"/>
          <w:color w:val="auto"/>
          <w:sz w:val="22"/>
          <w:szCs w:val="22"/>
          <w:highlight w:val="none"/>
          <w:lang w:eastAsia="zh-CN"/>
        </w:rPr>
        <w:t>重庆市大足区数字化城市管理中心</w:t>
      </w:r>
      <w:r>
        <w:rPr>
          <w:rFonts w:hint="eastAsia" w:ascii="宋体" w:hAnsi="宋体" w:eastAsia="宋体" w:cs="宋体"/>
          <w:color w:val="auto"/>
          <w:sz w:val="22"/>
          <w:szCs w:val="22"/>
          <w:highlight w:val="none"/>
        </w:rPr>
        <w:t xml:space="preserve">  </w:t>
      </w:r>
    </w:p>
    <w:p w14:paraId="7AA3FC0C">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邹</w:t>
      </w:r>
      <w:r>
        <w:rPr>
          <w:rFonts w:hint="eastAsia" w:ascii="宋体" w:hAnsi="宋体" w:eastAsia="宋体" w:cs="宋体"/>
          <w:color w:val="auto"/>
          <w:sz w:val="22"/>
          <w:szCs w:val="22"/>
          <w:highlight w:val="none"/>
          <w:lang w:val="en-US" w:eastAsia="zh-CN"/>
        </w:rPr>
        <w:t>老师</w:t>
      </w:r>
    </w:p>
    <w:p w14:paraId="040AD6EE">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13983663243</w:t>
      </w:r>
    </w:p>
    <w:p w14:paraId="0E2F2C1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址：重庆市大足区棠香街道龙景路121号附2号</w:t>
      </w:r>
    </w:p>
    <w:p w14:paraId="545292F3">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lang w:val="en-US" w:eastAsia="zh-CN" w:bidi="ar-SA"/>
        </w:rPr>
        <w:t>（二）</w:t>
      </w:r>
      <w:r>
        <w:rPr>
          <w:rFonts w:hint="eastAsia" w:ascii="宋体" w:hAnsi="宋体" w:eastAsia="宋体" w:cs="宋体"/>
          <w:color w:val="auto"/>
          <w:sz w:val="22"/>
          <w:szCs w:val="22"/>
          <w:highlight w:val="none"/>
        </w:rPr>
        <w:t>采购代理机构：</w:t>
      </w:r>
      <w:r>
        <w:rPr>
          <w:rFonts w:hint="eastAsia" w:ascii="宋体" w:hAnsi="宋体" w:eastAsia="宋体" w:cs="宋体"/>
          <w:color w:val="auto"/>
          <w:sz w:val="22"/>
          <w:szCs w:val="22"/>
          <w:highlight w:val="none"/>
          <w:lang w:eastAsia="zh-CN"/>
        </w:rPr>
        <w:t>驿大项目管理有限公司</w:t>
      </w:r>
    </w:p>
    <w:p w14:paraId="78AC9E16">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付</w:t>
      </w:r>
      <w:r>
        <w:rPr>
          <w:rFonts w:hint="eastAsia" w:ascii="宋体" w:hAnsi="宋体" w:eastAsia="宋体" w:cs="宋体"/>
          <w:color w:val="auto"/>
          <w:sz w:val="22"/>
          <w:szCs w:val="22"/>
          <w:highlight w:val="none"/>
          <w:lang w:val="en-US" w:eastAsia="zh-CN"/>
        </w:rPr>
        <w:t>老师</w:t>
      </w:r>
    </w:p>
    <w:p w14:paraId="3D7C22D3">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cs="宋体"/>
          <w:color w:val="auto"/>
          <w:sz w:val="22"/>
          <w:szCs w:val="22"/>
          <w:highlight w:val="none"/>
          <w:lang w:val="en-US" w:eastAsia="zh-CN"/>
        </w:rPr>
        <w:t>19946891894</w:t>
      </w:r>
    </w:p>
    <w:p w14:paraId="2D19EC7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重庆市大足区棠香街道五星大道南段西南建材城3-2-23</w:t>
      </w:r>
    </w:p>
    <w:p w14:paraId="5E47BB5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p>
    <w:p w14:paraId="5CD72DA5">
      <w:pPr>
        <w:pageBreakBefore w:val="0"/>
        <w:kinsoku/>
        <w:overflowPunct/>
        <w:topLinePunct w:val="0"/>
        <w:autoSpaceDE/>
        <w:autoSpaceDN/>
        <w:bidi w:val="0"/>
        <w:spacing w:line="240" w:lineRule="auto"/>
        <w:jc w:val="both"/>
        <w:textAlignment w:val="auto"/>
        <w:outlineLvl w:val="0"/>
        <w:rPr>
          <w:rFonts w:hint="eastAsia" w:ascii="宋体" w:hAnsi="宋体" w:eastAsia="宋体" w:cs="宋体"/>
          <w:b/>
          <w:bCs/>
          <w:color w:val="auto"/>
          <w:sz w:val="32"/>
          <w:szCs w:val="32"/>
          <w:highlight w:val="none"/>
        </w:rPr>
        <w:sectPr>
          <w:headerReference r:id="rId5" w:type="default"/>
          <w:pgSz w:w="11907" w:h="16840"/>
          <w:pgMar w:top="1134" w:right="1191" w:bottom="1134" w:left="1304" w:header="851" w:footer="850" w:gutter="0"/>
          <w:pgNumType w:fmt="decimal"/>
          <w:cols w:space="720" w:num="1"/>
          <w:docGrid w:linePitch="380" w:charSpace="-5735"/>
        </w:sectPr>
      </w:pPr>
      <w:bookmarkStart w:id="21" w:name="_Toc21664"/>
      <w:bookmarkStart w:id="22" w:name="_Toc12473"/>
    </w:p>
    <w:p w14:paraId="78C864DA">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 xml:space="preserve">第二篇 </w:t>
      </w:r>
      <w:r>
        <w:rPr>
          <w:rFonts w:hint="eastAsia" w:ascii="宋体" w:hAnsi="宋体" w:eastAsia="宋体" w:cs="宋体"/>
          <w:b/>
          <w:bCs/>
          <w:color w:val="auto"/>
          <w:sz w:val="32"/>
          <w:szCs w:val="32"/>
          <w:highlight w:val="none"/>
        </w:rPr>
        <w:t xml:space="preserve"> 项目服务需求</w:t>
      </w:r>
      <w:bookmarkEnd w:id="21"/>
      <w:bookmarkEnd w:id="22"/>
    </w:p>
    <w:p w14:paraId="780B0B1D">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23" w:name="_Toc19535"/>
      <w:bookmarkStart w:id="24" w:name="_Toc8518"/>
      <w:bookmarkStart w:id="25" w:name="_Toc19118"/>
      <w:bookmarkStart w:id="26" w:name="_Toc12605"/>
      <w:bookmarkStart w:id="27" w:name="_Toc21556"/>
      <w:r>
        <w:rPr>
          <w:rFonts w:hint="eastAsia" w:ascii="宋体" w:hAnsi="宋体" w:eastAsia="宋体" w:cs="宋体"/>
          <w:b/>
          <w:bCs/>
          <w:color w:val="auto"/>
          <w:sz w:val="22"/>
          <w:szCs w:val="22"/>
          <w:highlight w:val="none"/>
        </w:rPr>
        <w:t>一、</w:t>
      </w:r>
      <w:bookmarkEnd w:id="23"/>
      <w:r>
        <w:rPr>
          <w:rFonts w:hint="eastAsia" w:ascii="宋体" w:hAnsi="宋体" w:eastAsia="宋体" w:cs="宋体"/>
          <w:b/>
          <w:bCs/>
          <w:color w:val="auto"/>
          <w:sz w:val="22"/>
          <w:szCs w:val="22"/>
          <w:highlight w:val="none"/>
        </w:rPr>
        <w:t>项目基本情况</w:t>
      </w:r>
      <w:bookmarkEnd w:id="24"/>
      <w:bookmarkEnd w:id="25"/>
      <w:bookmarkEnd w:id="26"/>
    </w:p>
    <w:tbl>
      <w:tblPr>
        <w:tblStyle w:val="30"/>
        <w:tblW w:w="48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8"/>
        <w:gridCol w:w="4650"/>
        <w:gridCol w:w="3551"/>
      </w:tblGrid>
      <w:tr w14:paraId="40A7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28" w:type="pct"/>
            <w:noWrap w:val="0"/>
            <w:vAlign w:val="center"/>
          </w:tcPr>
          <w:p w14:paraId="22053D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628" w:type="pct"/>
            <w:noWrap w:val="0"/>
            <w:vAlign w:val="center"/>
          </w:tcPr>
          <w:p w14:paraId="308D01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243" w:type="pct"/>
            <w:noWrap w:val="0"/>
            <w:vAlign w:val="center"/>
          </w:tcPr>
          <w:p w14:paraId="52513D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2F87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28" w:type="pct"/>
            <w:noWrap w:val="0"/>
            <w:vAlign w:val="center"/>
          </w:tcPr>
          <w:p w14:paraId="58730C96">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大足区智慧桥隧管理感知建设服务</w:t>
            </w:r>
          </w:p>
        </w:tc>
        <w:tc>
          <w:tcPr>
            <w:tcW w:w="1628" w:type="pct"/>
            <w:noWrap w:val="0"/>
            <w:vAlign w:val="center"/>
          </w:tcPr>
          <w:p w14:paraId="0ABD2798">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1项</w:t>
            </w:r>
          </w:p>
        </w:tc>
        <w:tc>
          <w:tcPr>
            <w:tcW w:w="1243" w:type="pct"/>
            <w:noWrap w:val="0"/>
            <w:vAlign w:val="center"/>
          </w:tcPr>
          <w:p w14:paraId="3FB2C510">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不接受联合体投标</w:t>
            </w:r>
          </w:p>
        </w:tc>
      </w:tr>
      <w:bookmarkEnd w:id="27"/>
    </w:tbl>
    <w:p w14:paraId="2F61FA78">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28" w:name="_Toc14066"/>
      <w:r>
        <w:rPr>
          <w:rFonts w:hint="eastAsia" w:ascii="宋体" w:hAnsi="宋体" w:eastAsia="宋体" w:cs="宋体"/>
          <w:b/>
          <w:bCs/>
          <w:color w:val="auto"/>
          <w:sz w:val="22"/>
          <w:szCs w:val="22"/>
          <w:highlight w:val="none"/>
          <w:lang w:val="en-US" w:eastAsia="zh-CN"/>
        </w:rPr>
        <w:t>二、服务范围、要求及标准</w:t>
      </w:r>
      <w:bookmarkEnd w:id="28"/>
    </w:p>
    <w:p w14:paraId="7012153F">
      <w:pPr>
        <w:pageBreakBefore w:val="0"/>
        <w:kinsoku/>
        <w:overflowPunct/>
        <w:topLinePunct w:val="0"/>
        <w:autoSpaceDE/>
        <w:autoSpaceDN/>
        <w:bidi w:val="0"/>
        <w:spacing w:before="0" w:after="0"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1、项目背景</w:t>
      </w:r>
    </w:p>
    <w:p w14:paraId="0A14BD29">
      <w:pPr>
        <w:pageBreakBefore w:val="0"/>
        <w:kinsoku/>
        <w:overflowPunct/>
        <w:topLinePunct w:val="0"/>
        <w:autoSpaceDE/>
        <w:autoSpaceDN/>
        <w:bidi w:val="0"/>
        <w:spacing w:before="0" w:after="0"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着大足区城区规模持续拓展，部分现有桥梁尚未实现数字化管理覆盖。为切实落实城市管理服务需求，需开展大足区智慧桥隧管理感知建设服务。项目将结合桥梁实际管理运维需求，重点建设桥梁监控、监测感知设备，实现部分桥梁部署视频监控AI智能分析功能，同时满足监测数据实时在线、监控设备实时预览、历史视频回，及指定桥梁结构状态、外观异常、通行状况、环境参数等监测数据实时采集需求，全面提升我区桥梁管理智能化、精细化水平。</w:t>
      </w:r>
    </w:p>
    <w:p w14:paraId="4C285B1F">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29" w:name="_Toc313536013"/>
      <w:bookmarkStart w:id="30" w:name="_Toc344475116"/>
      <w:bookmarkStart w:id="31" w:name="_Toc26418"/>
      <w:bookmarkStart w:id="32" w:name="_Toc22880"/>
      <w:bookmarkStart w:id="33" w:name="_Toc76462326"/>
      <w:bookmarkStart w:id="34" w:name="_Toc106030881"/>
      <w:bookmarkStart w:id="35" w:name="_Toc9252"/>
      <w:r>
        <w:rPr>
          <w:rFonts w:hint="eastAsia" w:ascii="宋体" w:hAnsi="宋体" w:eastAsia="宋体" w:cs="宋体"/>
          <w:b/>
          <w:bCs/>
          <w:color w:val="auto"/>
          <w:sz w:val="22"/>
          <w:szCs w:val="22"/>
          <w:highlight w:val="none"/>
          <w:lang w:val="en-US" w:eastAsia="zh-CN"/>
        </w:rPr>
        <w:t>三、服务及质量</w:t>
      </w:r>
      <w:bookmarkEnd w:id="29"/>
      <w:bookmarkEnd w:id="30"/>
      <w:r>
        <w:rPr>
          <w:rFonts w:hint="eastAsia" w:ascii="宋体" w:hAnsi="宋体" w:eastAsia="宋体" w:cs="宋体"/>
          <w:b/>
          <w:bCs/>
          <w:color w:val="auto"/>
          <w:sz w:val="22"/>
          <w:szCs w:val="22"/>
          <w:highlight w:val="none"/>
          <w:lang w:val="en-US" w:eastAsia="zh-CN"/>
        </w:rPr>
        <w:t>需求</w:t>
      </w:r>
      <w:bookmarkEnd w:id="31"/>
      <w:bookmarkEnd w:id="32"/>
      <w:bookmarkEnd w:id="33"/>
      <w:bookmarkEnd w:id="34"/>
    </w:p>
    <w:p w14:paraId="634D7C9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1、服务工作内容</w:t>
      </w:r>
    </w:p>
    <w:p w14:paraId="6BA8B387">
      <w:pPr>
        <w:pageBreakBefore w:val="0"/>
        <w:kinsoku/>
        <w:overflowPunct/>
        <w:topLinePunct w:val="0"/>
        <w:autoSpaceDE/>
        <w:autoSpaceDN/>
        <w:bidi w:val="0"/>
        <w:spacing w:before="0" w:after="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要求在大足区</w:t>
      </w:r>
      <w:r>
        <w:rPr>
          <w:rFonts w:hint="eastAsia" w:ascii="宋体" w:hAnsi="宋体" w:cs="宋体"/>
          <w:color w:val="auto"/>
          <w:sz w:val="21"/>
          <w:szCs w:val="21"/>
          <w:highlight w:val="none"/>
          <w:lang w:val="en-US" w:eastAsia="zh-CN"/>
        </w:rPr>
        <w:t>42座桥梁</w:t>
      </w:r>
      <w:r>
        <w:rPr>
          <w:rFonts w:hint="eastAsia" w:ascii="宋体" w:hAnsi="宋体" w:eastAsia="宋体" w:cs="宋体"/>
          <w:color w:val="auto"/>
          <w:sz w:val="21"/>
          <w:szCs w:val="21"/>
          <w:highlight w:val="none"/>
          <w:lang w:val="en-US" w:eastAsia="zh-CN"/>
        </w:rPr>
        <w:t>安装</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4个监测监控服务（</w:t>
      </w:r>
      <w:r>
        <w:rPr>
          <w:rFonts w:hint="eastAsia" w:ascii="宋体" w:hAnsi="宋体" w:cs="宋体"/>
          <w:color w:val="auto"/>
          <w:sz w:val="21"/>
          <w:szCs w:val="21"/>
          <w:highlight w:val="none"/>
          <w:lang w:val="en-US" w:eastAsia="zh-CN"/>
        </w:rPr>
        <w:t>分别</w:t>
      </w:r>
      <w:r>
        <w:rPr>
          <w:rFonts w:hint="eastAsia" w:ascii="宋体" w:hAnsi="宋体" w:eastAsia="宋体" w:cs="宋体"/>
          <w:color w:val="auto"/>
          <w:sz w:val="21"/>
          <w:szCs w:val="21"/>
          <w:highlight w:val="none"/>
          <w:lang w:val="en-US" w:eastAsia="zh-CN"/>
        </w:rPr>
        <w:t>使用9个枪机服务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45个球机服务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10个AI算法摄像服务），提供</w:t>
      </w:r>
      <w:r>
        <w:rPr>
          <w:rFonts w:hint="eastAsia" w:ascii="宋体" w:hAnsi="宋体" w:cs="宋体"/>
          <w:color w:val="auto"/>
          <w:sz w:val="21"/>
          <w:szCs w:val="21"/>
          <w:highlight w:val="none"/>
          <w:lang w:val="en-US" w:eastAsia="zh-CN"/>
        </w:rPr>
        <w:t>指定</w:t>
      </w:r>
      <w:r>
        <w:rPr>
          <w:rFonts w:hint="eastAsia" w:ascii="宋体" w:hAnsi="宋体" w:eastAsia="宋体" w:cs="宋体"/>
          <w:color w:val="auto"/>
          <w:sz w:val="21"/>
          <w:szCs w:val="21"/>
          <w:highlight w:val="none"/>
          <w:lang w:val="en-US" w:eastAsia="zh-CN"/>
        </w:rPr>
        <w:t>桥梁伸缩缝与结构裂缝监测服务，桥梁挠度监测视觉服务，应力应变监测服务，后期平台接入服务，</w:t>
      </w:r>
      <w:bookmarkStart w:id="36" w:name="OLE_LINK3"/>
      <w:bookmarkStart w:id="37" w:name="OLE_LINK7"/>
      <w:bookmarkStart w:id="38" w:name="OLE_LINK5"/>
      <w:r>
        <w:rPr>
          <w:rFonts w:hint="eastAsia" w:ascii="宋体" w:hAnsi="宋体" w:eastAsia="宋体" w:cs="宋体"/>
          <w:color w:val="auto"/>
          <w:sz w:val="21"/>
          <w:szCs w:val="21"/>
          <w:highlight w:val="none"/>
          <w:lang w:val="en-US" w:eastAsia="zh-CN"/>
        </w:rPr>
        <w:t>具体服务</w:t>
      </w:r>
      <w:bookmarkEnd w:id="36"/>
      <w:r>
        <w:rPr>
          <w:rFonts w:hint="eastAsia" w:ascii="宋体" w:hAnsi="宋体" w:cs="宋体"/>
          <w:color w:val="auto"/>
          <w:sz w:val="21"/>
          <w:szCs w:val="21"/>
          <w:highlight w:val="none"/>
          <w:lang w:val="en-US" w:eastAsia="zh-CN"/>
        </w:rPr>
        <w:t>桥梁点</w:t>
      </w:r>
      <w:bookmarkEnd w:id="37"/>
      <w:r>
        <w:rPr>
          <w:rFonts w:hint="eastAsia" w:ascii="宋体" w:hAnsi="宋体" w:cs="宋体"/>
          <w:color w:val="auto"/>
          <w:sz w:val="21"/>
          <w:szCs w:val="21"/>
          <w:highlight w:val="none"/>
          <w:lang w:val="en-US" w:eastAsia="zh-CN"/>
        </w:rPr>
        <w:t>位</w:t>
      </w:r>
      <w:bookmarkEnd w:id="38"/>
      <w:r>
        <w:rPr>
          <w:rFonts w:hint="eastAsia" w:ascii="宋体" w:hAnsi="宋体" w:cs="宋体"/>
          <w:color w:val="auto"/>
          <w:sz w:val="21"/>
          <w:szCs w:val="21"/>
          <w:highlight w:val="none"/>
          <w:lang w:val="en-US" w:eastAsia="zh-CN"/>
        </w:rPr>
        <w:t>附后</w:t>
      </w:r>
      <w:r>
        <w:rPr>
          <w:rFonts w:hint="eastAsia" w:ascii="宋体" w:hAnsi="宋体" w:eastAsia="宋体" w:cs="宋体"/>
          <w:color w:val="auto"/>
          <w:sz w:val="21"/>
          <w:szCs w:val="21"/>
          <w:highlight w:val="none"/>
          <w:lang w:val="en-US" w:eastAsia="zh-CN"/>
        </w:rPr>
        <w:t>。</w:t>
      </w:r>
    </w:p>
    <w:tbl>
      <w:tblPr>
        <w:tblStyle w:val="30"/>
        <w:tblW w:w="143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945"/>
        <w:gridCol w:w="9975"/>
        <w:gridCol w:w="675"/>
        <w:gridCol w:w="705"/>
        <w:gridCol w:w="1445"/>
      </w:tblGrid>
      <w:tr w14:paraId="31F7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2226D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B2B29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29EC48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参数</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A3458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5A2B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2DCD9B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4505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8557B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1AAD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16741555">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1/2.7" 400万定焦人员检测筒型摄像机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AI智能人员检测型摄像机，内嵌深度学习算法，以海量图片及视频资源为路基，实现对客流统计、人数统计、人员密度等功能的准确统计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支持多种智能模式：人数统计、倾斜客流、人员密度、拥挤检测、人脸抓拍、Smart事件，多种智能模式可按需切换，同时支持定时切换智能模式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数统计：支持同时运行区域关注度（人数异常、超时报警、人数变化上报等）、岗位值守检测、热度图和智慧照明功能；热度图为1个识别区域，智慧照明为3个识别区域，其他功能至多支持8个识别区域，128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倾斜客流：基于行人路径分析，统计指定场景内目标人员进入、离开和经过的情况；支持正向、背向去重；支持流速分析；至多支持3个识别区域，256个目标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人员密度和拥挤检测：可检测指定场景内人员的拥挤情况，根据人数和占空比配置密度等级，至多支持8个识别区域；人员密度针对大场景，至多支持1000个目标。拥挤检测针对小场景，至多支持128个目标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支持宽动态范围达120 dB，适合逆光环境监控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图像相关：支持4MP @25 fps实时帧率，图像更流畅；支持透雾，并具有多种白平衡模式，适合各种场景需求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系统功能：支持开放型网络视频接口、ISAPI、GB/T28181和ISUP协议接入；支持同时20路取流；接口功能：内置MicroSD/MicroSDHC/MicroSDXC插槽，最大支持512 GB；支持10 M/100 M自适应网口；支持报警输入输出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安全服务：支持三级用户权限管理，支持授权的用户和密码，支持IP地址过滤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最低照度：彩色：0.005 Lux @（F1.2，AGC ON），0 Lux with Light；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黑白：0.001 Lux @（F1.2，AGC ON），0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传感器类型：1/2.7" Progressive Scan CMOS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焦距&amp;视场角：2.8 mm：水平视场角：103.6°，垂直视场角：57.2°，对角视场角：121.6°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补光距离：2.8mm：最远可达30m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补光灯类型：鳞镜补光，默认红外850nm，可切换至暖白光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最大分辨率：2688 × 1520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视频压缩标准：主码流：H.265/H.264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子码流：H.265/H.264/MJPEG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第三码流：H.265/H.264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宽动态：120 dB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SD卡扩展：内置MicroSD/MicroSDHC/MicroSDXC插槽，最大支持512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RS-485：1路RS-485接口，采用半双工模式，支持自适应HIKVISION，PELCO-P和PELCO-D协议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网络：1个RJ45 10 M/100 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接口类型：外甩线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电源输出：DC12 V，100 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复位：支持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音频：1路输入（Line in），1路输出（Line out），2个内置麦克风，1个内置扬声器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报警：1路输入，1路输出（报警输入支持开关量，报警输出最大支持DC12 V，30 mA）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电流及功耗：DC：12 V，1.08 A，最大功耗：12.9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PoE：IEEE 802.3at，42.5 V~57 V，0.32 A~0.24 A，最大功耗：13.2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 V ± 20%，支持防反接保护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PoE：IEEE 802.3at，Class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电源接口类型：2芯电源接口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启动和工作温湿度：-30 °C~60 °C，湿度小于95%（无凝结）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存储温湿度：-30 °C~60 °C，湿度小于95%（无凝结）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线缆长度：35cm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防护：IP67 </w:t>
            </w:r>
          </w:p>
          <w:p w14:paraId="5DC67CA0">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设备内置鳞镜式补光灯，灯珠朝向与设备照射方向不同，灯杯为半弧形网络鳞片状；补光灯开启后正面不可见补光灯灯珠，灯光应均匀无波纹、圆环状、麻点状、条纹状和不规则亮斑；（</w:t>
            </w:r>
            <w:r>
              <w:rPr>
                <w:rFonts w:hint="eastAsia" w:ascii="宋体" w:hAnsi="宋体" w:cs="宋体"/>
                <w:i w:val="0"/>
                <w:iCs w:val="0"/>
                <w:color w:val="auto"/>
                <w:kern w:val="0"/>
                <w:sz w:val="21"/>
                <w:szCs w:val="21"/>
                <w:highlight w:val="none"/>
                <w:u w:val="none"/>
                <w:lang w:val="en-US" w:eastAsia="zh-CN" w:bidi="ar"/>
              </w:rPr>
              <w:t>需</w:t>
            </w:r>
            <w:r>
              <w:rPr>
                <w:rFonts w:hint="eastAsia" w:ascii="宋体" w:hAnsi="宋体" w:eastAsia="宋体" w:cs="宋体"/>
                <w:i w:val="0"/>
                <w:iCs w:val="0"/>
                <w:color w:val="auto"/>
                <w:kern w:val="0"/>
                <w:sz w:val="21"/>
                <w:szCs w:val="21"/>
                <w:highlight w:val="none"/>
                <w:u w:val="none"/>
                <w:lang w:val="en-US" w:eastAsia="zh-CN" w:bidi="ar"/>
              </w:rPr>
              <w:t>提供带CNAS及CMA标识的第三方权威检测机构检测报告复印件</w:t>
            </w:r>
            <w:r>
              <w:rPr>
                <w:rFonts w:hint="eastAsia" w:ascii="宋体" w:hAnsi="宋体" w:cs="宋体"/>
                <w:i w:val="0"/>
                <w:iCs w:val="0"/>
                <w:color w:val="auto"/>
                <w:kern w:val="0"/>
                <w:sz w:val="21"/>
                <w:szCs w:val="21"/>
                <w:highlight w:val="none"/>
                <w:u w:val="none"/>
                <w:lang w:val="en-US" w:eastAsia="zh-CN" w:bidi="ar"/>
              </w:rPr>
              <w:t>加盖投标单位公章</w:t>
            </w:r>
            <w:r>
              <w:rPr>
                <w:rFonts w:hint="eastAsia" w:ascii="宋体" w:hAnsi="宋体" w:eastAsia="宋体" w:cs="宋体"/>
                <w:i w:val="0"/>
                <w:iCs w:val="0"/>
                <w:color w:val="auto"/>
                <w:kern w:val="0"/>
                <w:sz w:val="21"/>
                <w:szCs w:val="21"/>
                <w:highlight w:val="none"/>
                <w:u w:val="none"/>
                <w:lang w:val="en-US" w:eastAsia="zh-CN" w:bidi="ar"/>
              </w:rPr>
              <w:t>）</w:t>
            </w:r>
          </w:p>
          <w:p w14:paraId="2B6AEB9C">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lang w:val="en-US" w:eastAsia="zh-CN"/>
              </w:rPr>
            </w:pPr>
            <w:r>
              <w:rPr>
                <w:rFonts w:hint="eastAsia" w:ascii="宋体" w:hAnsi="宋体" w:eastAsia="宋体" w:cs="宋体"/>
                <w:i w:val="0"/>
                <w:iCs w:val="0"/>
                <w:color w:val="auto"/>
                <w:kern w:val="0"/>
                <w:sz w:val="21"/>
                <w:szCs w:val="21"/>
                <w:highlight w:val="none"/>
                <w:u w:val="none"/>
                <w:lang w:val="en-US" w:eastAsia="zh-CN" w:bidi="ar"/>
              </w:rPr>
              <w:t>可通过IE浏览器或客户端设置智能分析模式为人数统计、倾斜客流统计、拥挤检测、Smart事件和普通监控模式。人数统计模式具有在离岗检测、区域关注度、热度图3种类别。具有智能APP管理功能，支持在线切换运行APP、配置APP操作，APP管理操作无需重启设备，操作期间预览画面无中断；（需提供带CNAS及CMA标识的第三方权威检测机构检测报告复印件加盖投标单位公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0D14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1D74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8808B0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bookmarkStart w:id="39" w:name="OLE_LINK4"/>
            <w:r>
              <w:rPr>
                <w:rFonts w:hint="eastAsia" w:ascii="宋体" w:hAnsi="宋体" w:cs="宋体"/>
                <w:i w:val="0"/>
                <w:iCs w:val="0"/>
                <w:color w:val="auto"/>
                <w:kern w:val="0"/>
                <w:sz w:val="21"/>
                <w:szCs w:val="21"/>
                <w:u w:val="none"/>
                <w:lang w:val="en-US" w:eastAsia="zh-CN" w:bidi="ar"/>
              </w:rPr>
              <w:t>设备须为全新机，</w:t>
            </w:r>
            <w:bookmarkEnd w:id="39"/>
            <w:r>
              <w:rPr>
                <w:rFonts w:hint="eastAsia" w:ascii="宋体" w:hAnsi="宋体" w:eastAsia="宋体" w:cs="宋体"/>
                <w:i w:val="0"/>
                <w:iCs w:val="0"/>
                <w:color w:val="auto"/>
                <w:kern w:val="0"/>
                <w:sz w:val="21"/>
                <w:szCs w:val="21"/>
                <w:u w:val="none"/>
                <w:lang w:val="en-US" w:eastAsia="zh-CN" w:bidi="ar"/>
              </w:rPr>
              <w:t>需包含整体安装、调试完成</w:t>
            </w:r>
          </w:p>
        </w:tc>
      </w:tr>
      <w:tr w14:paraId="49B9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8606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645C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监测摄像头</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5272D4E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400万23倍网络红外球机_POE</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支持区域入侵侦测，越界侦测，进入区域侦测和离开区域侦等智能侦测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采用高效补光阵列，低功耗，红外补光100 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内置加热玻璃，有效除雾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支持超低照度，0.005 Lux @F1.6（彩色），0.001 Lux @F1.6（黑白），0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支持23倍光学变倍，16倍数字变倍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支持三码流技术，每路码流可独立配置分辨率及帧率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支持3D数字降噪，支持真宽动态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支持定时抓图与事件抓图功能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支持定时任务，一键守望，一键巡航功能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支持开放型网络视频接口，ISAPI，GB/T28181，ISUP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支持一进一出音频，MicroSD/MicroSDHC/MicroSDXC卡，最大支持512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IP66，抗干扰能力强，适用于严酷的电磁环境，符合GB/T17626.2/3/4/5/6四级标准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传感器类型：1/2.8＂ progressive scan CMOS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最低照度：彩色：0.005Lux @ (F1.6，AGC ON)；黑白：0.001Lux @(F1.6，AGC ON) ；0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宽动态：支持真宽动态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焦距：4.8 mm~110 mm，23倍光学变倍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视场角：水平视场角：55°~2.7°（广角~望远）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垂直视场角：33°~1.5°（广角~望远）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对角视场角：61.5°~3.1°（广角~望远）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补光灯类型：红外补光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补光灯距离：100 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水平范围：360°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垂直范围：-15°-90°(自动翻转)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水平速度：水平键控速度：0.1°-80°/s,速度可设;水平预置点速度：80°/s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垂直速度：垂直键控速度：0.1°-80°/s,速度可设;垂直预置点速度：80°/s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主码流帧率分辨率：50 Hz：25 fps（2560 × 1440，1920 × 1080，1280 × 960，1280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60 Hz：30 fps（2560 × 1440，1920 × 1080，1280 × 960，1280 × 720）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网络接口：RJ45网口，自适应10 M/100 M网络数据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SD卡扩展：支持MicroSD/MicroSDHC/MicroSDXC卡，最大支持512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音频：1路音频输入，音频峰值：2-2.4 V[p-p]，输入阻抗：1 kΩ±10%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1路音频输出，线性电平，阻抗:600 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供电方式：DC12V;PoE+(802.3at)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电流及功耗：最大功耗：18 W（其中除雾加热1.6 W，补光灯9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工作温湿度：-30℃-65℃;湿度小于90%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恢复出厂设置：支持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除雾：加热玻璃除雾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防护：IP66; 6000V 防雷、防浪涌、防突波，符合GB/T17626.2/3/4/5/6四级标准 </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82062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2EF8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6FCCB9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设备须为全新机，需包含整体安装、调试完成</w:t>
            </w:r>
          </w:p>
        </w:tc>
      </w:tr>
      <w:tr w14:paraId="2D38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B834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D56EC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3431A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9CEAF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E38E7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2285D0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28453C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EDAE9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7DAEC1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F5F5A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DBD7B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12859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50925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63AAAC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15A76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07600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E4B9E4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2BDE4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67D500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8E77DD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277FF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C30C0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6E821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2279BC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9D536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EEEE2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D4B9D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6D82C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3E33B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E21C8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2B081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245904B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CFFAC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524BB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03958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221F6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4E64E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D233C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97CE83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BA4283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022632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8FF9DF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69B1B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AI算法摄像头</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4E862B8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大模型400万违停球机，内置32倍光学变焦镜头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基于Transformer架构视觉大模型，通过深度建模真实场景的时空特征，实现多维语义精准分类与细粒度目标识别，显著提升交通事件检测效果、如抛洒物、行人、停车的检准率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城市道路违章取证：违停、逆行、压线、连续变道、机占非、掉头、蛇形变道、变道、加塞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交通数据采集：车流量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多场景巡航下，违停有效检测距离200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内置车牌增强算法，可提升车牌抓拍效果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支持语音联动功能。支持违法数据上传FTP服务器、交通终端服务器、中心管理系统平台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AI-ISP：采用去噪卷积神经网络将深度结构、学习算法用于图像去噪，最终使画面成像更新清晰，噪点更小图像更干净，实现对运动物体的快速聚焦捕获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支持GB35114A级安全加密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支持手动雨刷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传感器类型：1/1.8" Progressive Scan 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最低照度：彩色：0.0005 Lux @ （F1.6，AGC ON）；黑白：0.0001 Lux @（F1.6，AGC ON）；0 Lux with IR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焦距：6-192mm，32倍光学变倍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视场角：56.62~3.3度（广角~望远）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补光灯类型：红外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补光灯距离：红外照射距离：最远可达250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防补光过曝：支持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水平范围：360°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垂直范围：-20°-90°(自动翻转)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主码流帧率分辨率：50 Hz：25fps（2688 × 1520,  2560 × 1440，1920 × 1080，1280 × 960，1280 × 720）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60 Hz：30fps（2688 × 1520,  2560 × 1440，1920 × 1080，1280 × 960，1280 × 720）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视频压缩标准：H.265，H.264，MJPEG，Smart264，Smart265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宽动态：120 dB超宽动态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网络接口：RJ45网口;自适应10M/100M网络数据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报警：7路报警输入，2路报警输出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1路音频输出，线性电平，阻抗：600 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RS-485：采用半双工模式，支持PELCO-P和PELCO-D（可添加）协议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电源：供电方式：DC36V，1.67 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最大功耗：42 W（其中加热最大功耗8 W，红外灯最大功耗12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雨刷：支持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工作温湿度：-40℃-70℃；湿度小于95%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防护：IP67；符合GB/T 17626.5 认证标准 </w:t>
            </w:r>
          </w:p>
          <w:p w14:paraId="1A7CBDC8">
            <w:pPr>
              <w:pStyle w:val="2"/>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VR全景图拼接功能，拼接图可选择柱状全景图和鱼眼全景图2种模式，生成的柱状全景图分辨率为8192x2446，鱼眼全景图分辨率为3458x3458；（需提供带CNAS及CMA标识的第三方权威检测机构检测报告复印件加盖投标单位公章）</w:t>
            </w:r>
          </w:p>
          <w:p w14:paraId="382A54EB">
            <w:pPr>
              <w:pStyle w:val="2"/>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VR展示功能，可在客户端软件展示生成的全景图和实时视频，全景图可与实时视频联动，可通过点击;全景图使实时画面转动至点击位置；（需提供带CNAS及CMA标识的第三方权威检测机构检测报告复印件加盖投标单位公章）</w:t>
            </w:r>
          </w:p>
          <w:p w14:paraId="6BE7604E">
            <w:pPr>
              <w:pStyle w:val="2"/>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安装接口具有双防脱落装置(安全绳、圆形安装盘),具有12个安装孔位；（需提供带CNAS及CMA标识的第三方权威检测机构检测报告复印件加盖投标单位公章）</w:t>
            </w:r>
          </w:p>
          <w:p w14:paraId="4AFD0963">
            <w:pPr>
              <w:pStyle w:val="2"/>
              <w:rPr>
                <w:rFonts w:hint="eastAsia"/>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可对抛洒物事件中的树影、标线进行过滤;可对停车事件中的施工车辆进行过滤;可对行人事件中的交通设施、车身部件、影子进行过滤（需提供带CNAS及CMA标识的第三方权威检测机构检测报告复印件加盖投标单位公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692A9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A8A9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972258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2F0E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FB151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F368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伸缩缝与结构裂缝监测裂缝计</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35C4C34C">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测量量程：拉杆式 0~100mm、拉绳式 0~1000mm（可选配），适配不同裂缝宽度场景。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测量精度：≤±0.05% F.S，分辨率≥0.01mm，满足 1mm 以下微裂缝监测需求。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附加测量：支持 X/Y 轴倾角监测（量程 ±90°，精度 ±0.1°），同步捕捉结构倾斜状态。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通信方式：支持 4G 全网通、NB-IoT、LoRa 无线通信，兼容 RS485 串口协议。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供电模式：内置锂亚电池，续航≥3 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采集间隔：支持 1~60min 可调上传间隔。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工作环境：温度 - 40℃~+85℃，湿度≤99% RH（无凝露）。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防护等级：IP68（传感器主体），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抗紫外线、抗腐蚀，适应户外长期监测。</w:t>
            </w:r>
          </w:p>
          <w:p w14:paraId="667528D0">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★超长待机，采用自主休眠技术结合自动报警紧急传输方式保证数据的稳定性；</w:t>
            </w:r>
          </w:p>
          <w:p w14:paraId="27900812">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★内置高容量电池和太阳能电池板可以满足户外长期监测需求；</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14352B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D9C8EE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325AB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3275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D3706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45894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桥梁挠度监测视觉位移计</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78CC03FA">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精度：1mm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量程：50m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分辨率：0.5mm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供电方式：太阳能/AC24V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测量方式：图像测量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靶标识别个数：最大支持 240 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通讯方式：4G、 zigbee.WiFid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测量速度：单点测量 5-8 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内部存储:1000 张图箱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20个观测靶标</w:t>
            </w:r>
          </w:p>
          <w:p w14:paraId="040C4052">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★超长待机，采用自主休眠技术结合自动报警紧急传输方式保证数据的稳定性；</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82EBD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37217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5F7819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46E1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DD78E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2837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应力应变计</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7C662663">
            <w:pPr>
              <w:keepNext w:val="0"/>
              <w:keepLines w:val="0"/>
              <w:pageBreakBefore w:val="0"/>
              <w:widowControl w:val="0"/>
              <w:numPr>
                <w:ilvl w:val="0"/>
                <w:numId w:val="4"/>
              </w:numPr>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标准量程：3000μE；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2.灵敏度：±1μE；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3.系统总精度：≤0.1%FS；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4.线性度≥99.9%。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5.温度范围：-20~+80℃；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6.标距：150mm；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7.安装方式：表面安装；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8.测量范围：0-3000μE；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9.防护等级：IP67；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10.耐水压≥1MPa，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11.绝缘电阻≥50MΩ，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12.工作温度：-40~85℃；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13.存储温度：-20~85℃；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14.传感器类型：振弦式传感器。</w:t>
            </w:r>
          </w:p>
          <w:p w14:paraId="4DE82B34">
            <w:pPr>
              <w:pStyle w:val="2"/>
              <w:numPr>
                <w:ilvl w:val="0"/>
                <w:numId w:val="0"/>
              </w:numPr>
              <w:rPr>
                <w:rFonts w:hint="eastAsia"/>
                <w:sz w:val="21"/>
                <w:szCs w:val="21"/>
                <w:highlight w:val="none"/>
                <w:lang w:val="en-US" w:eastAsia="zh-CN"/>
              </w:rPr>
            </w:pPr>
            <w:r>
              <w:rPr>
                <w:rFonts w:hint="eastAsia"/>
                <w:sz w:val="21"/>
                <w:szCs w:val="21"/>
                <w:highlight w:val="none"/>
                <w:lang w:val="en-US" w:eastAsia="zh-CN"/>
              </w:rPr>
              <w:t>★15.超长待机，采用自主休眠技术结合自动报警紧急传输方式保证数据的稳定性；</w:t>
            </w:r>
          </w:p>
          <w:p w14:paraId="4CA01FC0">
            <w:pPr>
              <w:pStyle w:val="2"/>
              <w:numPr>
                <w:ilvl w:val="0"/>
                <w:numId w:val="0"/>
              </w:numPr>
              <w:rPr>
                <w:rFonts w:hint="eastAsia"/>
                <w:highlight w:val="none"/>
                <w:lang w:val="en-US" w:eastAsia="zh-CN"/>
              </w:rPr>
            </w:pPr>
            <w:r>
              <w:rPr>
                <w:rFonts w:hint="eastAsia"/>
                <w:sz w:val="21"/>
                <w:szCs w:val="21"/>
                <w:highlight w:val="none"/>
                <w:lang w:val="en-US" w:eastAsia="zh-CN"/>
              </w:rPr>
              <w:t>★16.内置高容量电池和太阳能电池板可以满足户外长期监测需求；</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1BC02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89EB6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0DA90A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0D7F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319F0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7206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后期平台接入服务</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31BD7C7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供应商</w:t>
            </w:r>
            <w:r>
              <w:rPr>
                <w:rFonts w:hint="eastAsia" w:ascii="宋体" w:hAnsi="宋体" w:eastAsia="宋体" w:cs="宋体"/>
                <w:i w:val="0"/>
                <w:iCs w:val="0"/>
                <w:color w:val="000000"/>
                <w:kern w:val="0"/>
                <w:sz w:val="21"/>
                <w:szCs w:val="21"/>
                <w:u w:val="none"/>
                <w:lang w:val="en-US" w:eastAsia="zh-CN" w:bidi="ar"/>
              </w:rPr>
              <w:t>需承诺配备专业技术团队，根据招标方后续业务需求，无偿提供符合行业规范的标准对接接口，并全面配合招标方完成前端监控资源、各类监测感知设备数据向资源存储平台及各管理服务平台的全流程接入工作，确保数据传输稳定、接口兼容适配、平台互联互通，保障后期系统运维及功能拓展。</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F0E804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DEFED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900D5B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p>
        </w:tc>
      </w:tr>
    </w:tbl>
    <w:p w14:paraId="133C8974">
      <w:pPr>
        <w:rPr>
          <w:rFonts w:hint="eastAsia"/>
          <w:lang w:eastAsia="zh-CN"/>
        </w:rPr>
      </w:pPr>
    </w:p>
    <w:p w14:paraId="2F71A01A">
      <w:pPr>
        <w:pageBreakBefore w:val="0"/>
        <w:kinsoku/>
        <w:overflowPunct/>
        <w:topLinePunct w:val="0"/>
        <w:autoSpaceDE/>
        <w:autoSpaceDN/>
        <w:bidi w:val="0"/>
        <w:spacing w:before="0" w:after="0"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注：各潜在投标人须承诺（格式自拟）在项目验收阶段，成交供应商须自行筹备并提供符合验收测试标准的临时测试平台及配套硬件设备，负责完成监控资源、监测感知设备测试工作</w:t>
      </w:r>
      <w:r>
        <w:rPr>
          <w:rFonts w:hint="eastAsia" w:ascii="宋体" w:hAnsi="宋体" w:cs="宋体"/>
          <w:b/>
          <w:bCs/>
          <w:color w:val="auto"/>
          <w:sz w:val="22"/>
          <w:szCs w:val="22"/>
          <w:highlight w:val="none"/>
          <w:lang w:val="en-US" w:eastAsia="zh-CN"/>
        </w:rPr>
        <w:t>等</w:t>
      </w: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由此产生的一切费用与本单位无关，</w:t>
      </w:r>
      <w:r>
        <w:rPr>
          <w:rFonts w:hint="eastAsia" w:ascii="宋体" w:hAnsi="宋体" w:eastAsia="宋体" w:cs="宋体"/>
          <w:b/>
          <w:bCs/>
          <w:color w:val="auto"/>
          <w:sz w:val="22"/>
          <w:szCs w:val="22"/>
          <w:highlight w:val="none"/>
          <w:lang w:val="en-US" w:eastAsia="zh-CN"/>
        </w:rPr>
        <w:t>确保采购设备达到项目建设要求，否则视为不完整响应。</w:t>
      </w:r>
    </w:p>
    <w:p w14:paraId="0C760585">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2、具体服务桥梁点位</w:t>
      </w:r>
    </w:p>
    <w:tbl>
      <w:tblPr>
        <w:tblStyle w:val="30"/>
        <w:tblpPr w:leftFromText="180" w:rightFromText="180" w:vertAnchor="text" w:horzAnchor="page" w:tblpXSpec="center" w:tblpY="703"/>
        <w:tblOverlap w:val="never"/>
        <w:tblW w:w="10625" w:type="dxa"/>
        <w:jc w:val="center"/>
        <w:shd w:val="clear" w:color="auto" w:fill="auto"/>
        <w:tblLayout w:type="fixed"/>
        <w:tblCellMar>
          <w:top w:w="0" w:type="dxa"/>
          <w:left w:w="0" w:type="dxa"/>
          <w:bottom w:w="0" w:type="dxa"/>
          <w:right w:w="0" w:type="dxa"/>
        </w:tblCellMar>
      </w:tblPr>
      <w:tblGrid>
        <w:gridCol w:w="519"/>
        <w:gridCol w:w="2919"/>
        <w:gridCol w:w="803"/>
        <w:gridCol w:w="2402"/>
        <w:gridCol w:w="712"/>
        <w:gridCol w:w="3270"/>
      </w:tblGrid>
      <w:tr w14:paraId="4D208549">
        <w:trPr>
          <w:trHeight w:val="660" w:hRule="atLeast"/>
          <w:jc w:val="center"/>
        </w:trPr>
        <w:tc>
          <w:tcPr>
            <w:tcW w:w="10625" w:type="dxa"/>
            <w:gridSpan w:val="6"/>
            <w:tcBorders>
              <w:top w:val="nil"/>
              <w:left w:val="nil"/>
              <w:bottom w:val="nil"/>
              <w:right w:val="nil"/>
            </w:tcBorders>
            <w:shd w:val="clear" w:color="auto" w:fill="auto"/>
            <w:noWrap/>
            <w:tcMar>
              <w:top w:w="15" w:type="dxa"/>
              <w:left w:w="15" w:type="dxa"/>
              <w:right w:w="15" w:type="dxa"/>
            </w:tcMar>
            <w:vAlign w:val="center"/>
          </w:tcPr>
          <w:p w14:paraId="0DC48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具体桥梁点位</w:t>
            </w:r>
          </w:p>
        </w:tc>
      </w:tr>
      <w:tr w14:paraId="40864E66">
        <w:tblPrEx>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B6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D0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桥梁名称</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A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2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桥梁名称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5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57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桥梁名称</w:t>
            </w:r>
          </w:p>
        </w:tc>
      </w:tr>
      <w:tr w14:paraId="53E54384">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9096">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40" w:name="OLE_LINK6" w:colFirst="4" w:colLast="5"/>
            <w:r>
              <w:rPr>
                <w:rFonts w:hint="eastAsia" w:ascii="宋体" w:hAnsi="宋体" w:eastAsia="宋体" w:cs="宋体"/>
                <w:i w:val="0"/>
                <w:color w:val="000000"/>
                <w:kern w:val="0"/>
                <w:sz w:val="22"/>
                <w:szCs w:val="22"/>
                <w:u w:val="none"/>
                <w:lang w:val="en-US" w:eastAsia="zh-CN" w:bidi="ar"/>
              </w:rPr>
              <w:t>1</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89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景观桥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F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3A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清明桥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2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D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迎宾桥</w:t>
            </w:r>
          </w:p>
        </w:tc>
      </w:tr>
      <w:bookmarkEnd w:id="40"/>
      <w:tr w14:paraId="2DD0BDE7">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7D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1A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润泰桥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66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79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老清明桥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F6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88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石刻大道桥</w:t>
            </w:r>
          </w:p>
        </w:tc>
      </w:tr>
      <w:tr w14:paraId="053ACD94">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E8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D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南门桥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CE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B9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二仙桥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5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0B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下穿道桥</w:t>
            </w:r>
          </w:p>
        </w:tc>
      </w:tr>
      <w:tr w14:paraId="12562198">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C33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7E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西门桥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4B3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0A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龙凤桥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FBD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6F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蓝湖国际人行天桥</w:t>
            </w:r>
          </w:p>
        </w:tc>
      </w:tr>
      <w:tr w14:paraId="00AA00A4">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6E4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3E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半岛明珠桥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E23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7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龙马桥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E65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53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白马庙桥</w:t>
            </w:r>
          </w:p>
        </w:tc>
      </w:tr>
      <w:tr w14:paraId="56B12851">
        <w:tblPrEx>
          <w:tblCellMar>
            <w:top w:w="0" w:type="dxa"/>
            <w:left w:w="0" w:type="dxa"/>
            <w:bottom w:w="0" w:type="dxa"/>
            <w:right w:w="0" w:type="dxa"/>
          </w:tblCellMar>
        </w:tblPrEx>
        <w:trPr>
          <w:trHeight w:val="9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087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A3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胡马桥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C4F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20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圣迹桥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8D6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32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罗汉桥</w:t>
            </w:r>
          </w:p>
        </w:tc>
      </w:tr>
      <w:tr w14:paraId="0EDC6DEA">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2A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C8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鄢家桥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68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AF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福寿桥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23F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C9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东关大桥</w:t>
            </w:r>
          </w:p>
        </w:tc>
      </w:tr>
      <w:tr w14:paraId="11EC3FB5">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592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F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狮子桥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F38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6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永固河桥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ED7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7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插旗山桥</w:t>
            </w:r>
          </w:p>
        </w:tc>
      </w:tr>
      <w:tr w14:paraId="398FAC0B">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809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D8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浓荫桥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600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29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永定桥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50C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0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翰墨山水桥</w:t>
            </w:r>
          </w:p>
        </w:tc>
      </w:tr>
      <w:tr w14:paraId="04AC2048">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36F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69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浓荫渡桥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4D5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F8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三合社区横1桥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12A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8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累丰桥</w:t>
            </w:r>
          </w:p>
        </w:tc>
      </w:tr>
      <w:tr w14:paraId="51E5AB9F">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296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D3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海棠大桥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62A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0F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三合社区横2桥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676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E5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中天名居桥</w:t>
            </w:r>
          </w:p>
        </w:tc>
      </w:tr>
      <w:tr w14:paraId="24E1F57B">
        <w:tblPrEx>
          <w:shd w:val="clear" w:color="auto" w:fill="auto"/>
          <w:tblCellMar>
            <w:top w:w="0" w:type="dxa"/>
            <w:left w:w="0" w:type="dxa"/>
            <w:bottom w:w="0" w:type="dxa"/>
            <w:right w:w="0" w:type="dxa"/>
          </w:tblCellMar>
        </w:tblPrEx>
        <w:trPr>
          <w:trHeight w:val="34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AD2E">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B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大渡桥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355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4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三合社区横3桥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B37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07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南门步行桥</w:t>
            </w:r>
          </w:p>
        </w:tc>
      </w:tr>
      <w:tr w14:paraId="79D82111">
        <w:tblPrEx>
          <w:tblCellMar>
            <w:top w:w="0" w:type="dxa"/>
            <w:left w:w="0" w:type="dxa"/>
            <w:bottom w:w="0" w:type="dxa"/>
            <w:right w:w="0" w:type="dxa"/>
          </w:tblCellMar>
        </w:tblPrEx>
        <w:trPr>
          <w:trHeight w:val="3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6B5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D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青龙桥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B9EC">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FE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大堰沟桥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5B4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09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昌州桥</w:t>
            </w:r>
          </w:p>
        </w:tc>
      </w:tr>
      <w:tr w14:paraId="2E6DA2BE">
        <w:tblPrEx>
          <w:shd w:val="clear" w:color="auto" w:fill="auto"/>
          <w:tblCellMar>
            <w:top w:w="0" w:type="dxa"/>
            <w:left w:w="0" w:type="dxa"/>
            <w:bottom w:w="0" w:type="dxa"/>
            <w:right w:w="0" w:type="dxa"/>
          </w:tblCellMar>
        </w:tblPrEx>
        <w:trPr>
          <w:trHeight w:val="35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BDF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9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五星桥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22A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4F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骑龙桥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BAAE">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E2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五星大道人行天桥</w:t>
            </w:r>
          </w:p>
        </w:tc>
      </w:tr>
    </w:tbl>
    <w:p w14:paraId="4352D65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57F7B82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22BC195E">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367E12F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0081699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502CD70E">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157FD594">
      <w:pPr>
        <w:pageBreakBefore w:val="0"/>
        <w:kinsoku/>
        <w:overflowPunct/>
        <w:topLinePunct w:val="0"/>
        <w:autoSpaceDE/>
        <w:autoSpaceDN/>
        <w:bidi w:val="0"/>
        <w:spacing w:before="0" w:after="0" w:line="360" w:lineRule="auto"/>
        <w:textAlignment w:val="auto"/>
        <w:outlineLvl w:val="9"/>
        <w:rPr>
          <w:rFonts w:hint="eastAsia" w:ascii="宋体" w:hAnsi="宋体" w:eastAsia="宋体" w:cs="宋体"/>
          <w:color w:val="auto"/>
          <w:sz w:val="22"/>
          <w:szCs w:val="22"/>
          <w:highlight w:val="none"/>
          <w:lang w:val="en-US" w:eastAsia="zh-CN"/>
        </w:rPr>
      </w:pPr>
    </w:p>
    <w:p w14:paraId="33DC9265">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、其他服务内容</w:t>
      </w:r>
    </w:p>
    <w:p w14:paraId="3DB4D4A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该项目涉及需室外综合布线、套管、网络布线，且服务期间产生的耗材以及材料均由供应商提供。</w:t>
      </w:r>
    </w:p>
    <w:p w14:paraId="7AF3C40A">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、提供</w:t>
      </w:r>
      <w:r>
        <w:rPr>
          <w:rFonts w:hint="default" w:ascii="宋体" w:hAnsi="宋体" w:eastAsia="宋体" w:cs="宋体"/>
          <w:color w:val="auto"/>
          <w:sz w:val="22"/>
          <w:szCs w:val="22"/>
          <w:highlight w:val="none"/>
          <w:lang w:val="en-US" w:eastAsia="zh-CN"/>
        </w:rPr>
        <w:t>视联智盒</w:t>
      </w:r>
      <w:r>
        <w:rPr>
          <w:rFonts w:hint="eastAsia" w:ascii="宋体" w:hAnsi="宋体" w:eastAsia="宋体" w:cs="宋体"/>
          <w:color w:val="auto"/>
          <w:sz w:val="22"/>
          <w:szCs w:val="22"/>
          <w:highlight w:val="none"/>
          <w:lang w:val="en-US" w:eastAsia="zh-CN"/>
        </w:rPr>
        <w:t>服务：</w:t>
      </w:r>
      <w:r>
        <w:rPr>
          <w:rFonts w:hint="default" w:ascii="宋体" w:hAnsi="宋体" w:eastAsia="宋体" w:cs="宋体"/>
          <w:color w:val="auto"/>
          <w:sz w:val="22"/>
          <w:szCs w:val="22"/>
          <w:highlight w:val="none"/>
          <w:lang w:val="en-US" w:eastAsia="zh-CN"/>
        </w:rPr>
        <w:t>基于基础视频智能应用需求打造的专业边缘计算产品，集视频管理、存储、智能、检索于一体，具有算力强大、稳定可靠、算法应用丰富等特点，面向社区、街道、园区、校园、工地、综合体等多样化场景，以智能解析为核心业务的边端设备，实现全场景多目标，多行为检测。</w:t>
      </w:r>
    </w:p>
    <w:p w14:paraId="57CC572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、服务要求</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本项目服务内容全部由供应商提供。</w:t>
      </w:r>
    </w:p>
    <w:p w14:paraId="26F8F8EE">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、其他需要说明事项</w:t>
      </w:r>
    </w:p>
    <w:p w14:paraId="5242338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.1、质量标准。本项目质量必须符合国家相关行业标准，并经采购人成立的验收小组验收合格。本项目质量未达到此标准时，一切返工费用及经济损失均由供应商承担。</w:t>
      </w:r>
    </w:p>
    <w:p w14:paraId="0FEFAC7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.2、人员安全。</w:t>
      </w:r>
      <w:bookmarkStart w:id="41" w:name="OLE_LINK1"/>
      <w:r>
        <w:rPr>
          <w:rFonts w:hint="eastAsia" w:ascii="宋体" w:hAnsi="宋体" w:eastAsia="宋体" w:cs="宋体"/>
          <w:color w:val="auto"/>
          <w:sz w:val="22"/>
          <w:szCs w:val="22"/>
          <w:highlight w:val="none"/>
          <w:lang w:val="en-US" w:eastAsia="zh-CN"/>
        </w:rPr>
        <w:t>本项目</w:t>
      </w:r>
      <w:bookmarkEnd w:id="41"/>
      <w:r>
        <w:rPr>
          <w:rFonts w:hint="eastAsia" w:ascii="宋体" w:hAnsi="宋体" w:eastAsia="宋体" w:cs="宋体"/>
          <w:color w:val="auto"/>
          <w:sz w:val="22"/>
          <w:szCs w:val="22"/>
          <w:highlight w:val="none"/>
          <w:lang w:val="en-US" w:eastAsia="zh-CN"/>
        </w:rPr>
        <w:t>工作期间供应商需严格执行安全生产和文明作业,如发生安全事故和人员伤亡，由供应商自行负责处理善后工作，并承担事故处理等费用。</w:t>
      </w:r>
    </w:p>
    <w:p w14:paraId="5CA66B93">
      <w:pPr>
        <w:pStyle w:val="2"/>
        <w:ind w:firstLine="440" w:firstLineChars="200"/>
        <w:rPr>
          <w:rFonts w:hint="default"/>
          <w:color w:val="auto"/>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.3固定资产。</w:t>
      </w:r>
      <w:r>
        <w:rPr>
          <w:rFonts w:hint="eastAsia" w:ascii="宋体" w:hAnsi="宋体" w:eastAsia="宋体" w:cs="宋体"/>
          <w:color w:val="auto"/>
          <w:kern w:val="2"/>
          <w:sz w:val="22"/>
          <w:szCs w:val="22"/>
          <w:highlight w:val="none"/>
          <w:lang w:val="en-US" w:eastAsia="zh-CN" w:bidi="ar-SA"/>
        </w:rPr>
        <w:t>本项目所建设的监控设备、监测感知设备及配套硬件设施等全部固定资产，在完成项目整体竣工验收并移交后，其所有权均归采购人所有。</w:t>
      </w:r>
    </w:p>
    <w:p w14:paraId="681C123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、成果文件</w:t>
      </w:r>
    </w:p>
    <w:p w14:paraId="3693AC6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项目实施方案、设备安装图纸（或电子档）、 设备操作说明书、设备管理账号表。</w:t>
      </w:r>
    </w:p>
    <w:p w14:paraId="06326D0A">
      <w:pPr>
        <w:pageBreakBefore w:val="0"/>
        <w:kinsoku/>
        <w:overflowPunct/>
        <w:topLinePunct w:val="0"/>
        <w:autoSpaceDE/>
        <w:autoSpaceDN/>
        <w:bidi w:val="0"/>
        <w:spacing w:before="0" w:after="0" w:line="360" w:lineRule="auto"/>
        <w:jc w:val="both"/>
        <w:textAlignment w:val="auto"/>
        <w:outlineLvl w:val="9"/>
        <w:rPr>
          <w:rFonts w:hint="eastAsia" w:ascii="宋体" w:hAnsi="宋体" w:eastAsia="宋体" w:cs="宋体"/>
          <w:b/>
          <w:bCs/>
          <w:color w:val="auto"/>
          <w:sz w:val="32"/>
          <w:szCs w:val="32"/>
          <w:highlight w:val="none"/>
          <w:lang w:val="en-US" w:eastAsia="zh-CN"/>
        </w:rPr>
        <w:sectPr>
          <w:headerReference r:id="rId6" w:type="default"/>
          <w:pgSz w:w="16840" w:h="11907" w:orient="landscape"/>
          <w:pgMar w:top="1304" w:right="1134" w:bottom="1191" w:left="1134" w:header="851" w:footer="850" w:gutter="0"/>
          <w:pgNumType w:fmt="decimal"/>
          <w:cols w:space="720" w:num="1"/>
          <w:docGrid w:linePitch="380" w:charSpace="-5735"/>
        </w:sectPr>
      </w:pPr>
      <w:bookmarkStart w:id="42" w:name="_Toc1249"/>
    </w:p>
    <w:p w14:paraId="5125F484">
      <w:pPr>
        <w:pageBreakBefore w:val="0"/>
        <w:kinsoku/>
        <w:overflowPunct/>
        <w:topLinePunct w:val="0"/>
        <w:autoSpaceDE/>
        <w:autoSpaceDN/>
        <w:bidi w:val="0"/>
        <w:spacing w:before="0" w:after="0" w:line="360" w:lineRule="auto"/>
        <w:ind w:firstLine="643" w:firstLineChars="200"/>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第三篇   项目商务需求</w:t>
      </w:r>
      <w:bookmarkEnd w:id="35"/>
      <w:bookmarkEnd w:id="42"/>
    </w:p>
    <w:p w14:paraId="4E26FE48">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43" w:name="_Toc25972"/>
      <w:bookmarkStart w:id="44" w:name="_Toc433"/>
      <w:r>
        <w:rPr>
          <w:rFonts w:hint="eastAsia" w:ascii="宋体" w:hAnsi="宋体" w:eastAsia="宋体" w:cs="宋体"/>
          <w:b/>
          <w:bCs/>
          <w:color w:val="auto"/>
          <w:sz w:val="22"/>
          <w:szCs w:val="22"/>
          <w:highlight w:val="none"/>
        </w:rPr>
        <w:t>一、服务期、地点及验收方式</w:t>
      </w:r>
      <w:bookmarkEnd w:id="43"/>
      <w:bookmarkEnd w:id="44"/>
    </w:p>
    <w:p w14:paraId="7526076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（一）服务期：</w:t>
      </w:r>
      <w:r>
        <w:rPr>
          <w:rFonts w:hint="eastAsia" w:ascii="宋体" w:hAnsi="宋体" w:eastAsia="宋体" w:cs="宋体"/>
          <w:color w:val="auto"/>
          <w:sz w:val="22"/>
          <w:szCs w:val="22"/>
          <w:highlight w:val="none"/>
          <w:lang w:val="en-US" w:eastAsia="zh-CN"/>
        </w:rPr>
        <w:t>合同签订生效之日起</w:t>
      </w:r>
      <w:r>
        <w:rPr>
          <w:rFonts w:hint="eastAsia" w:ascii="宋体" w:hAnsi="宋体" w:cs="宋体"/>
          <w:color w:val="auto"/>
          <w:sz w:val="22"/>
          <w:szCs w:val="22"/>
          <w:highlight w:val="none"/>
          <w:lang w:val="en-US" w:eastAsia="zh-CN"/>
        </w:rPr>
        <w:t>45</w:t>
      </w:r>
      <w:r>
        <w:rPr>
          <w:rFonts w:hint="eastAsia" w:ascii="宋体" w:hAnsi="宋体" w:eastAsia="宋体" w:cs="宋体"/>
          <w:color w:val="auto"/>
          <w:sz w:val="22"/>
          <w:szCs w:val="22"/>
          <w:highlight w:val="none"/>
          <w:lang w:val="en-US" w:eastAsia="zh-CN"/>
        </w:rPr>
        <w:t>日</w:t>
      </w:r>
      <w:r>
        <w:rPr>
          <w:rFonts w:hint="eastAsia" w:ascii="宋体" w:hAnsi="宋体" w:cs="宋体"/>
          <w:color w:val="auto"/>
          <w:sz w:val="22"/>
          <w:szCs w:val="22"/>
          <w:highlight w:val="none"/>
          <w:lang w:val="en-US" w:eastAsia="zh-CN"/>
        </w:rPr>
        <w:t>内完成</w:t>
      </w:r>
      <w:r>
        <w:rPr>
          <w:rFonts w:hint="eastAsia" w:ascii="宋体" w:hAnsi="宋体" w:eastAsia="宋体" w:cs="宋体"/>
          <w:color w:val="auto"/>
          <w:sz w:val="22"/>
          <w:szCs w:val="22"/>
          <w:highlight w:val="none"/>
          <w:lang w:val="en-US" w:eastAsia="zh-CN"/>
        </w:rPr>
        <w:t>实施。</w:t>
      </w:r>
    </w:p>
    <w:p w14:paraId="3EAE233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（二）服务地点：</w:t>
      </w:r>
      <w:r>
        <w:rPr>
          <w:rFonts w:hint="eastAsia" w:ascii="宋体" w:hAnsi="宋体" w:eastAsia="宋体" w:cs="宋体"/>
          <w:color w:val="auto"/>
          <w:sz w:val="22"/>
          <w:szCs w:val="22"/>
          <w:highlight w:val="none"/>
          <w:lang w:val="en-US" w:eastAsia="zh-CN"/>
        </w:rPr>
        <w:t>采购人指定地点</w:t>
      </w:r>
      <w:r>
        <w:rPr>
          <w:rFonts w:hint="eastAsia" w:ascii="宋体" w:hAnsi="宋体" w:eastAsia="宋体" w:cs="宋体"/>
          <w:color w:val="auto"/>
          <w:sz w:val="22"/>
          <w:szCs w:val="22"/>
          <w:highlight w:val="none"/>
          <w:lang w:eastAsia="zh-CN"/>
        </w:rPr>
        <w:t>。</w:t>
      </w:r>
    </w:p>
    <w:p w14:paraId="2022EE7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（三）验收方式</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依据国家现行有关法规、标准和本项目需求，由</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组织对提交的各类成果资料进行抽查复核和综合验收。</w:t>
      </w:r>
    </w:p>
    <w:p w14:paraId="5CB8C2D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45" w:name="_Toc27560"/>
      <w:bookmarkStart w:id="46" w:name="_Toc9787"/>
      <w:r>
        <w:rPr>
          <w:rFonts w:hint="eastAsia" w:ascii="宋体" w:hAnsi="宋体" w:eastAsia="宋体" w:cs="宋体"/>
          <w:b/>
          <w:bCs/>
          <w:color w:val="auto"/>
          <w:sz w:val="22"/>
          <w:szCs w:val="22"/>
          <w:highlight w:val="none"/>
        </w:rPr>
        <w:t>二、报价要求</w:t>
      </w:r>
      <w:r>
        <w:rPr>
          <w:rFonts w:hint="eastAsia" w:ascii="宋体" w:hAnsi="宋体" w:eastAsia="宋体" w:cs="宋体"/>
          <w:b/>
          <w:bCs/>
          <w:color w:val="auto"/>
          <w:sz w:val="22"/>
          <w:szCs w:val="22"/>
          <w:highlight w:val="none"/>
          <w:lang w:eastAsia="zh-CN"/>
        </w:rPr>
        <w:t>及说明</w:t>
      </w:r>
      <w:bookmarkEnd w:id="45"/>
      <w:bookmarkEnd w:id="46"/>
    </w:p>
    <w:p w14:paraId="3E9DA3BE">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本次报价须为人民币报价，报价包括本项目所有服务费、</w:t>
      </w:r>
      <w:r>
        <w:rPr>
          <w:rFonts w:hint="eastAsia" w:ascii="宋体" w:hAnsi="宋体" w:cs="宋体"/>
          <w:color w:val="auto"/>
          <w:sz w:val="22"/>
          <w:szCs w:val="22"/>
          <w:highlight w:val="none"/>
          <w:lang w:val="en-US" w:eastAsia="zh-CN"/>
        </w:rPr>
        <w:t>安装费、</w:t>
      </w:r>
      <w:r>
        <w:rPr>
          <w:rFonts w:hint="eastAsia" w:ascii="宋体" w:hAnsi="宋体" w:eastAsia="宋体" w:cs="宋体"/>
          <w:color w:val="auto"/>
          <w:sz w:val="22"/>
          <w:szCs w:val="22"/>
          <w:highlight w:val="none"/>
          <w:lang w:val="en-US" w:eastAsia="zh-CN"/>
        </w:rPr>
        <w:t>人工费、交通费、食宿费、保险费、比选代理服务费、各种应纳的税费等完成本项目的一切费用。因竞选人自身原因造成漏报、少报皆由其自行承担责任，采购人不再补偿。</w:t>
      </w:r>
    </w:p>
    <w:p w14:paraId="154A887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47" w:name="_Toc23771"/>
      <w:bookmarkStart w:id="48" w:name="_Toc6735"/>
      <w:r>
        <w:rPr>
          <w:rFonts w:hint="eastAsia" w:ascii="宋体" w:hAnsi="宋体" w:eastAsia="宋体" w:cs="宋体"/>
          <w:b/>
          <w:bCs/>
          <w:color w:val="auto"/>
          <w:sz w:val="22"/>
          <w:szCs w:val="22"/>
          <w:highlight w:val="none"/>
          <w:lang w:val="en-US" w:eastAsia="zh-CN"/>
        </w:rPr>
        <w:t>三、付款方式</w:t>
      </w:r>
      <w:bookmarkEnd w:id="47"/>
      <w:bookmarkEnd w:id="48"/>
    </w:p>
    <w:p w14:paraId="284DB958">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供应商按照签订合同，完成项目建设，</w:t>
      </w:r>
      <w:r>
        <w:rPr>
          <w:rFonts w:hint="eastAsia" w:ascii="宋体" w:hAnsi="宋体" w:cs="宋体"/>
          <w:color w:val="auto"/>
          <w:sz w:val="22"/>
          <w:szCs w:val="22"/>
          <w:highlight w:val="none"/>
          <w:lang w:val="en-US" w:eastAsia="zh-CN"/>
        </w:rPr>
        <w:t>达到服务要求</w:t>
      </w:r>
      <w:r>
        <w:rPr>
          <w:rFonts w:hint="eastAsia" w:ascii="宋体" w:hAnsi="宋体" w:eastAsia="宋体" w:cs="宋体"/>
          <w:color w:val="auto"/>
          <w:sz w:val="22"/>
          <w:szCs w:val="22"/>
          <w:highlight w:val="none"/>
          <w:lang w:val="en-US" w:eastAsia="zh-CN"/>
        </w:rPr>
        <w:t>，并经采购人</w:t>
      </w:r>
      <w:r>
        <w:rPr>
          <w:rFonts w:hint="eastAsia" w:ascii="宋体" w:hAnsi="宋体" w:cs="宋体"/>
          <w:color w:val="auto"/>
          <w:sz w:val="22"/>
          <w:szCs w:val="22"/>
          <w:highlight w:val="none"/>
          <w:lang w:val="en-US" w:eastAsia="zh-CN"/>
        </w:rPr>
        <w:t>验收</w:t>
      </w:r>
      <w:r>
        <w:rPr>
          <w:rFonts w:hint="eastAsia" w:ascii="宋体" w:hAnsi="宋体" w:eastAsia="宋体" w:cs="宋体"/>
          <w:color w:val="auto"/>
          <w:sz w:val="22"/>
          <w:szCs w:val="22"/>
          <w:highlight w:val="none"/>
          <w:lang w:val="en-US" w:eastAsia="zh-CN"/>
        </w:rPr>
        <w:t>合格后，采购人支付合同至合同金额的100%。</w:t>
      </w:r>
    </w:p>
    <w:p w14:paraId="32211892">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49" w:name="_Toc11443"/>
      <w:bookmarkStart w:id="50" w:name="_Toc11136"/>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、知识产权</w:t>
      </w:r>
      <w:bookmarkEnd w:id="49"/>
      <w:bookmarkEnd w:id="50"/>
    </w:p>
    <w:p w14:paraId="0997962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360038C5">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51" w:name="_Toc15790"/>
      <w:bookmarkStart w:id="52" w:name="_Toc178"/>
      <w:r>
        <w:rPr>
          <w:rFonts w:hint="eastAsia" w:ascii="宋体" w:hAnsi="宋体" w:eastAsia="宋体" w:cs="宋体"/>
          <w:b/>
          <w:bCs/>
          <w:color w:val="auto"/>
          <w:sz w:val="22"/>
          <w:szCs w:val="22"/>
          <w:highlight w:val="none"/>
          <w:lang w:val="en-US" w:eastAsia="zh-CN"/>
        </w:rPr>
        <w:t>五、其他</w:t>
      </w:r>
      <w:bookmarkEnd w:id="51"/>
      <w:bookmarkEnd w:id="52"/>
    </w:p>
    <w:p w14:paraId="756DD70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（一）供应商必须在响应文件中对以上条款和服务承诺明确列出，承诺内容必须达到本篇及采购文件其他条款的要求。</w:t>
      </w:r>
    </w:p>
    <w:p w14:paraId="3968F7F5">
      <w:pPr>
        <w:pageBreakBefore w:val="0"/>
        <w:kinsoku/>
        <w:overflowPunct/>
        <w:topLinePunct w:val="0"/>
        <w:autoSpaceDE/>
        <w:autoSpaceDN/>
        <w:bidi w:val="0"/>
        <w:snapToGrid w:val="0"/>
        <w:spacing w:line="360" w:lineRule="auto"/>
        <w:ind w:firstLine="440" w:firstLineChars="200"/>
        <w:textAlignment w:val="auto"/>
        <w:outlineLvl w:val="9"/>
        <w:rPr>
          <w:rFonts w:hint="eastAsia"/>
          <w:lang w:val="en-US" w:eastAsia="zh-CN"/>
        </w:rPr>
      </w:pPr>
      <w:r>
        <w:rPr>
          <w:rFonts w:hint="eastAsia" w:ascii="宋体" w:hAnsi="宋体" w:eastAsia="宋体" w:cs="宋体"/>
          <w:color w:val="auto"/>
          <w:kern w:val="2"/>
          <w:sz w:val="22"/>
          <w:szCs w:val="22"/>
          <w:highlight w:val="none"/>
          <w:lang w:val="en-US" w:eastAsia="zh-CN" w:bidi="ar-SA"/>
        </w:rPr>
        <w:t>（二）其他未尽事宜由供需双方在采购合同中详细约定。</w:t>
      </w:r>
    </w:p>
    <w:p w14:paraId="6D94D59B">
      <w:pPr>
        <w:pStyle w:val="3"/>
        <w:tabs>
          <w:tab w:val="left" w:pos="3360"/>
        </w:tabs>
        <w:spacing w:before="0" w:beforeLines="0" w:after="0" w:afterLines="0" w:line="360" w:lineRule="auto"/>
        <w:jc w:val="center"/>
        <w:rPr>
          <w:rStyle w:val="57"/>
        </w:rPr>
      </w:pPr>
      <w:r>
        <w:rPr>
          <w:rFonts w:hint="eastAsia" w:ascii="宋体" w:hAnsi="宋体" w:eastAsia="宋体" w:cs="宋体"/>
          <w:color w:val="auto"/>
          <w:kern w:val="2"/>
          <w:sz w:val="22"/>
          <w:szCs w:val="22"/>
          <w:highlight w:val="none"/>
          <w:lang w:val="en-US" w:eastAsia="zh-CN" w:bidi="ar-SA"/>
        </w:rPr>
        <w:br w:type="page"/>
      </w:r>
      <w:bookmarkStart w:id="53" w:name="_Toc7693"/>
      <w:bookmarkStart w:id="54" w:name="_Toc7765"/>
      <w:r>
        <w:rPr>
          <w:rFonts w:hint="eastAsia" w:ascii="宋体" w:hAnsi="宋体" w:eastAsia="宋体" w:cs="宋体"/>
          <w:b/>
          <w:bCs/>
          <w:color w:val="auto"/>
          <w:sz w:val="32"/>
          <w:szCs w:val="32"/>
          <w:highlight w:val="none"/>
          <w:lang w:val="en-US" w:eastAsia="zh-CN"/>
        </w:rPr>
        <w:t>第四篇  资格审查及评标办法</w:t>
      </w:r>
      <w:bookmarkEnd w:id="53"/>
    </w:p>
    <w:p w14:paraId="01CA134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55" w:name="_Toc76387243"/>
      <w:bookmarkStart w:id="56" w:name="_Toc21651"/>
      <w:bookmarkStart w:id="57" w:name="_Toc13841"/>
      <w:bookmarkStart w:id="58" w:name="_Toc8358"/>
      <w:bookmarkStart w:id="59" w:name="_Toc3623"/>
      <w:bookmarkStart w:id="60" w:name="_Toc18366"/>
      <w:r>
        <w:rPr>
          <w:rFonts w:hint="eastAsia" w:ascii="宋体" w:hAnsi="宋体" w:eastAsia="宋体" w:cs="宋体"/>
          <w:b/>
          <w:bCs/>
          <w:color w:val="auto"/>
          <w:sz w:val="22"/>
          <w:szCs w:val="22"/>
          <w:highlight w:val="none"/>
          <w:lang w:val="en-US" w:eastAsia="zh-CN"/>
        </w:rPr>
        <w:t>一、</w:t>
      </w:r>
      <w:bookmarkEnd w:id="55"/>
      <w:bookmarkEnd w:id="56"/>
      <w:r>
        <w:rPr>
          <w:rFonts w:hint="eastAsia" w:ascii="宋体" w:hAnsi="宋体" w:eastAsia="宋体" w:cs="宋体"/>
          <w:b/>
          <w:bCs/>
          <w:color w:val="auto"/>
          <w:sz w:val="22"/>
          <w:szCs w:val="22"/>
          <w:highlight w:val="none"/>
          <w:lang w:val="en-US" w:eastAsia="zh-CN"/>
        </w:rPr>
        <w:t>资格审查及符合性审查</w:t>
      </w:r>
      <w:bookmarkEnd w:id="57"/>
      <w:bookmarkEnd w:id="58"/>
      <w:bookmarkEnd w:id="59"/>
      <w:bookmarkEnd w:id="60"/>
    </w:p>
    <w:p w14:paraId="05A7F66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若未通过资格审查及符合性审查的投标文件，不进入评审环节。</w:t>
      </w:r>
    </w:p>
    <w:p w14:paraId="57E4EC5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（一）资格审查</w:t>
      </w:r>
    </w:p>
    <w:p w14:paraId="7E9F601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依据政府采购相关法律法规规定，由采购人或采购代理机构对投标文件中的资格证明文件进行审查。资格审查资料表如下：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F1B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7C8F7DE">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5DE8EECD">
            <w:pPr>
              <w:jc w:val="center"/>
              <w:rPr>
                <w:rFonts w:hint="eastAsia" w:ascii="宋体" w:hAnsi="宋体" w:eastAsia="宋体" w:cs="宋体"/>
                <w:b/>
                <w:kern w:val="0"/>
                <w:sz w:val="22"/>
                <w:szCs w:val="22"/>
              </w:rPr>
            </w:pPr>
            <w:r>
              <w:rPr>
                <w:rFonts w:hint="eastAsia" w:ascii="宋体" w:hAnsi="宋体" w:eastAsia="宋体" w:cs="宋体"/>
                <w:b/>
                <w:kern w:val="0"/>
                <w:sz w:val="22"/>
                <w:szCs w:val="22"/>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2B68A423">
            <w:pPr>
              <w:jc w:val="center"/>
              <w:rPr>
                <w:rFonts w:hint="eastAsia" w:ascii="宋体" w:hAnsi="宋体" w:eastAsia="宋体" w:cs="宋体"/>
                <w:b/>
                <w:kern w:val="0"/>
                <w:sz w:val="22"/>
                <w:szCs w:val="22"/>
              </w:rPr>
            </w:pPr>
            <w:r>
              <w:rPr>
                <w:rFonts w:hint="eastAsia" w:ascii="宋体" w:hAnsi="宋体" w:eastAsia="宋体" w:cs="宋体"/>
                <w:b/>
                <w:kern w:val="0"/>
                <w:sz w:val="22"/>
                <w:szCs w:val="22"/>
              </w:rPr>
              <w:t>检查内容</w:t>
            </w:r>
          </w:p>
        </w:tc>
      </w:tr>
      <w:tr w14:paraId="649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C074E75">
            <w:pPr>
              <w:jc w:val="center"/>
              <w:rPr>
                <w:rFonts w:hint="eastAsia" w:ascii="宋体" w:hAnsi="宋体" w:eastAsia="宋体" w:cs="宋体"/>
                <w:sz w:val="22"/>
                <w:szCs w:val="22"/>
              </w:rPr>
            </w:pPr>
            <w:r>
              <w:rPr>
                <w:rFonts w:hint="eastAsia" w:ascii="宋体" w:hAnsi="宋体" w:eastAsia="宋体" w:cs="宋体"/>
                <w:sz w:val="22"/>
                <w:szCs w:val="22"/>
              </w:rPr>
              <w:t>（一）</w:t>
            </w:r>
          </w:p>
        </w:tc>
        <w:tc>
          <w:tcPr>
            <w:tcW w:w="709" w:type="dxa"/>
            <w:vMerge w:val="restart"/>
            <w:noWrap w:val="0"/>
            <w:vAlign w:val="center"/>
          </w:tcPr>
          <w:p w14:paraId="1F0B73EF">
            <w:pPr>
              <w:rPr>
                <w:rFonts w:hint="eastAsia" w:ascii="宋体" w:hAnsi="宋体" w:eastAsia="宋体" w:cs="宋体"/>
                <w:sz w:val="22"/>
                <w:szCs w:val="22"/>
                <w:lang w:val="zh-CN"/>
              </w:rPr>
            </w:pPr>
            <w:r>
              <w:rPr>
                <w:rFonts w:hint="eastAsia" w:ascii="宋体" w:hAnsi="宋体" w:eastAsia="宋体" w:cs="宋体"/>
                <w:sz w:val="22"/>
                <w:szCs w:val="22"/>
                <w:lang w:val="zh-CN"/>
              </w:rPr>
              <w:t>《中华人民共和国政府采购法》第二十二条规定</w:t>
            </w:r>
          </w:p>
        </w:tc>
        <w:tc>
          <w:tcPr>
            <w:tcW w:w="3118" w:type="dxa"/>
            <w:noWrap w:val="0"/>
            <w:vAlign w:val="center"/>
          </w:tcPr>
          <w:p w14:paraId="7FF89F85">
            <w:pPr>
              <w:rPr>
                <w:rFonts w:hint="eastAsia" w:ascii="宋体" w:hAnsi="宋体" w:eastAsia="宋体" w:cs="宋体"/>
                <w:sz w:val="22"/>
                <w:szCs w:val="22"/>
              </w:rPr>
            </w:pPr>
            <w:r>
              <w:rPr>
                <w:rFonts w:hint="eastAsia" w:ascii="宋体" w:hAnsi="宋体" w:eastAsia="宋体" w:cs="宋体"/>
                <w:sz w:val="22"/>
                <w:szCs w:val="22"/>
              </w:rPr>
              <w:t>1.具有独立承担民事责任的能力</w:t>
            </w:r>
          </w:p>
        </w:tc>
        <w:tc>
          <w:tcPr>
            <w:tcW w:w="4984" w:type="dxa"/>
            <w:noWrap w:val="0"/>
            <w:vAlign w:val="center"/>
          </w:tcPr>
          <w:p w14:paraId="3F8B0082">
            <w:pPr>
              <w:rPr>
                <w:rFonts w:hint="eastAsia" w:ascii="宋体" w:hAnsi="宋体" w:eastAsia="宋体" w:cs="宋体"/>
                <w:sz w:val="22"/>
                <w:szCs w:val="22"/>
              </w:rPr>
            </w:pPr>
            <w:r>
              <w:rPr>
                <w:rFonts w:hint="eastAsia" w:ascii="宋体" w:hAnsi="宋体" w:eastAsia="宋体" w:cs="宋体"/>
                <w:sz w:val="22"/>
                <w:szCs w:val="22"/>
              </w:rPr>
              <w:t xml:space="preserve">1.投标人法人营业执照（副本）或事业单位法人证书（副本）或个体工商户营业执照或有效的自然人身份证明或社会团体法人登记证书（提供复印件）。 </w:t>
            </w:r>
          </w:p>
          <w:p w14:paraId="663F2E32">
            <w:pPr>
              <w:rPr>
                <w:rFonts w:hint="eastAsia" w:ascii="宋体" w:hAnsi="宋体" w:eastAsia="宋体" w:cs="宋体"/>
                <w:sz w:val="22"/>
                <w:szCs w:val="22"/>
              </w:rPr>
            </w:pPr>
            <w:r>
              <w:rPr>
                <w:rFonts w:hint="eastAsia" w:ascii="宋体" w:hAnsi="宋体" w:eastAsia="宋体" w:cs="宋体"/>
                <w:sz w:val="22"/>
                <w:szCs w:val="22"/>
              </w:rPr>
              <w:t>2.投标人法定代表人身份证明和法定代表人授权代表委托书。</w:t>
            </w:r>
          </w:p>
        </w:tc>
      </w:tr>
      <w:tr w14:paraId="7C74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1371206">
            <w:pPr>
              <w:jc w:val="center"/>
              <w:rPr>
                <w:rFonts w:hint="eastAsia" w:ascii="宋体" w:hAnsi="宋体" w:eastAsia="宋体" w:cs="宋体"/>
                <w:sz w:val="22"/>
                <w:szCs w:val="22"/>
              </w:rPr>
            </w:pPr>
          </w:p>
        </w:tc>
        <w:tc>
          <w:tcPr>
            <w:tcW w:w="709" w:type="dxa"/>
            <w:vMerge w:val="continue"/>
            <w:noWrap w:val="0"/>
            <w:vAlign w:val="center"/>
          </w:tcPr>
          <w:p w14:paraId="2055A0F9">
            <w:pPr>
              <w:rPr>
                <w:rFonts w:hint="eastAsia" w:ascii="宋体" w:hAnsi="宋体" w:eastAsia="宋体" w:cs="宋体"/>
                <w:sz w:val="22"/>
                <w:szCs w:val="22"/>
                <w:lang w:val="zh-CN"/>
              </w:rPr>
            </w:pPr>
          </w:p>
        </w:tc>
        <w:tc>
          <w:tcPr>
            <w:tcW w:w="3118" w:type="dxa"/>
            <w:noWrap w:val="0"/>
            <w:vAlign w:val="center"/>
          </w:tcPr>
          <w:p w14:paraId="47FF7AAC">
            <w:pPr>
              <w:rPr>
                <w:rFonts w:hint="eastAsia" w:ascii="宋体" w:hAnsi="宋体" w:eastAsia="宋体" w:cs="宋体"/>
                <w:sz w:val="22"/>
                <w:szCs w:val="22"/>
              </w:rPr>
            </w:pPr>
            <w:r>
              <w:rPr>
                <w:rFonts w:hint="eastAsia" w:ascii="宋体" w:hAnsi="宋体" w:eastAsia="宋体" w:cs="宋体"/>
                <w:sz w:val="22"/>
                <w:szCs w:val="22"/>
                <w:lang w:val="zh-CN"/>
              </w:rPr>
              <w:t>2.</w:t>
            </w:r>
            <w:r>
              <w:rPr>
                <w:rFonts w:hint="eastAsia" w:ascii="宋体" w:hAnsi="宋体" w:eastAsia="宋体" w:cs="宋体"/>
                <w:sz w:val="22"/>
                <w:szCs w:val="22"/>
              </w:rPr>
              <w:t>具有良好的商业信誉和健全的财务会计制度</w:t>
            </w:r>
          </w:p>
        </w:tc>
        <w:tc>
          <w:tcPr>
            <w:tcW w:w="4984" w:type="dxa"/>
            <w:vMerge w:val="restart"/>
            <w:noWrap w:val="0"/>
            <w:vAlign w:val="center"/>
          </w:tcPr>
          <w:p w14:paraId="6EFBDF67">
            <w:pPr>
              <w:rPr>
                <w:rFonts w:hint="eastAsia" w:ascii="宋体" w:hAnsi="宋体" w:eastAsia="宋体" w:cs="宋体"/>
                <w:b/>
                <w:sz w:val="22"/>
                <w:szCs w:val="22"/>
              </w:rPr>
            </w:pPr>
            <w:r>
              <w:rPr>
                <w:rFonts w:hint="eastAsia" w:ascii="宋体" w:hAnsi="宋体" w:eastAsia="宋体" w:cs="宋体"/>
                <w:b/>
                <w:sz w:val="22"/>
                <w:szCs w:val="22"/>
              </w:rPr>
              <w:t>投标人提供“基本资格条件承诺函”（格式详见第七篇）</w:t>
            </w:r>
          </w:p>
        </w:tc>
      </w:tr>
      <w:tr w14:paraId="1DF6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8F79CB">
            <w:pPr>
              <w:jc w:val="center"/>
              <w:rPr>
                <w:rFonts w:hint="eastAsia" w:ascii="宋体" w:hAnsi="宋体" w:eastAsia="宋体" w:cs="宋体"/>
                <w:sz w:val="22"/>
                <w:szCs w:val="22"/>
              </w:rPr>
            </w:pPr>
          </w:p>
        </w:tc>
        <w:tc>
          <w:tcPr>
            <w:tcW w:w="709" w:type="dxa"/>
            <w:vMerge w:val="continue"/>
            <w:noWrap w:val="0"/>
            <w:vAlign w:val="center"/>
          </w:tcPr>
          <w:p w14:paraId="2910F2C3">
            <w:pPr>
              <w:rPr>
                <w:rFonts w:hint="eastAsia" w:ascii="宋体" w:hAnsi="宋体" w:eastAsia="宋体" w:cs="宋体"/>
                <w:sz w:val="22"/>
                <w:szCs w:val="22"/>
                <w:lang w:val="zh-CN"/>
              </w:rPr>
            </w:pPr>
          </w:p>
        </w:tc>
        <w:tc>
          <w:tcPr>
            <w:tcW w:w="3118" w:type="dxa"/>
            <w:noWrap w:val="0"/>
            <w:vAlign w:val="center"/>
          </w:tcPr>
          <w:p w14:paraId="2774834C">
            <w:pPr>
              <w:rPr>
                <w:rFonts w:hint="eastAsia" w:ascii="宋体" w:hAnsi="宋体" w:eastAsia="宋体" w:cs="宋体"/>
                <w:sz w:val="22"/>
                <w:szCs w:val="22"/>
                <w:lang w:val="zh-CN"/>
              </w:rPr>
            </w:pPr>
            <w:r>
              <w:rPr>
                <w:rFonts w:hint="eastAsia" w:ascii="宋体" w:hAnsi="宋体" w:eastAsia="宋体" w:cs="宋体"/>
                <w:sz w:val="22"/>
                <w:szCs w:val="22"/>
                <w:lang w:val="zh-CN"/>
              </w:rPr>
              <w:t>3.具有履行合同所必需的设备和专业技术能力</w:t>
            </w:r>
          </w:p>
        </w:tc>
        <w:tc>
          <w:tcPr>
            <w:tcW w:w="4984" w:type="dxa"/>
            <w:vMerge w:val="continue"/>
            <w:noWrap w:val="0"/>
            <w:vAlign w:val="center"/>
          </w:tcPr>
          <w:p w14:paraId="75327509">
            <w:pPr>
              <w:rPr>
                <w:rFonts w:hint="eastAsia" w:ascii="宋体" w:hAnsi="宋体" w:eastAsia="宋体" w:cs="宋体"/>
                <w:sz w:val="22"/>
                <w:szCs w:val="22"/>
              </w:rPr>
            </w:pPr>
          </w:p>
        </w:tc>
      </w:tr>
      <w:tr w14:paraId="6CE7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70A7B61">
            <w:pPr>
              <w:jc w:val="center"/>
              <w:rPr>
                <w:rFonts w:hint="eastAsia" w:ascii="宋体" w:hAnsi="宋体" w:eastAsia="宋体" w:cs="宋体"/>
                <w:sz w:val="22"/>
                <w:szCs w:val="22"/>
              </w:rPr>
            </w:pPr>
          </w:p>
        </w:tc>
        <w:tc>
          <w:tcPr>
            <w:tcW w:w="709" w:type="dxa"/>
            <w:vMerge w:val="continue"/>
            <w:noWrap w:val="0"/>
            <w:vAlign w:val="center"/>
          </w:tcPr>
          <w:p w14:paraId="41550570">
            <w:pPr>
              <w:rPr>
                <w:rFonts w:hint="eastAsia" w:ascii="宋体" w:hAnsi="宋体" w:eastAsia="宋体" w:cs="宋体"/>
                <w:sz w:val="22"/>
                <w:szCs w:val="22"/>
                <w:lang w:val="zh-CN"/>
              </w:rPr>
            </w:pPr>
          </w:p>
        </w:tc>
        <w:tc>
          <w:tcPr>
            <w:tcW w:w="3118" w:type="dxa"/>
            <w:noWrap w:val="0"/>
            <w:vAlign w:val="center"/>
          </w:tcPr>
          <w:p w14:paraId="5C6C26A2">
            <w:pPr>
              <w:rPr>
                <w:rFonts w:hint="eastAsia" w:ascii="宋体" w:hAnsi="宋体" w:eastAsia="宋体" w:cs="宋体"/>
                <w:sz w:val="22"/>
                <w:szCs w:val="22"/>
                <w:lang w:val="zh-CN"/>
              </w:rPr>
            </w:pPr>
            <w:r>
              <w:rPr>
                <w:rFonts w:hint="eastAsia" w:ascii="宋体" w:hAnsi="宋体" w:eastAsia="宋体" w:cs="宋体"/>
                <w:sz w:val="22"/>
                <w:szCs w:val="22"/>
                <w:lang w:val="zh-CN"/>
              </w:rPr>
              <w:t>4.有依法缴纳税收和社会保障金的良好记录</w:t>
            </w:r>
          </w:p>
        </w:tc>
        <w:tc>
          <w:tcPr>
            <w:tcW w:w="4984" w:type="dxa"/>
            <w:vMerge w:val="continue"/>
            <w:noWrap w:val="0"/>
            <w:vAlign w:val="center"/>
          </w:tcPr>
          <w:p w14:paraId="5300F7F6">
            <w:pPr>
              <w:rPr>
                <w:rFonts w:hint="eastAsia" w:ascii="宋体" w:hAnsi="宋体" w:eastAsia="宋体" w:cs="宋体"/>
                <w:sz w:val="22"/>
                <w:szCs w:val="22"/>
              </w:rPr>
            </w:pPr>
          </w:p>
        </w:tc>
      </w:tr>
      <w:tr w14:paraId="1C4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15E670D">
            <w:pPr>
              <w:jc w:val="center"/>
              <w:rPr>
                <w:rFonts w:hint="eastAsia" w:ascii="宋体" w:hAnsi="宋体" w:eastAsia="宋体" w:cs="宋体"/>
                <w:sz w:val="22"/>
                <w:szCs w:val="22"/>
              </w:rPr>
            </w:pPr>
          </w:p>
        </w:tc>
        <w:tc>
          <w:tcPr>
            <w:tcW w:w="709" w:type="dxa"/>
            <w:vMerge w:val="continue"/>
            <w:noWrap w:val="0"/>
            <w:vAlign w:val="center"/>
          </w:tcPr>
          <w:p w14:paraId="28765B87">
            <w:pPr>
              <w:rPr>
                <w:rFonts w:hint="eastAsia" w:ascii="宋体" w:hAnsi="宋体" w:eastAsia="宋体" w:cs="宋体"/>
                <w:sz w:val="22"/>
                <w:szCs w:val="22"/>
                <w:lang w:val="zh-CN"/>
              </w:rPr>
            </w:pPr>
          </w:p>
        </w:tc>
        <w:tc>
          <w:tcPr>
            <w:tcW w:w="3118" w:type="dxa"/>
            <w:noWrap w:val="0"/>
            <w:vAlign w:val="center"/>
          </w:tcPr>
          <w:p w14:paraId="2404607D">
            <w:pPr>
              <w:rPr>
                <w:rFonts w:hint="eastAsia" w:ascii="宋体" w:hAnsi="宋体" w:eastAsia="宋体" w:cs="宋体"/>
                <w:sz w:val="22"/>
                <w:szCs w:val="22"/>
                <w:lang w:val="zh-CN"/>
              </w:rPr>
            </w:pPr>
            <w:r>
              <w:rPr>
                <w:rFonts w:hint="eastAsia" w:ascii="宋体" w:hAnsi="宋体" w:eastAsia="宋体" w:cs="宋体"/>
                <w:sz w:val="22"/>
                <w:szCs w:val="22"/>
              </w:rPr>
              <w:t>5.参加政府采购活动前三年内，在经营活动中没有重大违法记录</w:t>
            </w:r>
          </w:p>
        </w:tc>
        <w:tc>
          <w:tcPr>
            <w:tcW w:w="4984" w:type="dxa"/>
            <w:vMerge w:val="continue"/>
            <w:noWrap w:val="0"/>
            <w:vAlign w:val="center"/>
          </w:tcPr>
          <w:p w14:paraId="3B0B94AB">
            <w:pPr>
              <w:rPr>
                <w:rFonts w:hint="eastAsia" w:ascii="宋体" w:hAnsi="宋体" w:eastAsia="宋体" w:cs="宋体"/>
                <w:b/>
                <w:sz w:val="22"/>
                <w:szCs w:val="22"/>
              </w:rPr>
            </w:pPr>
          </w:p>
        </w:tc>
      </w:tr>
      <w:tr w14:paraId="45E7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CF48BA6">
            <w:pPr>
              <w:jc w:val="center"/>
              <w:rPr>
                <w:rFonts w:hint="eastAsia" w:ascii="宋体" w:hAnsi="宋体" w:eastAsia="宋体" w:cs="宋体"/>
                <w:sz w:val="22"/>
                <w:szCs w:val="22"/>
              </w:rPr>
            </w:pPr>
          </w:p>
        </w:tc>
        <w:tc>
          <w:tcPr>
            <w:tcW w:w="709" w:type="dxa"/>
            <w:vMerge w:val="continue"/>
            <w:noWrap w:val="0"/>
            <w:vAlign w:val="center"/>
          </w:tcPr>
          <w:p w14:paraId="28159D3F">
            <w:pPr>
              <w:rPr>
                <w:rFonts w:hint="eastAsia" w:ascii="宋体" w:hAnsi="宋体" w:eastAsia="宋体" w:cs="宋体"/>
                <w:sz w:val="22"/>
                <w:szCs w:val="22"/>
              </w:rPr>
            </w:pPr>
          </w:p>
        </w:tc>
        <w:tc>
          <w:tcPr>
            <w:tcW w:w="3118" w:type="dxa"/>
            <w:noWrap w:val="0"/>
            <w:vAlign w:val="center"/>
          </w:tcPr>
          <w:p w14:paraId="7F5BB673">
            <w:pPr>
              <w:rPr>
                <w:rFonts w:hint="eastAsia" w:ascii="宋体" w:hAnsi="宋体" w:eastAsia="宋体" w:cs="宋体"/>
                <w:sz w:val="22"/>
                <w:szCs w:val="22"/>
              </w:rPr>
            </w:pPr>
            <w:r>
              <w:rPr>
                <w:rFonts w:hint="eastAsia" w:ascii="宋体" w:hAnsi="宋体" w:eastAsia="宋体" w:cs="宋体"/>
                <w:sz w:val="22"/>
                <w:szCs w:val="22"/>
              </w:rPr>
              <w:t>6.法律、行政法规规定的其他条件</w:t>
            </w:r>
          </w:p>
        </w:tc>
        <w:tc>
          <w:tcPr>
            <w:tcW w:w="4984" w:type="dxa"/>
            <w:noWrap w:val="0"/>
            <w:vAlign w:val="center"/>
          </w:tcPr>
          <w:p w14:paraId="716026E9">
            <w:pPr>
              <w:rPr>
                <w:rFonts w:hint="eastAsia" w:ascii="宋体" w:hAnsi="宋体" w:eastAsia="宋体" w:cs="宋体"/>
                <w:sz w:val="22"/>
                <w:szCs w:val="22"/>
              </w:rPr>
            </w:pPr>
          </w:p>
        </w:tc>
      </w:tr>
      <w:tr w14:paraId="6575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2C9CF55">
            <w:pPr>
              <w:jc w:val="center"/>
              <w:rPr>
                <w:rFonts w:hint="eastAsia" w:ascii="宋体" w:hAnsi="宋体" w:eastAsia="宋体" w:cs="宋体"/>
                <w:sz w:val="22"/>
                <w:szCs w:val="22"/>
              </w:rPr>
            </w:pPr>
          </w:p>
        </w:tc>
        <w:tc>
          <w:tcPr>
            <w:tcW w:w="709" w:type="dxa"/>
            <w:vMerge w:val="continue"/>
            <w:noWrap w:val="0"/>
            <w:vAlign w:val="center"/>
          </w:tcPr>
          <w:p w14:paraId="52309FE6">
            <w:pPr>
              <w:rPr>
                <w:rFonts w:hint="eastAsia" w:ascii="宋体" w:hAnsi="宋体" w:eastAsia="宋体" w:cs="宋体"/>
                <w:sz w:val="22"/>
                <w:szCs w:val="22"/>
              </w:rPr>
            </w:pPr>
          </w:p>
        </w:tc>
        <w:tc>
          <w:tcPr>
            <w:tcW w:w="3118" w:type="dxa"/>
            <w:noWrap w:val="0"/>
            <w:vAlign w:val="center"/>
          </w:tcPr>
          <w:p w14:paraId="0C5166C0">
            <w:pPr>
              <w:rPr>
                <w:rFonts w:hint="eastAsia" w:ascii="宋体" w:hAnsi="宋体" w:eastAsia="宋体" w:cs="宋体"/>
                <w:sz w:val="22"/>
                <w:szCs w:val="22"/>
              </w:rPr>
            </w:pPr>
            <w:r>
              <w:rPr>
                <w:rFonts w:hint="eastAsia" w:ascii="宋体" w:hAnsi="宋体" w:eastAsia="宋体" w:cs="宋体"/>
                <w:sz w:val="22"/>
                <w:szCs w:val="22"/>
              </w:rPr>
              <w:t>7.本项目的特定资格要求</w:t>
            </w:r>
          </w:p>
        </w:tc>
        <w:tc>
          <w:tcPr>
            <w:tcW w:w="4984" w:type="dxa"/>
            <w:noWrap w:val="0"/>
            <w:vAlign w:val="center"/>
          </w:tcPr>
          <w:p w14:paraId="6DF21C21">
            <w:pPr>
              <w:rPr>
                <w:rFonts w:hint="eastAsia" w:ascii="宋体" w:hAnsi="宋体" w:eastAsia="宋体" w:cs="宋体"/>
                <w:sz w:val="22"/>
                <w:szCs w:val="22"/>
              </w:rPr>
            </w:pPr>
            <w:r>
              <w:rPr>
                <w:rFonts w:hint="eastAsia" w:ascii="宋体" w:hAnsi="宋体" w:eastAsia="宋体" w:cs="宋体"/>
                <w:sz w:val="22"/>
                <w:szCs w:val="22"/>
              </w:rPr>
              <w:t>按“第一篇三、投标人资格要求（三）本项目的特定资格要求”的要求提交（如果有）。</w:t>
            </w:r>
          </w:p>
        </w:tc>
      </w:tr>
      <w:tr w14:paraId="38D7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13CAD2F">
            <w:pPr>
              <w:jc w:val="center"/>
              <w:rPr>
                <w:rFonts w:hint="eastAsia" w:ascii="宋体" w:hAnsi="宋体" w:eastAsia="宋体" w:cs="宋体"/>
                <w:sz w:val="22"/>
                <w:szCs w:val="22"/>
              </w:rPr>
            </w:pPr>
            <w:r>
              <w:rPr>
                <w:rFonts w:hint="eastAsia" w:ascii="宋体" w:hAnsi="宋体" w:eastAsia="宋体" w:cs="宋体"/>
                <w:sz w:val="22"/>
                <w:szCs w:val="22"/>
              </w:rPr>
              <w:t>（二）</w:t>
            </w:r>
          </w:p>
        </w:tc>
        <w:tc>
          <w:tcPr>
            <w:tcW w:w="3827" w:type="dxa"/>
            <w:gridSpan w:val="2"/>
            <w:noWrap w:val="0"/>
            <w:vAlign w:val="center"/>
          </w:tcPr>
          <w:p w14:paraId="5CEB0E9D">
            <w:pPr>
              <w:rPr>
                <w:rFonts w:hint="eastAsia" w:ascii="宋体" w:hAnsi="宋体" w:eastAsia="宋体" w:cs="宋体"/>
                <w:sz w:val="22"/>
                <w:szCs w:val="22"/>
              </w:rPr>
            </w:pPr>
            <w:r>
              <w:rPr>
                <w:rFonts w:hint="eastAsia" w:ascii="宋体" w:hAnsi="宋体" w:eastAsia="宋体" w:cs="宋体"/>
                <w:sz w:val="22"/>
                <w:szCs w:val="22"/>
              </w:rPr>
              <w:t>落实政府采购政策需满足的资格要求</w:t>
            </w:r>
          </w:p>
        </w:tc>
        <w:tc>
          <w:tcPr>
            <w:tcW w:w="4984" w:type="dxa"/>
            <w:noWrap w:val="0"/>
            <w:vAlign w:val="center"/>
          </w:tcPr>
          <w:p w14:paraId="1A5D1B42">
            <w:pPr>
              <w:rPr>
                <w:rFonts w:hint="eastAsia" w:ascii="宋体" w:hAnsi="宋体" w:eastAsia="宋体" w:cs="宋体"/>
                <w:sz w:val="22"/>
                <w:szCs w:val="22"/>
              </w:rPr>
            </w:pPr>
            <w:r>
              <w:rPr>
                <w:rFonts w:hint="eastAsia" w:ascii="宋体" w:hAnsi="宋体" w:eastAsia="宋体" w:cs="宋体"/>
                <w:sz w:val="22"/>
                <w:szCs w:val="22"/>
              </w:rPr>
              <w:t>按“第一篇三、投标人资格要求（二）落实政府采购政策需满足的资格要求”的要求提交（如果有）。</w:t>
            </w:r>
          </w:p>
        </w:tc>
      </w:tr>
      <w:tr w14:paraId="1852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0B8C8D67">
            <w:pPr>
              <w:jc w:val="center"/>
              <w:rPr>
                <w:rFonts w:hint="eastAsia" w:ascii="宋体" w:hAnsi="宋体" w:eastAsia="宋体" w:cs="宋体"/>
                <w:sz w:val="22"/>
                <w:szCs w:val="22"/>
              </w:rPr>
            </w:pPr>
            <w:r>
              <w:rPr>
                <w:rFonts w:hint="eastAsia" w:ascii="宋体" w:hAnsi="宋体" w:eastAsia="宋体" w:cs="宋体"/>
                <w:sz w:val="22"/>
                <w:szCs w:val="22"/>
              </w:rPr>
              <w:t>（三）</w:t>
            </w:r>
          </w:p>
        </w:tc>
        <w:tc>
          <w:tcPr>
            <w:tcW w:w="3827" w:type="dxa"/>
            <w:gridSpan w:val="2"/>
            <w:noWrap w:val="0"/>
            <w:vAlign w:val="center"/>
          </w:tcPr>
          <w:p w14:paraId="51B7BCD1">
            <w:pPr>
              <w:rPr>
                <w:rFonts w:hint="eastAsia" w:ascii="宋体" w:hAnsi="宋体" w:eastAsia="宋体" w:cs="宋体"/>
                <w:sz w:val="22"/>
                <w:szCs w:val="22"/>
              </w:rPr>
            </w:pPr>
            <w:r>
              <w:rPr>
                <w:rFonts w:hint="eastAsia" w:ascii="宋体" w:hAnsi="宋体" w:eastAsia="宋体" w:cs="宋体"/>
                <w:sz w:val="22"/>
                <w:szCs w:val="22"/>
              </w:rPr>
              <w:t>投标保证金</w:t>
            </w:r>
          </w:p>
        </w:tc>
        <w:tc>
          <w:tcPr>
            <w:tcW w:w="4984" w:type="dxa"/>
            <w:noWrap w:val="0"/>
            <w:vAlign w:val="center"/>
          </w:tcPr>
          <w:p w14:paraId="319C9649">
            <w:pPr>
              <w:rPr>
                <w:rFonts w:hint="eastAsia" w:ascii="宋体" w:hAnsi="宋体" w:eastAsia="宋体" w:cs="宋体"/>
                <w:sz w:val="22"/>
                <w:szCs w:val="22"/>
              </w:rPr>
            </w:pPr>
            <w:r>
              <w:rPr>
                <w:rFonts w:hint="eastAsia" w:ascii="宋体" w:hAnsi="宋体" w:eastAsia="宋体" w:cs="宋体"/>
                <w:sz w:val="22"/>
                <w:szCs w:val="22"/>
              </w:rPr>
              <w:t>按照招标文件要求足额交纳所投包的投标保证金。</w:t>
            </w:r>
          </w:p>
        </w:tc>
      </w:tr>
    </w:tbl>
    <w:p w14:paraId="0D31FB9C">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14:paraId="5D0388B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（二）符合性审查</w:t>
      </w:r>
    </w:p>
    <w:p w14:paraId="2187D44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评标委员会应当对符合资格的投标人的投标文件进行符合性审查，以确定其是否满足招标文件的实质性要求。符合性审查资料表如下：</w:t>
      </w:r>
    </w:p>
    <w:tbl>
      <w:tblPr>
        <w:tblStyle w:val="3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6613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noWrap w:val="0"/>
            <w:vAlign w:val="center"/>
          </w:tcPr>
          <w:p w14:paraId="7F1E654F">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119" w:type="dxa"/>
            <w:gridSpan w:val="2"/>
            <w:noWrap w:val="0"/>
            <w:vAlign w:val="center"/>
          </w:tcPr>
          <w:p w14:paraId="739F8AEB">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评审因素</w:t>
            </w:r>
          </w:p>
        </w:tc>
        <w:tc>
          <w:tcPr>
            <w:tcW w:w="5836" w:type="dxa"/>
            <w:noWrap w:val="0"/>
            <w:vAlign w:val="center"/>
          </w:tcPr>
          <w:p w14:paraId="4B0E859D">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评审标准</w:t>
            </w:r>
          </w:p>
        </w:tc>
      </w:tr>
      <w:tr w14:paraId="5C8E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339942C4">
            <w:pPr>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562" w:type="dxa"/>
            <w:vMerge w:val="restart"/>
            <w:noWrap w:val="0"/>
            <w:vAlign w:val="center"/>
          </w:tcPr>
          <w:p w14:paraId="2755BC47">
            <w:pPr>
              <w:rPr>
                <w:rFonts w:hint="eastAsia" w:ascii="宋体" w:hAnsi="宋体" w:eastAsia="宋体" w:cs="宋体"/>
                <w:kern w:val="0"/>
                <w:sz w:val="22"/>
                <w:szCs w:val="22"/>
              </w:rPr>
            </w:pPr>
            <w:r>
              <w:rPr>
                <w:rFonts w:hint="eastAsia" w:ascii="宋体" w:hAnsi="宋体" w:eastAsia="宋体" w:cs="宋体"/>
                <w:kern w:val="0"/>
                <w:sz w:val="22"/>
                <w:szCs w:val="22"/>
              </w:rPr>
              <w:t>有效性审查</w:t>
            </w:r>
          </w:p>
        </w:tc>
        <w:tc>
          <w:tcPr>
            <w:tcW w:w="1557" w:type="dxa"/>
            <w:noWrap w:val="0"/>
            <w:vAlign w:val="center"/>
          </w:tcPr>
          <w:p w14:paraId="06DDEB2B">
            <w:pPr>
              <w:rPr>
                <w:rFonts w:hint="eastAsia" w:ascii="宋体" w:hAnsi="宋体" w:eastAsia="宋体" w:cs="宋体"/>
                <w:kern w:val="0"/>
                <w:sz w:val="22"/>
                <w:szCs w:val="22"/>
              </w:rPr>
            </w:pPr>
            <w:r>
              <w:rPr>
                <w:rFonts w:hint="eastAsia" w:ascii="宋体" w:hAnsi="宋体" w:eastAsia="宋体" w:cs="宋体"/>
                <w:kern w:val="0"/>
                <w:sz w:val="22"/>
                <w:szCs w:val="22"/>
              </w:rPr>
              <w:t>响应文件签署或盖章</w:t>
            </w:r>
          </w:p>
        </w:tc>
        <w:tc>
          <w:tcPr>
            <w:tcW w:w="5836" w:type="dxa"/>
            <w:noWrap w:val="0"/>
            <w:vAlign w:val="center"/>
          </w:tcPr>
          <w:p w14:paraId="4B013566">
            <w:pPr>
              <w:rPr>
                <w:rFonts w:hint="eastAsia" w:ascii="宋体" w:hAnsi="宋体" w:eastAsia="宋体" w:cs="宋体"/>
                <w:kern w:val="0"/>
                <w:sz w:val="22"/>
                <w:szCs w:val="22"/>
              </w:rPr>
            </w:pPr>
            <w:r>
              <w:rPr>
                <w:rFonts w:hint="eastAsia" w:ascii="宋体" w:hAnsi="宋体" w:eastAsia="宋体" w:cs="宋体"/>
                <w:kern w:val="0"/>
                <w:sz w:val="22"/>
                <w:szCs w:val="22"/>
              </w:rPr>
              <w:t>按竞争性磋商文件“响应文件编制要求”要求签署或盖章。</w:t>
            </w:r>
          </w:p>
        </w:tc>
      </w:tr>
      <w:tr w14:paraId="3B8C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noWrap w:val="0"/>
            <w:vAlign w:val="center"/>
          </w:tcPr>
          <w:p w14:paraId="46489E46">
            <w:pPr>
              <w:jc w:val="center"/>
              <w:rPr>
                <w:rFonts w:hint="eastAsia" w:ascii="宋体" w:hAnsi="宋体" w:eastAsia="宋体" w:cs="宋体"/>
                <w:kern w:val="0"/>
                <w:sz w:val="22"/>
                <w:szCs w:val="22"/>
              </w:rPr>
            </w:pPr>
          </w:p>
        </w:tc>
        <w:tc>
          <w:tcPr>
            <w:tcW w:w="1562" w:type="dxa"/>
            <w:vMerge w:val="continue"/>
            <w:noWrap w:val="0"/>
            <w:vAlign w:val="center"/>
          </w:tcPr>
          <w:p w14:paraId="3F14F457">
            <w:pPr>
              <w:rPr>
                <w:rFonts w:hint="eastAsia" w:ascii="宋体" w:hAnsi="宋体" w:eastAsia="宋体" w:cs="宋体"/>
                <w:kern w:val="0"/>
                <w:sz w:val="22"/>
                <w:szCs w:val="22"/>
              </w:rPr>
            </w:pPr>
          </w:p>
        </w:tc>
        <w:tc>
          <w:tcPr>
            <w:tcW w:w="1557" w:type="dxa"/>
            <w:noWrap w:val="0"/>
            <w:vAlign w:val="center"/>
          </w:tcPr>
          <w:p w14:paraId="1BE9C589">
            <w:pPr>
              <w:rPr>
                <w:rFonts w:hint="eastAsia" w:ascii="宋体" w:hAnsi="宋体" w:eastAsia="宋体" w:cs="宋体"/>
                <w:kern w:val="0"/>
                <w:sz w:val="22"/>
                <w:szCs w:val="22"/>
              </w:rPr>
            </w:pPr>
            <w:r>
              <w:rPr>
                <w:rFonts w:hint="eastAsia" w:ascii="宋体" w:hAnsi="宋体" w:eastAsia="宋体" w:cs="宋体"/>
                <w:kern w:val="0"/>
                <w:sz w:val="22"/>
                <w:szCs w:val="22"/>
              </w:rPr>
              <w:t>法定代表人身份证明及授权委托书</w:t>
            </w:r>
          </w:p>
        </w:tc>
        <w:tc>
          <w:tcPr>
            <w:tcW w:w="5836" w:type="dxa"/>
            <w:noWrap w:val="0"/>
            <w:vAlign w:val="center"/>
          </w:tcPr>
          <w:p w14:paraId="7E6E0E31">
            <w:pPr>
              <w:rPr>
                <w:rFonts w:hint="eastAsia" w:ascii="宋体" w:hAnsi="宋体" w:eastAsia="宋体" w:cs="宋体"/>
                <w:kern w:val="0"/>
                <w:sz w:val="22"/>
                <w:szCs w:val="22"/>
              </w:rPr>
            </w:pPr>
            <w:r>
              <w:rPr>
                <w:rFonts w:hint="eastAsia" w:ascii="宋体" w:hAnsi="宋体" w:eastAsia="宋体" w:cs="宋体"/>
                <w:kern w:val="0"/>
                <w:sz w:val="22"/>
                <w:szCs w:val="22"/>
              </w:rPr>
              <w:t>法定代表人身份证明及授权委托书有效，符合</w:t>
            </w:r>
            <w:r>
              <w:rPr>
                <w:rFonts w:hint="eastAsia" w:ascii="宋体" w:hAnsi="宋体" w:eastAsia="宋体" w:cs="宋体"/>
                <w:kern w:val="0"/>
                <w:sz w:val="22"/>
                <w:szCs w:val="22"/>
                <w:lang w:val="en-US" w:eastAsia="zh-CN"/>
              </w:rPr>
              <w:t>采购</w:t>
            </w:r>
            <w:r>
              <w:rPr>
                <w:rFonts w:hint="eastAsia" w:ascii="宋体" w:hAnsi="宋体" w:eastAsia="宋体" w:cs="宋体"/>
                <w:kern w:val="0"/>
                <w:sz w:val="22"/>
                <w:szCs w:val="22"/>
              </w:rPr>
              <w:t>文件规定的格式，签署或盖章齐全。</w:t>
            </w:r>
          </w:p>
        </w:tc>
      </w:tr>
      <w:tr w14:paraId="2F97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AC5E456">
            <w:pPr>
              <w:jc w:val="center"/>
              <w:rPr>
                <w:rFonts w:hint="eastAsia" w:ascii="宋体" w:hAnsi="宋体" w:eastAsia="宋体" w:cs="宋体"/>
                <w:kern w:val="0"/>
                <w:sz w:val="22"/>
                <w:szCs w:val="22"/>
              </w:rPr>
            </w:pPr>
          </w:p>
        </w:tc>
        <w:tc>
          <w:tcPr>
            <w:tcW w:w="1562" w:type="dxa"/>
            <w:vMerge w:val="continue"/>
            <w:noWrap w:val="0"/>
            <w:vAlign w:val="center"/>
          </w:tcPr>
          <w:p w14:paraId="4A1CABEB">
            <w:pPr>
              <w:rPr>
                <w:rFonts w:hint="eastAsia" w:ascii="宋体" w:hAnsi="宋体" w:eastAsia="宋体" w:cs="宋体"/>
                <w:kern w:val="0"/>
                <w:sz w:val="22"/>
                <w:szCs w:val="22"/>
              </w:rPr>
            </w:pPr>
          </w:p>
        </w:tc>
        <w:tc>
          <w:tcPr>
            <w:tcW w:w="1557" w:type="dxa"/>
            <w:noWrap w:val="0"/>
            <w:vAlign w:val="center"/>
          </w:tcPr>
          <w:p w14:paraId="0BA43F73">
            <w:pPr>
              <w:rPr>
                <w:rFonts w:hint="eastAsia" w:ascii="宋体" w:hAnsi="宋体" w:eastAsia="宋体" w:cs="宋体"/>
                <w:kern w:val="0"/>
                <w:sz w:val="22"/>
                <w:szCs w:val="22"/>
                <w:lang w:val="zh-CN"/>
              </w:rPr>
            </w:pPr>
            <w:r>
              <w:rPr>
                <w:rFonts w:hint="eastAsia" w:ascii="宋体" w:hAnsi="宋体" w:eastAsia="宋体" w:cs="宋体"/>
                <w:kern w:val="0"/>
                <w:sz w:val="22"/>
                <w:szCs w:val="22"/>
              </w:rPr>
              <w:t>响应</w:t>
            </w:r>
            <w:r>
              <w:rPr>
                <w:rFonts w:hint="eastAsia" w:ascii="宋体" w:hAnsi="宋体" w:eastAsia="宋体" w:cs="宋体"/>
                <w:kern w:val="0"/>
                <w:sz w:val="22"/>
                <w:szCs w:val="22"/>
                <w:lang w:val="zh-CN"/>
              </w:rPr>
              <w:t>方案</w:t>
            </w:r>
          </w:p>
        </w:tc>
        <w:tc>
          <w:tcPr>
            <w:tcW w:w="5836" w:type="dxa"/>
            <w:noWrap w:val="0"/>
            <w:vAlign w:val="center"/>
          </w:tcPr>
          <w:p w14:paraId="3D2E62D1">
            <w:pPr>
              <w:rPr>
                <w:rFonts w:hint="eastAsia" w:ascii="宋体" w:hAnsi="宋体" w:eastAsia="宋体" w:cs="宋体"/>
                <w:kern w:val="0"/>
                <w:sz w:val="22"/>
                <w:szCs w:val="22"/>
              </w:rPr>
            </w:pPr>
            <w:r>
              <w:rPr>
                <w:rFonts w:hint="eastAsia" w:ascii="宋体" w:hAnsi="宋体" w:eastAsia="宋体" w:cs="宋体"/>
                <w:kern w:val="0"/>
                <w:sz w:val="22"/>
                <w:szCs w:val="22"/>
                <w:lang w:val="zh-CN"/>
              </w:rPr>
              <w:t>每个包只能有一个</w:t>
            </w:r>
            <w:r>
              <w:rPr>
                <w:rFonts w:hint="eastAsia" w:ascii="宋体" w:hAnsi="宋体" w:eastAsia="宋体" w:cs="宋体"/>
                <w:kern w:val="0"/>
                <w:sz w:val="22"/>
                <w:szCs w:val="22"/>
              </w:rPr>
              <w:t>响应</w:t>
            </w:r>
            <w:r>
              <w:rPr>
                <w:rFonts w:hint="eastAsia" w:ascii="宋体" w:hAnsi="宋体" w:eastAsia="宋体" w:cs="宋体"/>
                <w:kern w:val="0"/>
                <w:sz w:val="22"/>
                <w:szCs w:val="22"/>
                <w:lang w:val="zh-CN"/>
              </w:rPr>
              <w:t>方案。</w:t>
            </w:r>
          </w:p>
        </w:tc>
      </w:tr>
      <w:tr w14:paraId="5A4F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787E6A16">
            <w:pPr>
              <w:jc w:val="center"/>
              <w:rPr>
                <w:rFonts w:hint="eastAsia" w:ascii="宋体" w:hAnsi="宋体" w:eastAsia="宋体" w:cs="宋体"/>
                <w:kern w:val="0"/>
                <w:sz w:val="22"/>
                <w:szCs w:val="22"/>
              </w:rPr>
            </w:pPr>
          </w:p>
        </w:tc>
        <w:tc>
          <w:tcPr>
            <w:tcW w:w="1562" w:type="dxa"/>
            <w:vMerge w:val="continue"/>
            <w:noWrap w:val="0"/>
            <w:vAlign w:val="center"/>
          </w:tcPr>
          <w:p w14:paraId="1C6432B6">
            <w:pPr>
              <w:rPr>
                <w:rFonts w:hint="eastAsia" w:ascii="宋体" w:hAnsi="宋体" w:eastAsia="宋体" w:cs="宋体"/>
                <w:kern w:val="0"/>
                <w:sz w:val="22"/>
                <w:szCs w:val="22"/>
              </w:rPr>
            </w:pPr>
          </w:p>
        </w:tc>
        <w:tc>
          <w:tcPr>
            <w:tcW w:w="1557" w:type="dxa"/>
            <w:noWrap w:val="0"/>
            <w:vAlign w:val="center"/>
          </w:tcPr>
          <w:p w14:paraId="259C7F85">
            <w:pPr>
              <w:rPr>
                <w:rFonts w:hint="eastAsia" w:ascii="宋体" w:hAnsi="宋体" w:eastAsia="宋体" w:cs="宋体"/>
                <w:kern w:val="0"/>
                <w:sz w:val="22"/>
                <w:szCs w:val="22"/>
                <w:lang w:val="zh-CN"/>
              </w:rPr>
            </w:pPr>
            <w:r>
              <w:rPr>
                <w:rFonts w:hint="eastAsia" w:ascii="宋体" w:hAnsi="宋体" w:eastAsia="宋体" w:cs="宋体"/>
                <w:kern w:val="0"/>
                <w:sz w:val="22"/>
                <w:szCs w:val="22"/>
              </w:rPr>
              <w:t>报价唯一</w:t>
            </w:r>
          </w:p>
        </w:tc>
        <w:tc>
          <w:tcPr>
            <w:tcW w:w="5836" w:type="dxa"/>
            <w:noWrap w:val="0"/>
            <w:vAlign w:val="center"/>
          </w:tcPr>
          <w:p w14:paraId="031B6CAF">
            <w:pPr>
              <w:rPr>
                <w:rFonts w:hint="eastAsia" w:ascii="宋体" w:hAnsi="宋体" w:eastAsia="宋体" w:cs="宋体"/>
                <w:kern w:val="0"/>
                <w:sz w:val="22"/>
                <w:szCs w:val="22"/>
              </w:rPr>
            </w:pPr>
            <w:r>
              <w:rPr>
                <w:rFonts w:hint="eastAsia" w:ascii="宋体" w:hAnsi="宋体" w:eastAsia="宋体" w:cs="宋体"/>
                <w:kern w:val="0"/>
                <w:sz w:val="22"/>
                <w:szCs w:val="22"/>
              </w:rPr>
              <w:t>只能在预算金额和最高限价内报价，只能有一个有效报价，不得提交选择性报价。</w:t>
            </w:r>
          </w:p>
        </w:tc>
      </w:tr>
      <w:tr w14:paraId="741C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734D02BE">
            <w:pPr>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562" w:type="dxa"/>
            <w:noWrap w:val="0"/>
            <w:vAlign w:val="center"/>
          </w:tcPr>
          <w:p w14:paraId="2F05D09D">
            <w:pPr>
              <w:rPr>
                <w:rFonts w:hint="eastAsia" w:ascii="宋体" w:hAnsi="宋体" w:eastAsia="宋体" w:cs="宋体"/>
                <w:kern w:val="0"/>
                <w:sz w:val="22"/>
                <w:szCs w:val="22"/>
              </w:rPr>
            </w:pPr>
            <w:r>
              <w:rPr>
                <w:rFonts w:hint="eastAsia" w:ascii="宋体" w:hAnsi="宋体" w:eastAsia="宋体" w:cs="宋体"/>
                <w:kern w:val="0"/>
                <w:sz w:val="22"/>
                <w:szCs w:val="22"/>
              </w:rPr>
              <w:t>完整性审查</w:t>
            </w:r>
          </w:p>
        </w:tc>
        <w:tc>
          <w:tcPr>
            <w:tcW w:w="1557" w:type="dxa"/>
            <w:noWrap w:val="0"/>
            <w:vAlign w:val="center"/>
          </w:tcPr>
          <w:p w14:paraId="3F2242B1">
            <w:pPr>
              <w:rPr>
                <w:rFonts w:hint="eastAsia" w:ascii="宋体" w:hAnsi="宋体" w:eastAsia="宋体" w:cs="宋体"/>
                <w:kern w:val="0"/>
                <w:sz w:val="22"/>
                <w:szCs w:val="22"/>
              </w:rPr>
            </w:pPr>
            <w:r>
              <w:rPr>
                <w:rFonts w:hint="eastAsia" w:ascii="宋体" w:hAnsi="宋体" w:eastAsia="宋体" w:cs="宋体"/>
                <w:kern w:val="0"/>
                <w:sz w:val="22"/>
                <w:szCs w:val="22"/>
                <w:lang w:val="zh-CN"/>
              </w:rPr>
              <w:t>投标文件份数</w:t>
            </w:r>
          </w:p>
        </w:tc>
        <w:tc>
          <w:tcPr>
            <w:tcW w:w="5836" w:type="dxa"/>
            <w:noWrap w:val="0"/>
            <w:vAlign w:val="center"/>
          </w:tcPr>
          <w:p w14:paraId="1467A1DB">
            <w:pPr>
              <w:rPr>
                <w:rFonts w:hint="eastAsia" w:ascii="宋体" w:hAnsi="宋体" w:eastAsia="宋体" w:cs="宋体"/>
                <w:kern w:val="0"/>
                <w:sz w:val="22"/>
                <w:szCs w:val="22"/>
              </w:rPr>
            </w:pPr>
            <w:r>
              <w:rPr>
                <w:rFonts w:hint="eastAsia" w:ascii="宋体" w:hAnsi="宋体" w:eastAsia="宋体" w:cs="宋体"/>
                <w:sz w:val="22"/>
                <w:szCs w:val="22"/>
                <w:lang w:val="zh-CN"/>
              </w:rPr>
              <w:t>投标文件正、副本数量（含电子文档）符合</w:t>
            </w:r>
            <w:r>
              <w:rPr>
                <w:rFonts w:hint="eastAsia" w:ascii="宋体" w:hAnsi="宋体" w:cs="宋体"/>
                <w:sz w:val="22"/>
                <w:szCs w:val="22"/>
                <w:lang w:val="en-US" w:eastAsia="zh-CN"/>
              </w:rPr>
              <w:t>采购</w:t>
            </w:r>
            <w:r>
              <w:rPr>
                <w:rFonts w:hint="eastAsia" w:ascii="宋体" w:hAnsi="宋体" w:eastAsia="宋体" w:cs="宋体"/>
                <w:sz w:val="22"/>
                <w:szCs w:val="22"/>
                <w:lang w:val="zh-CN"/>
              </w:rPr>
              <w:t>文件要求。</w:t>
            </w:r>
          </w:p>
        </w:tc>
      </w:tr>
      <w:tr w14:paraId="5150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noWrap w:val="0"/>
            <w:vAlign w:val="center"/>
          </w:tcPr>
          <w:p w14:paraId="2D376510">
            <w:pPr>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562" w:type="dxa"/>
            <w:vMerge w:val="restart"/>
            <w:noWrap w:val="0"/>
            <w:vAlign w:val="center"/>
          </w:tcPr>
          <w:p w14:paraId="01C79D17">
            <w:pPr>
              <w:rPr>
                <w:rFonts w:hint="eastAsia" w:ascii="宋体" w:hAnsi="宋体" w:eastAsia="宋体" w:cs="宋体"/>
                <w:kern w:val="0"/>
                <w:sz w:val="22"/>
                <w:szCs w:val="22"/>
              </w:rPr>
            </w:pPr>
            <w:r>
              <w:rPr>
                <w:rFonts w:hint="eastAsia" w:ascii="宋体" w:hAnsi="宋体" w:eastAsia="宋体" w:cs="宋体"/>
                <w:kern w:val="0"/>
                <w:sz w:val="22"/>
                <w:szCs w:val="22"/>
              </w:rPr>
              <w:t>响应程度审查</w:t>
            </w:r>
          </w:p>
        </w:tc>
        <w:tc>
          <w:tcPr>
            <w:tcW w:w="1557" w:type="dxa"/>
            <w:vMerge w:val="restart"/>
            <w:noWrap w:val="0"/>
            <w:vAlign w:val="center"/>
          </w:tcPr>
          <w:p w14:paraId="2307838A">
            <w:pPr>
              <w:rPr>
                <w:rFonts w:hint="eastAsia" w:ascii="宋体" w:hAnsi="宋体" w:eastAsia="宋体" w:cs="宋体"/>
                <w:kern w:val="0"/>
                <w:sz w:val="22"/>
                <w:szCs w:val="22"/>
              </w:rPr>
            </w:pPr>
            <w:r>
              <w:rPr>
                <w:rFonts w:hint="eastAsia" w:ascii="宋体" w:hAnsi="宋体" w:eastAsia="宋体" w:cs="宋体"/>
                <w:kern w:val="0"/>
                <w:sz w:val="22"/>
                <w:szCs w:val="22"/>
              </w:rPr>
              <w:t>实质性</w:t>
            </w:r>
            <w:r>
              <w:rPr>
                <w:rFonts w:hint="eastAsia" w:ascii="宋体" w:hAnsi="宋体" w:eastAsia="宋体" w:cs="宋体"/>
                <w:kern w:val="0"/>
                <w:sz w:val="22"/>
                <w:szCs w:val="22"/>
                <w:lang w:val="en-US" w:eastAsia="zh-CN"/>
              </w:rPr>
              <w:t>内容</w:t>
            </w:r>
            <w:r>
              <w:rPr>
                <w:rFonts w:hint="eastAsia" w:ascii="宋体" w:hAnsi="宋体" w:eastAsia="宋体" w:cs="宋体"/>
                <w:kern w:val="0"/>
                <w:sz w:val="22"/>
                <w:szCs w:val="22"/>
              </w:rPr>
              <w:t>响应</w:t>
            </w:r>
          </w:p>
        </w:tc>
        <w:tc>
          <w:tcPr>
            <w:tcW w:w="5836" w:type="dxa"/>
            <w:noWrap w:val="0"/>
            <w:vAlign w:val="center"/>
          </w:tcPr>
          <w:p w14:paraId="213635DE">
            <w:pPr>
              <w:rPr>
                <w:rFonts w:hint="eastAsia" w:ascii="宋体" w:hAnsi="宋体" w:eastAsia="宋体" w:cs="宋体"/>
                <w:kern w:val="0"/>
                <w:sz w:val="22"/>
                <w:szCs w:val="22"/>
              </w:rPr>
            </w:pPr>
            <w:r>
              <w:rPr>
                <w:rFonts w:hint="eastAsia" w:ascii="宋体" w:hAnsi="宋体" w:eastAsia="宋体" w:cs="宋体"/>
                <w:kern w:val="0"/>
                <w:sz w:val="22"/>
                <w:szCs w:val="22"/>
              </w:rPr>
              <w:t>本</w:t>
            </w:r>
            <w:r>
              <w:rPr>
                <w:rFonts w:hint="eastAsia" w:ascii="宋体" w:hAnsi="宋体" w:cs="宋体"/>
                <w:kern w:val="0"/>
                <w:sz w:val="22"/>
                <w:szCs w:val="22"/>
                <w:lang w:val="en-US" w:eastAsia="zh-CN"/>
              </w:rPr>
              <w:t>采购</w:t>
            </w:r>
            <w:r>
              <w:rPr>
                <w:rFonts w:hint="eastAsia" w:ascii="宋体" w:hAnsi="宋体" w:eastAsia="宋体" w:cs="宋体"/>
                <w:kern w:val="0"/>
                <w:sz w:val="22"/>
                <w:szCs w:val="22"/>
              </w:rPr>
              <w:t>文件</w:t>
            </w:r>
            <w:r>
              <w:rPr>
                <w:rFonts w:hint="eastAsia" w:ascii="宋体" w:hAnsi="宋体" w:cs="宋体"/>
                <w:kern w:val="0"/>
                <w:sz w:val="22"/>
                <w:szCs w:val="22"/>
                <w:lang w:eastAsia="zh-CN"/>
              </w:rPr>
              <w:t>“</w:t>
            </w:r>
            <w:r>
              <w:rPr>
                <w:rFonts w:hint="eastAsia" w:ascii="宋体" w:hAnsi="宋体" w:eastAsia="宋体" w:cs="宋体"/>
                <w:kern w:val="0"/>
                <w:sz w:val="22"/>
                <w:szCs w:val="22"/>
              </w:rPr>
              <w:t>第二篇  项目服务需求</w:t>
            </w:r>
            <w:r>
              <w:rPr>
                <w:rFonts w:hint="eastAsia" w:ascii="宋体" w:hAnsi="宋体" w:cs="宋体"/>
                <w:kern w:val="0"/>
                <w:sz w:val="22"/>
                <w:szCs w:val="22"/>
                <w:lang w:eastAsia="zh-CN"/>
              </w:rPr>
              <w:t>”</w:t>
            </w:r>
            <w:r>
              <w:rPr>
                <w:rFonts w:hint="eastAsia" w:ascii="宋体" w:hAnsi="宋体" w:eastAsia="宋体" w:cs="宋体"/>
                <w:kern w:val="0"/>
                <w:sz w:val="22"/>
                <w:szCs w:val="22"/>
              </w:rPr>
              <w:t>的</w:t>
            </w:r>
            <w:r>
              <w:rPr>
                <w:rFonts w:hint="eastAsia" w:ascii="宋体" w:hAnsi="宋体" w:cs="宋体"/>
                <w:kern w:val="0"/>
                <w:sz w:val="22"/>
                <w:szCs w:val="22"/>
                <w:lang w:val="en-US" w:eastAsia="zh-CN"/>
              </w:rPr>
              <w:t>内容</w:t>
            </w:r>
            <w:r>
              <w:rPr>
                <w:rFonts w:hint="eastAsia" w:ascii="宋体" w:hAnsi="宋体" w:eastAsia="宋体" w:cs="宋体"/>
                <w:kern w:val="0"/>
                <w:sz w:val="22"/>
                <w:szCs w:val="22"/>
              </w:rPr>
              <w:t>。</w:t>
            </w:r>
          </w:p>
        </w:tc>
      </w:tr>
      <w:tr w14:paraId="7C77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3BAF3891">
            <w:pPr>
              <w:jc w:val="center"/>
              <w:rPr>
                <w:rFonts w:hint="eastAsia" w:ascii="宋体" w:hAnsi="宋体" w:eastAsia="宋体" w:cs="宋体"/>
                <w:kern w:val="0"/>
                <w:sz w:val="22"/>
                <w:szCs w:val="22"/>
              </w:rPr>
            </w:pPr>
          </w:p>
        </w:tc>
        <w:tc>
          <w:tcPr>
            <w:tcW w:w="1562" w:type="dxa"/>
            <w:vMerge w:val="continue"/>
            <w:noWrap w:val="0"/>
            <w:vAlign w:val="center"/>
          </w:tcPr>
          <w:p w14:paraId="6F34DC7C">
            <w:pPr>
              <w:rPr>
                <w:rFonts w:hint="eastAsia" w:ascii="宋体" w:hAnsi="宋体" w:eastAsia="宋体" w:cs="宋体"/>
                <w:kern w:val="0"/>
                <w:sz w:val="22"/>
                <w:szCs w:val="22"/>
              </w:rPr>
            </w:pPr>
          </w:p>
        </w:tc>
        <w:tc>
          <w:tcPr>
            <w:tcW w:w="1557" w:type="dxa"/>
            <w:vMerge w:val="continue"/>
            <w:noWrap w:val="0"/>
            <w:vAlign w:val="center"/>
          </w:tcPr>
          <w:p w14:paraId="3829E430">
            <w:pPr>
              <w:rPr>
                <w:rFonts w:hint="eastAsia" w:ascii="宋体" w:hAnsi="宋体" w:eastAsia="宋体" w:cs="宋体"/>
                <w:kern w:val="0"/>
                <w:sz w:val="22"/>
                <w:szCs w:val="22"/>
              </w:rPr>
            </w:pPr>
          </w:p>
        </w:tc>
        <w:tc>
          <w:tcPr>
            <w:tcW w:w="5836" w:type="dxa"/>
            <w:noWrap w:val="0"/>
            <w:vAlign w:val="center"/>
          </w:tcPr>
          <w:p w14:paraId="22FD5F1B">
            <w:pPr>
              <w:rPr>
                <w:rFonts w:hint="eastAsia" w:ascii="宋体" w:hAnsi="宋体" w:eastAsia="宋体" w:cs="宋体"/>
                <w:kern w:val="0"/>
                <w:sz w:val="22"/>
                <w:szCs w:val="22"/>
              </w:rPr>
            </w:pPr>
            <w:r>
              <w:rPr>
                <w:rFonts w:hint="eastAsia" w:ascii="宋体" w:hAnsi="宋体" w:eastAsia="宋体" w:cs="宋体"/>
                <w:kern w:val="0"/>
                <w:sz w:val="22"/>
                <w:szCs w:val="22"/>
              </w:rPr>
              <w:t>本</w:t>
            </w:r>
            <w:r>
              <w:rPr>
                <w:rFonts w:hint="eastAsia" w:ascii="宋体" w:hAnsi="宋体" w:cs="宋体"/>
                <w:kern w:val="0"/>
                <w:sz w:val="22"/>
                <w:szCs w:val="22"/>
                <w:lang w:val="en-US" w:eastAsia="zh-CN"/>
              </w:rPr>
              <w:t>采购</w:t>
            </w:r>
            <w:r>
              <w:rPr>
                <w:rFonts w:hint="eastAsia" w:ascii="宋体" w:hAnsi="宋体" w:eastAsia="宋体" w:cs="宋体"/>
                <w:kern w:val="0"/>
                <w:sz w:val="22"/>
                <w:szCs w:val="22"/>
              </w:rPr>
              <w:t>文件</w:t>
            </w:r>
            <w:r>
              <w:rPr>
                <w:rFonts w:hint="eastAsia" w:ascii="宋体" w:hAnsi="宋体" w:cs="宋体"/>
                <w:kern w:val="0"/>
                <w:sz w:val="22"/>
                <w:szCs w:val="22"/>
                <w:lang w:eastAsia="zh-CN"/>
              </w:rPr>
              <w:t>“</w:t>
            </w:r>
            <w:r>
              <w:rPr>
                <w:rFonts w:hint="eastAsia" w:ascii="宋体" w:hAnsi="宋体" w:eastAsia="宋体" w:cs="宋体"/>
                <w:kern w:val="0"/>
                <w:sz w:val="22"/>
                <w:szCs w:val="22"/>
              </w:rPr>
              <w:t>第三篇</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项目</w:t>
            </w:r>
            <w:r>
              <w:rPr>
                <w:rFonts w:hint="eastAsia" w:ascii="宋体" w:hAnsi="宋体" w:eastAsia="宋体" w:cs="宋体"/>
                <w:kern w:val="0"/>
                <w:sz w:val="22"/>
                <w:szCs w:val="22"/>
                <w:lang w:val="en-US" w:eastAsia="zh-CN"/>
              </w:rPr>
              <w:t>商务</w:t>
            </w:r>
            <w:r>
              <w:rPr>
                <w:rFonts w:hint="eastAsia" w:ascii="宋体" w:hAnsi="宋体" w:eastAsia="宋体" w:cs="宋体"/>
                <w:kern w:val="0"/>
                <w:sz w:val="22"/>
                <w:szCs w:val="22"/>
              </w:rPr>
              <w:t>需求</w:t>
            </w:r>
            <w:r>
              <w:rPr>
                <w:rFonts w:hint="eastAsia" w:ascii="宋体" w:hAnsi="宋体" w:cs="宋体"/>
                <w:kern w:val="0"/>
                <w:sz w:val="22"/>
                <w:szCs w:val="22"/>
                <w:lang w:eastAsia="zh-CN"/>
              </w:rPr>
              <w:t>”</w:t>
            </w:r>
            <w:r>
              <w:rPr>
                <w:rFonts w:hint="eastAsia" w:ascii="宋体" w:hAnsi="宋体" w:eastAsia="宋体" w:cs="宋体"/>
                <w:kern w:val="0"/>
                <w:sz w:val="22"/>
                <w:szCs w:val="22"/>
              </w:rPr>
              <w:t>的</w:t>
            </w:r>
            <w:r>
              <w:rPr>
                <w:rFonts w:hint="eastAsia" w:ascii="宋体" w:hAnsi="宋体" w:cs="宋体"/>
                <w:kern w:val="0"/>
                <w:sz w:val="22"/>
                <w:szCs w:val="22"/>
                <w:lang w:val="en-US" w:eastAsia="zh-CN"/>
              </w:rPr>
              <w:t>内容</w:t>
            </w:r>
            <w:r>
              <w:rPr>
                <w:rFonts w:hint="eastAsia" w:ascii="宋体" w:hAnsi="宋体" w:eastAsia="宋体" w:cs="宋体"/>
                <w:kern w:val="0"/>
                <w:sz w:val="22"/>
                <w:szCs w:val="22"/>
              </w:rPr>
              <w:t>。</w:t>
            </w:r>
          </w:p>
        </w:tc>
      </w:tr>
      <w:tr w14:paraId="767E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Merge w:val="continue"/>
            <w:noWrap w:val="0"/>
            <w:vAlign w:val="center"/>
          </w:tcPr>
          <w:p w14:paraId="1671F4A1">
            <w:pPr>
              <w:jc w:val="center"/>
              <w:rPr>
                <w:rFonts w:hint="eastAsia" w:ascii="宋体" w:hAnsi="宋体" w:eastAsia="宋体" w:cs="宋体"/>
                <w:kern w:val="0"/>
                <w:sz w:val="22"/>
                <w:szCs w:val="22"/>
              </w:rPr>
            </w:pPr>
          </w:p>
        </w:tc>
        <w:tc>
          <w:tcPr>
            <w:tcW w:w="1562" w:type="dxa"/>
            <w:vMerge w:val="continue"/>
            <w:noWrap w:val="0"/>
            <w:vAlign w:val="center"/>
          </w:tcPr>
          <w:p w14:paraId="6424FB8B">
            <w:pPr>
              <w:rPr>
                <w:rFonts w:hint="eastAsia" w:ascii="宋体" w:hAnsi="宋体" w:eastAsia="宋体" w:cs="宋体"/>
                <w:kern w:val="0"/>
                <w:sz w:val="22"/>
                <w:szCs w:val="22"/>
              </w:rPr>
            </w:pPr>
          </w:p>
        </w:tc>
        <w:tc>
          <w:tcPr>
            <w:tcW w:w="1557" w:type="dxa"/>
            <w:noWrap w:val="0"/>
            <w:vAlign w:val="center"/>
          </w:tcPr>
          <w:p w14:paraId="1CC43D6B">
            <w:pPr>
              <w:rPr>
                <w:rFonts w:hint="eastAsia" w:ascii="宋体" w:hAnsi="宋体" w:eastAsia="宋体" w:cs="宋体"/>
                <w:kern w:val="0"/>
                <w:sz w:val="22"/>
                <w:szCs w:val="22"/>
              </w:rPr>
            </w:pPr>
            <w:r>
              <w:rPr>
                <w:rFonts w:hint="eastAsia" w:ascii="宋体" w:hAnsi="宋体" w:eastAsia="宋体" w:cs="宋体"/>
                <w:kern w:val="0"/>
                <w:sz w:val="22"/>
                <w:szCs w:val="22"/>
              </w:rPr>
              <w:t>投标文件内容</w:t>
            </w:r>
          </w:p>
        </w:tc>
        <w:tc>
          <w:tcPr>
            <w:tcW w:w="5836" w:type="dxa"/>
            <w:noWrap w:val="0"/>
            <w:vAlign w:val="center"/>
          </w:tcPr>
          <w:p w14:paraId="65CCBBC8">
            <w:pPr>
              <w:rPr>
                <w:rFonts w:hint="eastAsia" w:ascii="宋体" w:hAnsi="宋体" w:eastAsia="宋体" w:cs="宋体"/>
                <w:kern w:val="0"/>
                <w:sz w:val="22"/>
                <w:szCs w:val="22"/>
              </w:rPr>
            </w:pPr>
            <w:r>
              <w:rPr>
                <w:rFonts w:hint="eastAsia" w:ascii="宋体" w:hAnsi="宋体" w:eastAsia="宋体" w:cs="宋体"/>
                <w:kern w:val="0"/>
                <w:sz w:val="22"/>
                <w:szCs w:val="22"/>
              </w:rPr>
              <w:t>投标有效期为投标截止时间起90天。</w:t>
            </w:r>
          </w:p>
        </w:tc>
      </w:tr>
    </w:tbl>
    <w:p w14:paraId="099DC812">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61" w:name="_Toc7454"/>
      <w:bookmarkStart w:id="62" w:name="_Toc22974"/>
      <w:bookmarkStart w:id="63" w:name="_Toc6226"/>
      <w:bookmarkStart w:id="64" w:name="_Toc26825"/>
      <w:bookmarkStart w:id="65" w:name="_Toc2384"/>
      <w:bookmarkStart w:id="66" w:name="_Toc76387244"/>
      <w:r>
        <w:rPr>
          <w:rFonts w:hint="eastAsia" w:ascii="宋体" w:hAnsi="宋体" w:eastAsia="宋体" w:cs="宋体"/>
          <w:b/>
          <w:bCs/>
          <w:color w:val="auto"/>
          <w:sz w:val="22"/>
          <w:szCs w:val="22"/>
          <w:highlight w:val="none"/>
          <w:lang w:val="en-US" w:eastAsia="zh-CN"/>
        </w:rPr>
        <w:t>二、评标方法</w:t>
      </w:r>
      <w:bookmarkEnd w:id="61"/>
      <w:bookmarkEnd w:id="62"/>
      <w:bookmarkEnd w:id="63"/>
      <w:bookmarkEnd w:id="64"/>
      <w:bookmarkEnd w:id="65"/>
      <w:bookmarkEnd w:id="66"/>
    </w:p>
    <w:p w14:paraId="0EC3AE3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本项目采用综合评分法进行评标。</w:t>
      </w:r>
    </w:p>
    <w:p w14:paraId="1A43F95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综合评分法，是指响应文件满足采购文件全部实质性要求且按照评审因素的量化指标评审得分最高的投标人为中标候选人的评标方法。投标人总得分为价格、商务、服务等评定因素分别按照相应权重值计算分项得分后相加，满分为100分。</w:t>
      </w:r>
    </w:p>
    <w:p w14:paraId="45E8A0E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评标委员会由采购人依法组建。</w:t>
      </w:r>
    </w:p>
    <w:p w14:paraId="4B9799E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澄清有关问题。对响应文件中含义不明确、同类问题表述不一致或者有明显文字和计算错误的内容，评标委员会可以书面形式（应当由评标委员会成员签字）要求投标人作出必要澄清、说明或者补正。投标人的澄清、说明或者补正应当采用书面形式，由其法定代表人（或其授权代表）或自然人（投标人为自然人）签字，其澄清的内容不得超出响应文件的范围或者改变响应文件的实质性内容。</w:t>
      </w:r>
    </w:p>
    <w:p w14:paraId="2D1132A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（一）比较与评价。按采购文件中规定的评标方法和标准，对资格审查和符合性审查合格的投标文件进行商务和服务评估。</w:t>
      </w:r>
    </w:p>
    <w:p w14:paraId="40995FB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各成员独立对每个有效投标人（通过资格审查、符合性审查的投标人）的响应文件进行评价、打分，然后由评标委员会对各成员打分情况进行核查及复核，个别成员对同一投标人同一评分项的打分偏离较大的，应对投标人的投标文件进行再次核对，确属打分有误的，应及时进行修正。</w:t>
      </w:r>
    </w:p>
    <w:p w14:paraId="26E63FD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复核后，评标委员会汇总每个投标人每项评分因素的得分。</w:t>
      </w:r>
    </w:p>
    <w:p w14:paraId="642AA6C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（二）推荐中标候选人名单。</w:t>
      </w:r>
    </w:p>
    <w:p w14:paraId="0304DF6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评审后得分由高到低的排列顺序推荐综合得分排名前三的投标人为本包（项目）中标候选人，排名第一的为第一中标候选人。得分相同的，按投标报价由低到高顺序排列。得分且投标报价相同的并列。服务部分得分为0分的投标人，将失去成为中标候选人的资格。</w:t>
      </w:r>
    </w:p>
    <w:p w14:paraId="5872E357">
      <w:pPr>
        <w:snapToGrid w:val="0"/>
        <w:spacing w:line="400" w:lineRule="exact"/>
        <w:ind w:firstLine="480" w:firstLineChars="200"/>
        <w:rPr>
          <w:sz w:val="24"/>
          <w:szCs w:val="24"/>
        </w:rPr>
      </w:pPr>
    </w:p>
    <w:p w14:paraId="55FBA783">
      <w:pPr>
        <w:pageBreakBefore w:val="0"/>
        <w:kinsoku/>
        <w:overflowPunct/>
        <w:topLinePunct w:val="0"/>
        <w:autoSpaceDE/>
        <w:autoSpaceDN/>
        <w:bidi w:val="0"/>
        <w:spacing w:before="0" w:after="0" w:line="360" w:lineRule="auto"/>
        <w:ind w:firstLine="482" w:firstLineChars="200"/>
        <w:textAlignment w:val="auto"/>
        <w:outlineLvl w:val="1"/>
        <w:rPr>
          <w:rFonts w:ascii="Times New Roman" w:hAnsi="Times New Roman"/>
          <w:b/>
          <w:sz w:val="24"/>
          <w:highlight w:val="none"/>
        </w:rPr>
      </w:pPr>
      <w:bookmarkStart w:id="67" w:name="_Toc267320057"/>
      <w:bookmarkStart w:id="68" w:name="_Toc1465"/>
      <w:bookmarkStart w:id="69" w:name="_Toc76387245"/>
      <w:r>
        <w:rPr>
          <w:rFonts w:ascii="Times New Roman" w:hAnsi="Times New Roman"/>
          <w:b/>
          <w:sz w:val="24"/>
        </w:rPr>
        <w:br w:type="page"/>
      </w:r>
      <w:bookmarkStart w:id="70" w:name="_Toc11984"/>
      <w:bookmarkStart w:id="71" w:name="_Toc18839"/>
      <w:bookmarkStart w:id="72" w:name="_Toc3520"/>
      <w:bookmarkStart w:id="73" w:name="_Toc25908"/>
      <w:r>
        <w:rPr>
          <w:rFonts w:hint="eastAsia" w:ascii="宋体" w:hAnsi="宋体" w:eastAsia="宋体" w:cs="宋体"/>
          <w:b/>
          <w:bCs/>
          <w:color w:val="auto"/>
          <w:sz w:val="22"/>
          <w:szCs w:val="22"/>
          <w:highlight w:val="none"/>
          <w:lang w:val="en-US" w:eastAsia="zh-CN"/>
        </w:rPr>
        <w:t>三、评标标准</w:t>
      </w:r>
      <w:bookmarkEnd w:id="67"/>
      <w:bookmarkEnd w:id="68"/>
      <w:bookmarkEnd w:id="69"/>
      <w:bookmarkEnd w:id="70"/>
      <w:bookmarkEnd w:id="71"/>
      <w:bookmarkEnd w:id="72"/>
      <w:bookmarkEnd w:id="73"/>
    </w:p>
    <w:p w14:paraId="3491F38C">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（一）评审因素（得分保留两位小数，第三位“四舍五入”）</w:t>
      </w:r>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115"/>
        <w:gridCol w:w="705"/>
        <w:gridCol w:w="5041"/>
        <w:gridCol w:w="2278"/>
      </w:tblGrid>
      <w:tr w14:paraId="6015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5" w:type="pct"/>
            <w:noWrap w:val="0"/>
            <w:vAlign w:val="center"/>
          </w:tcPr>
          <w:p w14:paraId="34749A31">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580" w:type="pct"/>
            <w:noWrap w:val="0"/>
            <w:vAlign w:val="center"/>
          </w:tcPr>
          <w:p w14:paraId="6AC0B311">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评分因素及权重</w:t>
            </w:r>
          </w:p>
        </w:tc>
        <w:tc>
          <w:tcPr>
            <w:tcW w:w="366" w:type="pct"/>
            <w:noWrap w:val="0"/>
            <w:vAlign w:val="center"/>
          </w:tcPr>
          <w:p w14:paraId="4B685DFD">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2622" w:type="pct"/>
            <w:noWrap w:val="0"/>
            <w:vAlign w:val="center"/>
          </w:tcPr>
          <w:p w14:paraId="09C36375">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c>
          <w:tcPr>
            <w:tcW w:w="1185" w:type="pct"/>
            <w:noWrap w:val="0"/>
            <w:vAlign w:val="center"/>
          </w:tcPr>
          <w:p w14:paraId="5AB7289E">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tc>
      </w:tr>
      <w:tr w14:paraId="5E02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45" w:type="pct"/>
            <w:tcBorders>
              <w:bottom w:val="single" w:color="auto" w:sz="4" w:space="0"/>
            </w:tcBorders>
            <w:noWrap w:val="0"/>
            <w:vAlign w:val="center"/>
          </w:tcPr>
          <w:p w14:paraId="235C1D85">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80" w:type="pct"/>
            <w:tcBorders>
              <w:bottom w:val="single" w:color="auto" w:sz="4" w:space="0"/>
            </w:tcBorders>
            <w:noWrap w:val="0"/>
            <w:vAlign w:val="center"/>
          </w:tcPr>
          <w:p w14:paraId="0BA44A8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p>
          <w:p w14:paraId="407508B8">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w:t>
            </w:r>
          </w:p>
          <w:p w14:paraId="47C2C4EC">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w:t>
            </w:r>
          </w:p>
        </w:tc>
        <w:tc>
          <w:tcPr>
            <w:tcW w:w="366" w:type="pct"/>
            <w:tcBorders>
              <w:bottom w:val="single" w:color="auto" w:sz="4" w:space="0"/>
            </w:tcBorders>
            <w:noWrap w:val="0"/>
            <w:vAlign w:val="center"/>
          </w:tcPr>
          <w:p w14:paraId="2503B6F0">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分</w:t>
            </w:r>
          </w:p>
        </w:tc>
        <w:tc>
          <w:tcPr>
            <w:tcW w:w="2622" w:type="pct"/>
            <w:tcBorders>
              <w:bottom w:val="single" w:color="auto" w:sz="4" w:space="0"/>
            </w:tcBorders>
            <w:noWrap w:val="0"/>
            <w:vAlign w:val="center"/>
          </w:tcPr>
          <w:p w14:paraId="07BAA3E4">
            <w:pPr>
              <w:adjustRightInd w:val="0"/>
              <w:snapToGri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有效的投标报价中的最低价为评标基准价，其价格分为满分。其他投标人的价格分统一按照下列公式计算：投标报价得分＝（评标基准价/投标报价）×价格权重×100。</w:t>
            </w:r>
          </w:p>
        </w:tc>
        <w:tc>
          <w:tcPr>
            <w:tcW w:w="1185" w:type="pct"/>
            <w:tcBorders>
              <w:bottom w:val="single" w:color="auto" w:sz="4" w:space="0"/>
            </w:tcBorders>
            <w:noWrap w:val="0"/>
            <w:vAlign w:val="center"/>
          </w:tcPr>
          <w:p w14:paraId="51EAC045">
            <w:pPr>
              <w:adjustRightInd w:val="0"/>
              <w:snapToGrid w:val="0"/>
              <w:spacing w:line="320" w:lineRule="exact"/>
              <w:rPr>
                <w:rFonts w:hint="eastAsia" w:ascii="宋体" w:hAnsi="宋体" w:eastAsia="宋体" w:cs="宋体"/>
                <w:color w:val="auto"/>
                <w:sz w:val="22"/>
                <w:szCs w:val="22"/>
                <w:highlight w:val="none"/>
              </w:rPr>
            </w:pPr>
          </w:p>
        </w:tc>
      </w:tr>
      <w:tr w14:paraId="095B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5" w:type="pct"/>
            <w:vMerge w:val="restart"/>
            <w:tcBorders>
              <w:left w:val="single" w:color="auto" w:sz="4" w:space="0"/>
              <w:right w:val="single" w:color="auto" w:sz="4" w:space="0"/>
            </w:tcBorders>
            <w:noWrap w:val="0"/>
            <w:vAlign w:val="center"/>
          </w:tcPr>
          <w:p w14:paraId="6DF6F858">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80" w:type="pct"/>
            <w:vMerge w:val="restart"/>
            <w:tcBorders>
              <w:left w:val="single" w:color="auto" w:sz="4" w:space="0"/>
              <w:right w:val="single" w:color="auto" w:sz="4" w:space="0"/>
            </w:tcBorders>
            <w:noWrap w:val="0"/>
            <w:vAlign w:val="center"/>
          </w:tcPr>
          <w:p w14:paraId="6564F9C8">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w:t>
            </w:r>
          </w:p>
          <w:p w14:paraId="32231CB0">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1BCC844D">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75</w:t>
            </w:r>
            <w:r>
              <w:rPr>
                <w:rFonts w:hint="eastAsia" w:ascii="宋体" w:hAnsi="宋体" w:eastAsia="宋体" w:cs="宋体"/>
                <w:color w:val="auto"/>
                <w:sz w:val="22"/>
                <w:szCs w:val="22"/>
                <w:highlight w:val="none"/>
              </w:rPr>
              <w:t>%）</w:t>
            </w:r>
          </w:p>
        </w:tc>
        <w:tc>
          <w:tcPr>
            <w:tcW w:w="366" w:type="pct"/>
            <w:noWrap w:val="0"/>
            <w:vAlign w:val="center"/>
          </w:tcPr>
          <w:p w14:paraId="21449FC9">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rPr>
              <w:t>分</w:t>
            </w:r>
          </w:p>
        </w:tc>
        <w:tc>
          <w:tcPr>
            <w:tcW w:w="2622" w:type="pct"/>
            <w:noWrap w:val="0"/>
            <w:vAlign w:val="center"/>
          </w:tcPr>
          <w:p w14:paraId="4EC95C40">
            <w:pPr>
              <w:numPr>
                <w:ilvl w:val="0"/>
                <w:numId w:val="0"/>
              </w:num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lang w:val="en-US" w:eastAsia="zh-CN" w:bidi="ar-SA"/>
              </w:rPr>
              <w:t>1、</w:t>
            </w:r>
            <w:r>
              <w:rPr>
                <w:rFonts w:hint="eastAsia" w:ascii="宋体" w:hAnsi="宋体" w:eastAsia="宋体" w:cs="宋体"/>
                <w:color w:val="auto"/>
                <w:sz w:val="21"/>
                <w:szCs w:val="21"/>
                <w:highlight w:val="none"/>
                <w:lang w:val="en-US" w:eastAsia="zh-CN"/>
              </w:rPr>
              <w:t>起评分（25分）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通过资格审查和符合性审查的供应商得起评分25分。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2.扣分条款：</w:t>
            </w:r>
          </w:p>
          <w:p w14:paraId="54DA0EBB">
            <w:pPr>
              <w:numPr>
                <w:ilvl w:val="0"/>
                <w:numId w:val="0"/>
              </w:num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项目服务</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1"/>
                <w:highlight w:val="none"/>
                <w:lang w:val="en-US" w:eastAsia="zh-CN"/>
              </w:rPr>
              <w:t>需求参数达不到“第二篇  项目服务需求”要求的,负偏离一条视为无效响应。</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项目服务一般需求参数达不到“第二篇  项目服务需求”要求的,每负偏离一条从起评分中扣除3分，扣完为止。</w:t>
            </w:r>
          </w:p>
        </w:tc>
        <w:tc>
          <w:tcPr>
            <w:tcW w:w="1185" w:type="pct"/>
            <w:vMerge w:val="restart"/>
            <w:tcBorders>
              <w:left w:val="single" w:color="auto" w:sz="4" w:space="0"/>
              <w:right w:val="single" w:color="auto" w:sz="4" w:space="0"/>
            </w:tcBorders>
            <w:noWrap w:val="0"/>
            <w:vAlign w:val="center"/>
          </w:tcPr>
          <w:p w14:paraId="1030A64F">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1.投标人提供服务方案，格式自拟。</w:t>
            </w:r>
          </w:p>
          <w:p w14:paraId="5A2265F1">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p w14:paraId="6514183B">
            <w:pPr>
              <w:adjustRightInd w:val="0"/>
              <w:snapToGrid w:val="0"/>
              <w:spacing w:line="320" w:lineRule="exact"/>
              <w:rPr>
                <w:rFonts w:hint="eastAsia" w:ascii="宋体" w:hAnsi="宋体" w:eastAsia="宋体" w:cs="宋体"/>
                <w:color w:val="auto"/>
                <w:sz w:val="22"/>
                <w:szCs w:val="22"/>
                <w:highlight w:val="none"/>
              </w:rPr>
            </w:pPr>
          </w:p>
        </w:tc>
      </w:tr>
      <w:tr w14:paraId="31E9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245" w:type="pct"/>
            <w:vMerge w:val="continue"/>
            <w:tcBorders>
              <w:left w:val="single" w:color="auto" w:sz="4" w:space="0"/>
              <w:right w:val="single" w:color="auto" w:sz="4" w:space="0"/>
            </w:tcBorders>
            <w:noWrap w:val="0"/>
            <w:vAlign w:val="center"/>
          </w:tcPr>
          <w:p w14:paraId="681BA20A">
            <w:pPr>
              <w:adjustRightInd w:val="0"/>
              <w:snapToGrid w:val="0"/>
              <w:spacing w:line="320" w:lineRule="exact"/>
              <w:jc w:val="center"/>
              <w:rPr>
                <w:rFonts w:hint="eastAsia" w:ascii="宋体" w:hAnsi="宋体" w:eastAsia="宋体" w:cs="宋体"/>
                <w:color w:val="auto"/>
                <w:sz w:val="22"/>
                <w:szCs w:val="22"/>
                <w:highlight w:val="none"/>
              </w:rPr>
            </w:pPr>
          </w:p>
        </w:tc>
        <w:tc>
          <w:tcPr>
            <w:tcW w:w="580" w:type="pct"/>
            <w:vMerge w:val="continue"/>
            <w:tcBorders>
              <w:left w:val="single" w:color="auto" w:sz="4" w:space="0"/>
              <w:right w:val="single" w:color="auto" w:sz="4" w:space="0"/>
            </w:tcBorders>
            <w:noWrap w:val="0"/>
            <w:vAlign w:val="center"/>
          </w:tcPr>
          <w:p w14:paraId="40451E5A">
            <w:pPr>
              <w:adjustRightInd w:val="0"/>
              <w:snapToGrid w:val="0"/>
              <w:spacing w:line="320" w:lineRule="exact"/>
              <w:jc w:val="center"/>
              <w:rPr>
                <w:rFonts w:hint="eastAsia" w:ascii="宋体" w:hAnsi="宋体" w:eastAsia="宋体" w:cs="宋体"/>
                <w:color w:val="auto"/>
                <w:sz w:val="22"/>
                <w:szCs w:val="22"/>
                <w:highlight w:val="none"/>
              </w:rPr>
            </w:pPr>
          </w:p>
        </w:tc>
        <w:tc>
          <w:tcPr>
            <w:tcW w:w="366" w:type="pct"/>
            <w:noWrap w:val="0"/>
            <w:vAlign w:val="center"/>
          </w:tcPr>
          <w:p w14:paraId="7C48A577">
            <w:pPr>
              <w:adjustRightInd w:val="0"/>
              <w:snapToGrid w:val="0"/>
              <w:spacing w:line="32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c>
          <w:tcPr>
            <w:tcW w:w="2622" w:type="pct"/>
            <w:noWrap w:val="0"/>
            <w:vAlign w:val="center"/>
          </w:tcPr>
          <w:p w14:paraId="41D5FF6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1、根据投标人为本项目提供的服务方案进行评分，内容需包含：需求理解、服务内容、成果形式、技术要求、技术路线、技术方法。</w:t>
            </w:r>
          </w:p>
          <w:p w14:paraId="10344157">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ascii="宋体" w:hAnsi="宋体" w:eastAsia="宋体" w:cs="宋体"/>
                <w:b/>
                <w:bCs/>
                <w:color w:val="auto"/>
                <w:sz w:val="22"/>
                <w:szCs w:val="22"/>
                <w:highlight w:val="none"/>
              </w:rPr>
              <w:t>对项目的需求理解部分（</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 xml:space="preserve">； </w:t>
            </w:r>
          </w:p>
          <w:p w14:paraId="26C65195">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1867A2F1">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330909F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内容存在3处及以上瑕疵得2分；</w:t>
            </w:r>
          </w:p>
          <w:p w14:paraId="2BD2B44C">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p w14:paraId="01200533">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r>
              <w:rPr>
                <w:rFonts w:hint="eastAsia" w:ascii="宋体" w:hAnsi="宋体" w:eastAsia="宋体" w:cs="宋体"/>
                <w:b/>
                <w:bCs/>
                <w:color w:val="auto"/>
                <w:sz w:val="22"/>
                <w:szCs w:val="22"/>
                <w:highlight w:val="none"/>
              </w:rPr>
              <w:t>对项目服务内容的阐述（</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11304BA3">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w:t>
            </w:r>
          </w:p>
          <w:p w14:paraId="46496E05">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15E180C7">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7AEA654">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p w14:paraId="39AB9786">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r>
              <w:rPr>
                <w:rFonts w:hint="eastAsia" w:ascii="宋体" w:hAnsi="宋体" w:eastAsia="宋体" w:cs="宋体"/>
                <w:b/>
                <w:bCs/>
                <w:color w:val="auto"/>
                <w:sz w:val="22"/>
                <w:szCs w:val="22"/>
                <w:highlight w:val="none"/>
              </w:rPr>
              <w:t>对项目成果形式和技术要求的描述（</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0F9131FC">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6DB3B35D">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7F6C2F35">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7A93AC6A">
            <w:pPr>
              <w:adjustRightInd w:val="0"/>
              <w:snapToGrid w:val="0"/>
              <w:spacing w:line="320" w:lineRule="exact"/>
              <w:rPr>
                <w:rFonts w:hint="eastAsia"/>
              </w:rPr>
            </w:pPr>
            <w:r>
              <w:rPr>
                <w:rFonts w:hint="eastAsia" w:ascii="宋体" w:hAnsi="宋体" w:eastAsia="宋体" w:cs="宋体"/>
                <w:color w:val="auto"/>
                <w:sz w:val="22"/>
                <w:szCs w:val="22"/>
                <w:highlight w:val="none"/>
              </w:rPr>
              <w:t>未提供得0分。</w:t>
            </w:r>
          </w:p>
        </w:tc>
        <w:tc>
          <w:tcPr>
            <w:tcW w:w="1185" w:type="pct"/>
            <w:vMerge w:val="continue"/>
            <w:tcBorders>
              <w:left w:val="single" w:color="auto" w:sz="4" w:space="0"/>
              <w:right w:val="single" w:color="auto" w:sz="4" w:space="0"/>
            </w:tcBorders>
            <w:noWrap w:val="0"/>
            <w:vAlign w:val="center"/>
          </w:tcPr>
          <w:p w14:paraId="0B6741FB">
            <w:pPr>
              <w:adjustRightInd w:val="0"/>
              <w:snapToGrid w:val="0"/>
              <w:spacing w:line="320" w:lineRule="exact"/>
              <w:rPr>
                <w:rFonts w:hint="eastAsia" w:ascii="宋体" w:hAnsi="宋体" w:eastAsia="宋体" w:cs="宋体"/>
                <w:color w:val="auto"/>
                <w:sz w:val="22"/>
                <w:szCs w:val="22"/>
                <w:highlight w:val="none"/>
              </w:rPr>
            </w:pPr>
          </w:p>
        </w:tc>
      </w:tr>
      <w:tr w14:paraId="45AD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5" w:type="pct"/>
            <w:vMerge w:val="continue"/>
            <w:tcBorders>
              <w:left w:val="single" w:color="auto" w:sz="4" w:space="0"/>
              <w:right w:val="single" w:color="auto" w:sz="4" w:space="0"/>
            </w:tcBorders>
            <w:noWrap w:val="0"/>
            <w:vAlign w:val="center"/>
          </w:tcPr>
          <w:p w14:paraId="0405258B">
            <w:pPr>
              <w:adjustRightInd w:val="0"/>
              <w:snapToGrid w:val="0"/>
              <w:spacing w:line="320" w:lineRule="exact"/>
              <w:jc w:val="center"/>
              <w:rPr>
                <w:rFonts w:hint="eastAsia" w:ascii="宋体" w:hAnsi="宋体" w:eastAsia="宋体" w:cs="宋体"/>
                <w:color w:val="auto"/>
                <w:sz w:val="22"/>
                <w:szCs w:val="22"/>
                <w:highlight w:val="none"/>
              </w:rPr>
            </w:pPr>
          </w:p>
        </w:tc>
        <w:tc>
          <w:tcPr>
            <w:tcW w:w="580" w:type="pct"/>
            <w:vMerge w:val="continue"/>
            <w:tcBorders>
              <w:left w:val="single" w:color="auto" w:sz="4" w:space="0"/>
              <w:right w:val="single" w:color="auto" w:sz="4" w:space="0"/>
            </w:tcBorders>
            <w:noWrap w:val="0"/>
            <w:vAlign w:val="center"/>
          </w:tcPr>
          <w:p w14:paraId="057F08E2">
            <w:pPr>
              <w:adjustRightInd w:val="0"/>
              <w:snapToGrid w:val="0"/>
              <w:spacing w:line="320" w:lineRule="exact"/>
              <w:jc w:val="center"/>
              <w:rPr>
                <w:rFonts w:hint="eastAsia" w:ascii="宋体" w:hAnsi="宋体" w:eastAsia="宋体" w:cs="宋体"/>
                <w:color w:val="auto"/>
                <w:sz w:val="22"/>
                <w:szCs w:val="22"/>
                <w:highlight w:val="none"/>
              </w:rPr>
            </w:pPr>
          </w:p>
        </w:tc>
        <w:tc>
          <w:tcPr>
            <w:tcW w:w="366" w:type="pct"/>
            <w:noWrap w:val="0"/>
            <w:vAlign w:val="center"/>
          </w:tcPr>
          <w:p w14:paraId="1427966C">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tc>
        <w:tc>
          <w:tcPr>
            <w:tcW w:w="2622" w:type="pct"/>
            <w:noWrap w:val="0"/>
            <w:vAlign w:val="center"/>
          </w:tcPr>
          <w:p w14:paraId="59C7C732">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2、根据投标人为本项目提供的服务方案进行评分，内容需包含：生产组织安排、质量控制措施、工期保障措施、安全保密措施、服务响应时间、售后服务等。</w:t>
            </w:r>
          </w:p>
          <w:p w14:paraId="573ED6E6">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r>
              <w:rPr>
                <w:rFonts w:hint="eastAsia" w:ascii="宋体" w:hAnsi="宋体" w:eastAsia="宋体" w:cs="宋体"/>
                <w:b/>
                <w:bCs/>
                <w:color w:val="auto"/>
                <w:sz w:val="22"/>
                <w:szCs w:val="22"/>
                <w:highlight w:val="none"/>
              </w:rPr>
              <w:t>对生产组织安排、质量控制措施、工期保障措施、安全保密措施的描述（</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169544A9">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465371D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1274F027">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C68A9B9">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p w14:paraId="60B4821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对服务响应时间以及售后服务的描述（</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3083613F">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1D2863E7">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3A27F993">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034BB7F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tc>
        <w:tc>
          <w:tcPr>
            <w:tcW w:w="1185" w:type="pct"/>
            <w:vMerge w:val="continue"/>
            <w:tcBorders>
              <w:left w:val="single" w:color="auto" w:sz="4" w:space="0"/>
              <w:right w:val="single" w:color="auto" w:sz="4" w:space="0"/>
            </w:tcBorders>
            <w:noWrap w:val="0"/>
            <w:vAlign w:val="center"/>
          </w:tcPr>
          <w:p w14:paraId="0B5A843F">
            <w:pPr>
              <w:adjustRightInd w:val="0"/>
              <w:snapToGrid w:val="0"/>
              <w:spacing w:line="320" w:lineRule="exact"/>
              <w:rPr>
                <w:rFonts w:hint="eastAsia" w:ascii="宋体" w:hAnsi="宋体" w:eastAsia="宋体" w:cs="宋体"/>
                <w:color w:val="auto"/>
                <w:sz w:val="22"/>
                <w:szCs w:val="22"/>
                <w:highlight w:val="none"/>
              </w:rPr>
            </w:pPr>
          </w:p>
        </w:tc>
      </w:tr>
      <w:tr w14:paraId="3986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245" w:type="pct"/>
            <w:noWrap w:val="0"/>
            <w:vAlign w:val="center"/>
          </w:tcPr>
          <w:p w14:paraId="67173CC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0" w:type="pct"/>
            <w:tcBorders>
              <w:right w:val="single" w:color="auto" w:sz="4" w:space="0"/>
            </w:tcBorders>
            <w:noWrap w:val="0"/>
            <w:vAlign w:val="center"/>
          </w:tcPr>
          <w:p w14:paraId="0102AB91">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w:t>
            </w:r>
          </w:p>
          <w:p w14:paraId="7BD615DC">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65D89377">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p>
        </w:tc>
        <w:tc>
          <w:tcPr>
            <w:tcW w:w="366" w:type="pct"/>
            <w:noWrap w:val="0"/>
            <w:vAlign w:val="center"/>
          </w:tcPr>
          <w:p w14:paraId="6EED3EDD">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w:t>
            </w:r>
          </w:p>
          <w:p w14:paraId="61FF438D">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p w14:paraId="3E0660AF">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分</w:t>
            </w:r>
          </w:p>
        </w:tc>
        <w:tc>
          <w:tcPr>
            <w:tcW w:w="2622" w:type="pct"/>
            <w:noWrap w:val="0"/>
            <w:vAlign w:val="center"/>
          </w:tcPr>
          <w:p w14:paraId="712AB869">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1月1日至今（以合同签订时间为准），投标人承担过类</w:t>
            </w:r>
            <w:r>
              <w:rPr>
                <w:rFonts w:hint="eastAsia" w:ascii="宋体" w:hAnsi="宋体" w:eastAsia="宋体" w:cs="宋体"/>
                <w:color w:val="auto"/>
                <w:sz w:val="22"/>
                <w:szCs w:val="22"/>
                <w:highlight w:val="none"/>
                <w:lang w:val="en-US" w:eastAsia="zh-CN"/>
              </w:rPr>
              <w:t>似</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业绩（类似项目：项目内容是监控或监测</w:t>
            </w:r>
            <w:r>
              <w:rPr>
                <w:rFonts w:hint="eastAsia" w:ascii="宋体" w:hAnsi="宋体" w:cs="宋体"/>
                <w:color w:val="auto"/>
                <w:sz w:val="22"/>
                <w:szCs w:val="22"/>
                <w:highlight w:val="none"/>
                <w:lang w:val="en-US" w:eastAsia="zh-CN"/>
              </w:rPr>
              <w:t>安装调试</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提供1个得2分，本项最多</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lang w:val="en-US" w:eastAsia="zh-CN"/>
              </w:rPr>
              <w:t>10分</w:t>
            </w:r>
            <w:r>
              <w:rPr>
                <w:rFonts w:hint="eastAsia" w:ascii="宋体" w:hAnsi="宋体" w:eastAsia="宋体" w:cs="宋体"/>
                <w:color w:val="auto"/>
                <w:sz w:val="22"/>
                <w:szCs w:val="22"/>
                <w:highlight w:val="none"/>
              </w:rPr>
              <w:t>。</w:t>
            </w:r>
          </w:p>
        </w:tc>
        <w:tc>
          <w:tcPr>
            <w:tcW w:w="1185" w:type="pct"/>
            <w:tcBorders>
              <w:top w:val="single" w:color="auto" w:sz="4" w:space="0"/>
              <w:left w:val="single" w:color="auto" w:sz="4" w:space="0"/>
              <w:right w:val="single" w:color="auto" w:sz="4" w:space="0"/>
            </w:tcBorders>
            <w:noWrap w:val="0"/>
            <w:vAlign w:val="center"/>
          </w:tcPr>
          <w:p w14:paraId="141F4130">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提供合同复印件，并加盖公章。</w:t>
            </w:r>
          </w:p>
          <w:p w14:paraId="21928B67">
            <w:pPr>
              <w:adjustRightInd w:val="0"/>
              <w:snapToGrid w:val="0"/>
              <w:spacing w:line="320" w:lineRule="exact"/>
              <w:rPr>
                <w:rFonts w:hint="eastAsia" w:ascii="宋体" w:hAnsi="宋体" w:eastAsia="宋体" w:cs="宋体"/>
                <w:sz w:val="22"/>
                <w:szCs w:val="22"/>
                <w:highlight w:val="none"/>
              </w:rPr>
            </w:pPr>
          </w:p>
        </w:tc>
      </w:tr>
    </w:tbl>
    <w:p w14:paraId="36B3B981">
      <w:pPr>
        <w:pageBreakBefore w:val="0"/>
        <w:kinsoku/>
        <w:overflowPunct/>
        <w:topLinePunct w:val="0"/>
        <w:autoSpaceDE/>
        <w:autoSpaceDN/>
        <w:bidi w:val="0"/>
        <w:spacing w:before="0" w:after="0" w:line="360" w:lineRule="auto"/>
        <w:ind w:firstLine="442"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D045E2">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74" w:name="_Toc76387246"/>
      <w:bookmarkStart w:id="75" w:name="_Toc21506"/>
      <w:bookmarkStart w:id="76" w:name="_Toc7993"/>
      <w:bookmarkStart w:id="77" w:name="_Toc2033"/>
      <w:bookmarkStart w:id="78" w:name="_Toc29988"/>
      <w:bookmarkStart w:id="79" w:name="_Toc21263"/>
      <w:r>
        <w:rPr>
          <w:rFonts w:hint="eastAsia" w:ascii="宋体" w:hAnsi="宋体" w:eastAsia="宋体" w:cs="宋体"/>
          <w:b/>
          <w:bCs/>
          <w:color w:val="auto"/>
          <w:sz w:val="22"/>
          <w:szCs w:val="22"/>
          <w:highlight w:val="none"/>
          <w:lang w:val="en-US" w:eastAsia="zh-CN"/>
        </w:rPr>
        <w:t>四、无效投标条款</w:t>
      </w:r>
      <w:bookmarkEnd w:id="74"/>
      <w:bookmarkEnd w:id="75"/>
      <w:bookmarkEnd w:id="76"/>
      <w:bookmarkEnd w:id="77"/>
      <w:bookmarkEnd w:id="78"/>
      <w:bookmarkEnd w:id="79"/>
    </w:p>
    <w:p w14:paraId="3C3BD94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投标人或其投标文件出现下列情况之一者，应为无效投标：</w:t>
      </w:r>
    </w:p>
    <w:p w14:paraId="49CD749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（一）未按照招标文件的规定提交投标保证金的；</w:t>
      </w:r>
    </w:p>
    <w:p w14:paraId="5463DB8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（二）投标文件未按招标文件要求签署、盖章的；</w:t>
      </w:r>
    </w:p>
    <w:p w14:paraId="44A6F1D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（三）不具备招标文件中规定的资格要求的；</w:t>
      </w:r>
    </w:p>
    <w:p w14:paraId="17CC66AC">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（四）报价超过招标文件中规定的预算金额或者最高限价的；</w:t>
      </w:r>
    </w:p>
    <w:p w14:paraId="6387CFD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（五）投标文件含有采购人不能接受的附加条件的；</w:t>
      </w:r>
    </w:p>
    <w:p w14:paraId="2AE8A47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（六）投标人串通投标的；</w:t>
      </w:r>
    </w:p>
    <w:p w14:paraId="2972067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（七）联合体投标的，不满足招标文件 第一篇 投标邀请书 第三条 投标人资格要求；</w:t>
      </w:r>
    </w:p>
    <w:p w14:paraId="440C752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（八）一个单位参与两个或两个以上联合体；</w:t>
      </w:r>
    </w:p>
    <w:p w14:paraId="55199DD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（九）法律、法规和招标文件规定的其他无效情形。</w:t>
      </w:r>
    </w:p>
    <w:p w14:paraId="747750C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80" w:name="_Toc7000"/>
      <w:bookmarkStart w:id="81" w:name="_Toc19682"/>
      <w:bookmarkStart w:id="82" w:name="_Toc15788"/>
      <w:bookmarkStart w:id="83" w:name="_Toc18119"/>
      <w:bookmarkStart w:id="84" w:name="_Toc76387247"/>
      <w:bookmarkStart w:id="85" w:name="_Toc25829"/>
      <w:r>
        <w:rPr>
          <w:rFonts w:hint="eastAsia" w:ascii="宋体" w:hAnsi="宋体" w:eastAsia="宋体" w:cs="宋体"/>
          <w:b/>
          <w:bCs/>
          <w:color w:val="auto"/>
          <w:sz w:val="22"/>
          <w:szCs w:val="22"/>
          <w:highlight w:val="none"/>
          <w:lang w:val="en-US" w:eastAsia="zh-CN"/>
        </w:rPr>
        <w:t>五、废标条款</w:t>
      </w:r>
      <w:bookmarkEnd w:id="80"/>
      <w:bookmarkEnd w:id="81"/>
      <w:bookmarkEnd w:id="82"/>
      <w:bookmarkEnd w:id="83"/>
      <w:bookmarkEnd w:id="84"/>
      <w:bookmarkEnd w:id="85"/>
    </w:p>
    <w:p w14:paraId="176E6BE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在招标采购中，出现下列情形之一的，应予废标：</w:t>
      </w:r>
    </w:p>
    <w:p w14:paraId="4CF4BE6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（一）符合专业条件的投标人或者对招标文件作实质响应的投标人不足三家的；</w:t>
      </w:r>
    </w:p>
    <w:p w14:paraId="2B4408D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（二）投标人的报价均超过了采购预算，采购人不能支付的；</w:t>
      </w:r>
    </w:p>
    <w:p w14:paraId="5E031BA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（三）出现影响采购公正的违法、违规行为的；</w:t>
      </w:r>
    </w:p>
    <w:p w14:paraId="09E3CFD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（四）因重大变故，采购任务取消的。</w:t>
      </w:r>
    </w:p>
    <w:p w14:paraId="3E617BB0">
      <w:pPr>
        <w:pageBreakBefore w:val="0"/>
        <w:kinsoku/>
        <w:overflowPunct/>
        <w:topLinePunct w:val="0"/>
        <w:autoSpaceDE/>
        <w:autoSpaceDN/>
        <w:bidi w:val="0"/>
        <w:spacing w:before="0" w:after="0" w:line="360" w:lineRule="auto"/>
        <w:ind w:firstLine="440" w:firstLineChars="200"/>
        <w:textAlignment w:val="auto"/>
        <w:outlineLvl w:val="9"/>
        <w:rPr>
          <w:sz w:val="24"/>
          <w:szCs w:val="24"/>
        </w:rPr>
      </w:pPr>
      <w:r>
        <w:rPr>
          <w:rFonts w:hint="eastAsia" w:ascii="宋体" w:hAnsi="宋体" w:eastAsia="宋体" w:cs="宋体"/>
          <w:color w:val="auto"/>
          <w:sz w:val="22"/>
          <w:szCs w:val="22"/>
          <w:highlight w:val="none"/>
          <w:lang w:val="en-US" w:eastAsia="zh-CN"/>
        </w:rPr>
        <w:t>废标后，除采购任务取消情形外，应当重新组织采购。</w:t>
      </w:r>
    </w:p>
    <w:p w14:paraId="2B6786D5">
      <w:pPr>
        <w:pStyle w:val="3"/>
        <w:tabs>
          <w:tab w:val="left" w:pos="3360"/>
        </w:tabs>
        <w:spacing w:before="0" w:beforeLines="0" w:after="0" w:afterLines="0" w:line="360" w:lineRule="auto"/>
        <w:jc w:val="center"/>
        <w:rPr>
          <w:rFonts w:hint="eastAsia" w:ascii="宋体" w:hAnsi="宋体" w:eastAsia="宋体" w:cs="宋体"/>
          <w:b/>
          <w:bCs/>
          <w:color w:val="auto"/>
          <w:sz w:val="32"/>
          <w:szCs w:val="32"/>
          <w:highlight w:val="none"/>
          <w:lang w:val="en-US" w:eastAsia="zh-CN"/>
        </w:rPr>
      </w:pPr>
      <w:r>
        <w:rPr>
          <w:sz w:val="24"/>
          <w:szCs w:val="24"/>
        </w:rPr>
        <w:br w:type="page"/>
      </w:r>
      <w:bookmarkStart w:id="86" w:name="_Toc13340"/>
      <w:r>
        <w:rPr>
          <w:rFonts w:hint="eastAsia" w:ascii="宋体" w:hAnsi="宋体" w:eastAsia="宋体" w:cs="宋体"/>
          <w:b/>
          <w:bCs/>
          <w:color w:val="auto"/>
          <w:sz w:val="32"/>
          <w:szCs w:val="32"/>
          <w:highlight w:val="none"/>
          <w:lang w:val="en-US" w:eastAsia="zh-CN"/>
        </w:rPr>
        <w:t>第五篇  供应商须知</w:t>
      </w:r>
      <w:bookmarkEnd w:id="54"/>
      <w:bookmarkEnd w:id="86"/>
    </w:p>
    <w:p w14:paraId="2EED1D70">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87" w:name="_Toc10873"/>
      <w:bookmarkStart w:id="88" w:name="_Toc15739"/>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费用</w:t>
      </w:r>
      <w:bookmarkEnd w:id="87"/>
      <w:bookmarkEnd w:id="88"/>
    </w:p>
    <w:p w14:paraId="52339DA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的供应商应承担其编制响应文件与递交响应文件所涉及的一切费用，不论</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结果如何，采购人和采购代理机构在任何情况下无义务也无责任承担这些费用。</w:t>
      </w:r>
    </w:p>
    <w:p w14:paraId="00868D9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89" w:name="_Toc18602"/>
      <w:bookmarkStart w:id="90" w:name="_Toc3381"/>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eastAsia="zh-CN"/>
        </w:rPr>
        <w:t>采购文件</w:t>
      </w:r>
      <w:bookmarkEnd w:id="89"/>
      <w:bookmarkEnd w:id="90"/>
      <w:r>
        <w:rPr>
          <w:rFonts w:hint="eastAsia" w:ascii="宋体" w:hAnsi="宋体" w:eastAsia="宋体" w:cs="宋体"/>
          <w:b/>
          <w:bCs/>
          <w:color w:val="auto"/>
          <w:sz w:val="22"/>
          <w:szCs w:val="22"/>
          <w:highlight w:val="none"/>
        </w:rPr>
        <w:tab/>
      </w:r>
    </w:p>
    <w:p w14:paraId="3843C4B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由</w:t>
      </w:r>
      <w:r>
        <w:rPr>
          <w:rFonts w:hint="eastAsia" w:ascii="宋体" w:hAnsi="宋体" w:eastAsia="宋体" w:cs="宋体"/>
          <w:color w:val="auto"/>
          <w:sz w:val="22"/>
          <w:szCs w:val="22"/>
          <w:highlight w:val="none"/>
          <w:lang w:eastAsia="zh-CN"/>
        </w:rPr>
        <w:t>采购邀请书</w:t>
      </w:r>
      <w:r>
        <w:rPr>
          <w:rFonts w:hint="eastAsia" w:ascii="宋体" w:hAnsi="宋体" w:eastAsia="宋体" w:cs="宋体"/>
          <w:color w:val="auto"/>
          <w:sz w:val="22"/>
          <w:szCs w:val="22"/>
          <w:highlight w:val="none"/>
        </w:rPr>
        <w:t>、供应商须知、</w:t>
      </w:r>
      <w:r>
        <w:rPr>
          <w:rFonts w:hint="eastAsia" w:ascii="宋体" w:hAnsi="宋体" w:eastAsia="宋体" w:cs="宋体"/>
          <w:color w:val="auto"/>
          <w:sz w:val="22"/>
          <w:szCs w:val="22"/>
          <w:highlight w:val="none"/>
          <w:lang w:eastAsia="zh-CN"/>
        </w:rPr>
        <w:t>采购服务需求</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项目商务需求、</w:t>
      </w:r>
      <w:r>
        <w:rPr>
          <w:rFonts w:hint="eastAsia" w:ascii="宋体" w:hAnsi="宋体" w:eastAsia="宋体" w:cs="宋体"/>
          <w:color w:val="auto"/>
          <w:sz w:val="22"/>
          <w:szCs w:val="22"/>
          <w:highlight w:val="none"/>
          <w:lang w:val="en-US" w:eastAsia="zh-CN"/>
        </w:rPr>
        <w:t>格式合同、</w:t>
      </w:r>
      <w:r>
        <w:rPr>
          <w:rFonts w:hint="eastAsia" w:ascii="宋体" w:hAnsi="宋体" w:eastAsia="宋体" w:cs="宋体"/>
          <w:color w:val="auto"/>
          <w:sz w:val="22"/>
          <w:szCs w:val="22"/>
          <w:highlight w:val="none"/>
        </w:rPr>
        <w:t>响应文件格式要求</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部分组成。</w:t>
      </w:r>
    </w:p>
    <w:p w14:paraId="451742E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（二）采购人（或采购代理机构）所作的一切有效的书面通知、修改及补充，都是</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不可分割的部分。</w:t>
      </w:r>
    </w:p>
    <w:p w14:paraId="197D55F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的解释</w:t>
      </w:r>
    </w:p>
    <w:p w14:paraId="2232871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供应商如对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。一经进入</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程序，即视为供应商已详细阅读全部文件资料，完全理解</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所有条款内容并同意放弃对这方面有不明白及误解的权利。</w:t>
      </w:r>
    </w:p>
    <w:p w14:paraId="59B4572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1" w:name="_Toc10602"/>
      <w:bookmarkStart w:id="92" w:name="_Toc30136"/>
      <w:r>
        <w:rPr>
          <w:rFonts w:hint="eastAsia" w:ascii="宋体" w:hAnsi="宋体" w:eastAsia="宋体" w:cs="宋体"/>
          <w:b/>
          <w:bCs/>
          <w:color w:val="auto"/>
          <w:sz w:val="22"/>
          <w:szCs w:val="22"/>
          <w:highlight w:val="none"/>
        </w:rPr>
        <w:t>三、</w:t>
      </w:r>
      <w:r>
        <w:rPr>
          <w:rFonts w:hint="eastAsia" w:ascii="宋体" w:hAnsi="宋体" w:eastAsia="宋体" w:cs="宋体"/>
          <w:b/>
          <w:bCs/>
          <w:color w:val="auto"/>
          <w:sz w:val="22"/>
          <w:szCs w:val="22"/>
          <w:highlight w:val="none"/>
          <w:lang w:eastAsia="zh-CN"/>
        </w:rPr>
        <w:t>采购</w:t>
      </w:r>
      <w:r>
        <w:rPr>
          <w:rFonts w:hint="eastAsia" w:ascii="宋体" w:hAnsi="宋体" w:eastAsia="宋体" w:cs="宋体"/>
          <w:b/>
          <w:bCs/>
          <w:color w:val="auto"/>
          <w:sz w:val="22"/>
          <w:szCs w:val="22"/>
          <w:highlight w:val="none"/>
        </w:rPr>
        <w:t>要求</w:t>
      </w:r>
      <w:bookmarkEnd w:id="91"/>
      <w:bookmarkEnd w:id="92"/>
    </w:p>
    <w:p w14:paraId="5C36F30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3310579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的要求编制响应文件，并对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提出的要求和条件作出实质性响应，响应文件原则上采用软面订本，同时应编制完整的页码、目录。</w:t>
      </w:r>
    </w:p>
    <w:p w14:paraId="14A1BB5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1、响应文件组成</w:t>
      </w:r>
    </w:p>
    <w:p w14:paraId="4D066AE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篇“响应文件格式要求”规定的部分和供应商所作的一切有效补充、修改和承诺等文件组成，供应商应按照第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w:t>
      </w:r>
      <w:r>
        <w:rPr>
          <w:rFonts w:hint="eastAsia" w:ascii="宋体" w:hAnsi="宋体" w:eastAsia="宋体" w:cs="宋体"/>
          <w:color w:val="auto"/>
          <w:sz w:val="22"/>
          <w:szCs w:val="22"/>
          <w:highlight w:val="none"/>
          <w:lang w:val="en-US" w:eastAsia="zh-CN"/>
        </w:rPr>
        <w:t>的规定</w:t>
      </w:r>
      <w:r>
        <w:rPr>
          <w:rFonts w:hint="eastAsia" w:ascii="宋体" w:hAnsi="宋体" w:eastAsia="宋体" w:cs="宋体"/>
          <w:color w:val="auto"/>
          <w:sz w:val="22"/>
          <w:szCs w:val="22"/>
          <w:highlight w:val="none"/>
        </w:rPr>
        <w:t>组织编写和装订，也可在基本格式基础上对表格进行扩展，未规定格式的由供应商自定格式。</w:t>
      </w:r>
    </w:p>
    <w:p w14:paraId="7CE4A09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w:t>
      </w:r>
    </w:p>
    <w:p w14:paraId="14A7F249">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本项目不接受联合体竞标。</w:t>
      </w:r>
    </w:p>
    <w:p w14:paraId="0B37553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有效期：响应文件及有关承诺文件有效期为</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开始时间起90天。</w:t>
      </w:r>
    </w:p>
    <w:p w14:paraId="1284355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）修正错误</w:t>
      </w:r>
    </w:p>
    <w:p w14:paraId="3C9C93F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若响应文件出现计算或表达上的错误，修正错误的原则如下：</w:t>
      </w:r>
    </w:p>
    <w:p w14:paraId="486D1B5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1.响应文件中报价函的内容与响应文件中相应内容不一致的，以报价函为准；</w:t>
      </w:r>
    </w:p>
    <w:p w14:paraId="1592FB6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2D8AAF8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3.单价金额小数点或者百分比有明显错位的，以报价函总价为准，并修改单价；</w:t>
      </w:r>
    </w:p>
    <w:p w14:paraId="23F4A67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14:paraId="2B82063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评审</w:t>
      </w:r>
      <w:r>
        <w:rPr>
          <w:rFonts w:hint="eastAsia" w:ascii="宋体" w:hAnsi="宋体" w:eastAsia="宋体" w:cs="宋体"/>
          <w:color w:val="auto"/>
          <w:sz w:val="22"/>
          <w:szCs w:val="22"/>
          <w:highlight w:val="none"/>
        </w:rPr>
        <w:t>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13ED862A">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提交响应文件的份数和签署和递交</w:t>
      </w:r>
    </w:p>
    <w:p w14:paraId="784920A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b/>
          <w:bCs/>
          <w:color w:val="auto"/>
          <w:sz w:val="22"/>
          <w:szCs w:val="22"/>
          <w:highlight w:val="none"/>
        </w:rPr>
        <w:t>响应文件一式</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份，其中正本一份，副本</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份，</w:t>
      </w:r>
      <w:r>
        <w:rPr>
          <w:rFonts w:hint="eastAsia" w:ascii="宋体" w:hAnsi="宋体" w:eastAsia="宋体" w:cs="宋体"/>
          <w:b/>
          <w:bCs/>
          <w:color w:val="auto"/>
          <w:sz w:val="22"/>
          <w:szCs w:val="22"/>
          <w:highlight w:val="none"/>
          <w:lang w:val="en-US" w:eastAsia="zh-CN"/>
        </w:rPr>
        <w:t>电子文档一份（推荐采用u盘作为电子文档载体）。</w:t>
      </w:r>
      <w:r>
        <w:rPr>
          <w:rFonts w:hint="eastAsia" w:ascii="宋体" w:hAnsi="宋体" w:eastAsia="宋体" w:cs="宋体"/>
          <w:color w:val="auto"/>
          <w:sz w:val="22"/>
          <w:szCs w:val="22"/>
          <w:highlight w:val="none"/>
        </w:rPr>
        <w:t>副本可为正本的复印件，应与正本一致，如出现不一致情况以正本为准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电子文档应与正本一致，可以是WORD文档或PDF文档</w:t>
      </w:r>
      <w:r>
        <w:rPr>
          <w:rFonts w:hint="eastAsia" w:ascii="宋体" w:hAnsi="宋体" w:eastAsia="宋体" w:cs="宋体"/>
          <w:color w:val="auto"/>
          <w:sz w:val="22"/>
          <w:szCs w:val="22"/>
          <w:highlight w:val="none"/>
        </w:rPr>
        <w:t>。</w:t>
      </w:r>
    </w:p>
    <w:p w14:paraId="43053E3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在响应文件正本中，</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篇响应文件格式中规定签字、盖章的地方必须按其规定签字、盖章。</w:t>
      </w:r>
    </w:p>
    <w:p w14:paraId="600A823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响应文件的密封与标记</w:t>
      </w:r>
    </w:p>
    <w:p w14:paraId="127ABE8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响应文件的正本、副本均应密封</w:t>
      </w:r>
      <w:r>
        <w:rPr>
          <w:rFonts w:hint="eastAsia" w:ascii="宋体" w:hAnsi="宋体" w:eastAsia="宋体" w:cs="宋体"/>
          <w:color w:val="auto"/>
          <w:sz w:val="22"/>
          <w:szCs w:val="22"/>
          <w:highlight w:val="none"/>
          <w:lang w:val="en-US" w:eastAsia="zh-CN"/>
        </w:rPr>
        <w:t>包装（未密封包装的响应文件</w:t>
      </w:r>
      <w:r>
        <w:rPr>
          <w:rFonts w:hint="eastAsia" w:ascii="宋体" w:hAnsi="宋体" w:eastAsia="宋体" w:cs="宋体"/>
          <w:color w:val="auto"/>
          <w:sz w:val="22"/>
          <w:szCs w:val="22"/>
          <w:highlight w:val="none"/>
        </w:rPr>
        <w:t>采购人、采购代理机构将拒收其响应文件</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并</w:t>
      </w:r>
      <w:r>
        <w:rPr>
          <w:rFonts w:hint="eastAsia" w:ascii="宋体" w:hAnsi="宋体" w:eastAsia="宋体" w:cs="宋体"/>
          <w:color w:val="auto"/>
          <w:sz w:val="22"/>
          <w:szCs w:val="22"/>
          <w:highlight w:val="none"/>
        </w:rPr>
        <w:t>在封套上注明项目名称、供应商名称。若正本、副本分别进行密封的，还应在封套上注明“正本”、“副本”字样。</w:t>
      </w:r>
    </w:p>
    <w:p w14:paraId="6C83F10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供应商在提交响应文件截止时间</w:t>
      </w:r>
      <w:r>
        <w:rPr>
          <w:rFonts w:hint="eastAsia" w:ascii="宋体" w:hAnsi="宋体" w:eastAsia="宋体" w:cs="宋体"/>
          <w:color w:val="auto"/>
          <w:sz w:val="22"/>
          <w:szCs w:val="22"/>
          <w:highlight w:val="none"/>
          <w:lang w:val="en-US" w:eastAsia="zh-CN"/>
        </w:rPr>
        <w:t>后至响应文件有效期内</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不得撤回其响应文件，否则其保证金将不予退还。</w:t>
      </w:r>
    </w:p>
    <w:p w14:paraId="0324099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四</w:t>
      </w:r>
      <w:r>
        <w:rPr>
          <w:rFonts w:hint="eastAsia" w:ascii="宋体" w:hAnsi="宋体" w:eastAsia="宋体" w:cs="宋体"/>
          <w:color w:val="auto"/>
          <w:sz w:val="22"/>
          <w:szCs w:val="22"/>
          <w:highlight w:val="none"/>
        </w:rPr>
        <w:t>）响应文件语言：简体中文</w:t>
      </w:r>
    </w:p>
    <w:p w14:paraId="0BED886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）无效响应</w:t>
      </w:r>
    </w:p>
    <w:p w14:paraId="55428AF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供应商发生以下条款情况之一者，视为无效响应，其响应文件将被拒绝：</w:t>
      </w:r>
    </w:p>
    <w:p w14:paraId="4EE5458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1、供应商不符合资格要求的；</w:t>
      </w:r>
    </w:p>
    <w:p w14:paraId="0D305BB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2、供应商未按照采购文件的要求缴纳保证金的；</w:t>
      </w:r>
    </w:p>
    <w:p w14:paraId="3E21FB7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3、供应商所提交的响应文件不按规定签字、盖章的；</w:t>
      </w:r>
    </w:p>
    <w:p w14:paraId="56BA96D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4、供应商的报价超过采购预算（若有采购预算单价，则含采购预算单价）的；</w:t>
      </w:r>
    </w:p>
    <w:p w14:paraId="0983879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5、供应商响应文件附有采购人无法接受的条件的；</w:t>
      </w:r>
    </w:p>
    <w:p w14:paraId="20F8944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6、供应商串通投标的；</w:t>
      </w:r>
    </w:p>
    <w:p w14:paraId="6775816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7、供应商组成联合体投标的；</w:t>
      </w:r>
    </w:p>
    <w:p w14:paraId="219589E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8、法律、法规和采购文件规定的其他无效情形。</w:t>
      </w:r>
    </w:p>
    <w:p w14:paraId="16B31C2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）废标条款</w:t>
      </w:r>
    </w:p>
    <w:p w14:paraId="75E12F8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出现下列情形之一的，采购人或者采购代理机构应当终止</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采购活动，发布项目终止公告并说明原因，重新开展采购活动：</w:t>
      </w:r>
    </w:p>
    <w:p w14:paraId="481DF19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、出现影响采购公正的违法、违规行为的；</w:t>
      </w:r>
    </w:p>
    <w:p w14:paraId="039C50C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、在采购过程中</w:t>
      </w:r>
      <w:r>
        <w:rPr>
          <w:rFonts w:hint="eastAsia" w:ascii="宋体" w:hAnsi="宋体" w:cs="宋体"/>
          <w:color w:val="auto"/>
          <w:sz w:val="22"/>
          <w:szCs w:val="22"/>
          <w:highlight w:val="none"/>
          <w:lang w:val="en-US" w:eastAsia="zh-CN"/>
        </w:rPr>
        <w:t>有效响应供应商</w:t>
      </w:r>
      <w:r>
        <w:rPr>
          <w:rFonts w:hint="eastAsia" w:ascii="宋体" w:hAnsi="宋体" w:eastAsia="宋体" w:cs="宋体"/>
          <w:color w:val="auto"/>
          <w:sz w:val="22"/>
          <w:szCs w:val="22"/>
          <w:highlight w:val="none"/>
        </w:rPr>
        <w:t>不足</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家的。</w:t>
      </w:r>
    </w:p>
    <w:p w14:paraId="0E3D3BB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废标后，除采购任务取消情形外，应当重新组织采购。</w:t>
      </w:r>
    </w:p>
    <w:p w14:paraId="1A08F92C">
      <w:pPr>
        <w:pageBreakBefore w:val="0"/>
        <w:numPr>
          <w:ilvl w:val="0"/>
          <w:numId w:val="0"/>
        </w:numPr>
        <w:kinsoku/>
        <w:overflowPunct/>
        <w:topLinePunct w:val="0"/>
        <w:autoSpaceDE/>
        <w:autoSpaceDN/>
        <w:bidi w:val="0"/>
        <w:snapToGrid w:val="0"/>
        <w:spacing w:line="360" w:lineRule="auto"/>
        <w:ind w:leftChars="-15"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采购代理服务费</w:t>
      </w:r>
    </w:p>
    <w:p w14:paraId="0433E7F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本项目采购代理服务费</w:t>
      </w:r>
      <w:r>
        <w:rPr>
          <w:rFonts w:hint="eastAsia" w:ascii="宋体" w:hAnsi="宋体" w:eastAsia="宋体" w:cs="宋体"/>
          <w:color w:val="auto"/>
          <w:sz w:val="22"/>
          <w:szCs w:val="22"/>
          <w:highlight w:val="none"/>
          <w:lang w:val="en-US" w:eastAsia="zh-CN"/>
        </w:rPr>
        <w:t>为：</w:t>
      </w:r>
      <w:r>
        <w:rPr>
          <w:rFonts w:hint="eastAsia" w:ascii="宋体" w:hAnsi="宋体" w:cs="宋体"/>
          <w:color w:val="auto"/>
          <w:sz w:val="22"/>
          <w:szCs w:val="22"/>
          <w:highlight w:val="none"/>
          <w:lang w:val="en-US" w:eastAsia="zh-CN"/>
        </w:rPr>
        <w:t>72</w:t>
      </w:r>
      <w:r>
        <w:rPr>
          <w:rFonts w:hint="eastAsia" w:ascii="宋体" w:hAnsi="宋体" w:eastAsia="宋体" w:cs="宋体"/>
          <w:color w:val="auto"/>
          <w:sz w:val="22"/>
          <w:szCs w:val="22"/>
          <w:highlight w:val="none"/>
          <w:lang w:val="en-US" w:eastAsia="zh-CN"/>
        </w:rPr>
        <w:t>00元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采购代理费</w:t>
      </w:r>
      <w:r>
        <w:rPr>
          <w:rFonts w:hint="eastAsia" w:ascii="宋体" w:hAnsi="宋体" w:eastAsia="宋体" w:cs="宋体"/>
          <w:color w:val="auto"/>
          <w:sz w:val="22"/>
          <w:szCs w:val="22"/>
          <w:highlight w:val="none"/>
        </w:rPr>
        <w:t>由</w:t>
      </w:r>
      <w:r>
        <w:rPr>
          <w:rFonts w:hint="eastAsia" w:ascii="宋体" w:hAnsi="宋体" w:eastAsia="宋体" w:cs="宋体"/>
          <w:color w:val="auto"/>
          <w:sz w:val="22"/>
          <w:szCs w:val="22"/>
          <w:highlight w:val="none"/>
          <w:lang w:val="en-US" w:eastAsia="zh-CN"/>
        </w:rPr>
        <w:t>中标单位</w:t>
      </w:r>
      <w:r>
        <w:rPr>
          <w:rFonts w:hint="eastAsia" w:ascii="宋体" w:hAnsi="宋体" w:eastAsia="宋体" w:cs="宋体"/>
          <w:color w:val="auto"/>
          <w:sz w:val="22"/>
          <w:szCs w:val="22"/>
          <w:highlight w:val="none"/>
        </w:rPr>
        <w:t>支付。代理服务费打款应备注：代理服务费+项目编号。</w:t>
      </w:r>
    </w:p>
    <w:p w14:paraId="1C39632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采购代理服务费缴纳账户信息：</w:t>
      </w:r>
    </w:p>
    <w:p w14:paraId="20EFF5F1">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户  名：驿大项目管理有限公司大足分公司</w:t>
      </w:r>
    </w:p>
    <w:p w14:paraId="3D4FC5DD">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开户行：中国银行股份有限公司重庆大足龙棠支行</w:t>
      </w:r>
    </w:p>
    <w:p w14:paraId="69FFFE14">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账  号：110281991697</w:t>
      </w:r>
    </w:p>
    <w:p w14:paraId="0ECB86B5">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93" w:name="_Toc9080"/>
      <w:bookmarkStart w:id="94" w:name="_Toc25322"/>
      <w:bookmarkStart w:id="95" w:name="_Toc25914"/>
      <w:r>
        <w:rPr>
          <w:rFonts w:hint="eastAsia" w:ascii="宋体" w:hAnsi="宋体" w:eastAsia="宋体" w:cs="宋体"/>
          <w:b/>
          <w:bCs/>
          <w:color w:val="auto"/>
          <w:sz w:val="22"/>
          <w:szCs w:val="22"/>
          <w:highlight w:val="none"/>
          <w:lang w:eastAsia="zh-CN"/>
        </w:rPr>
        <w:t>四、成交供应商的确认和变更</w:t>
      </w:r>
      <w:bookmarkEnd w:id="93"/>
      <w:bookmarkEnd w:id="94"/>
    </w:p>
    <w:p w14:paraId="6AB0BA2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（一）成交供应商的确认</w:t>
      </w:r>
    </w:p>
    <w:p w14:paraId="51A2B8B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A9168B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（二）成交供应商的变更</w:t>
      </w:r>
    </w:p>
    <w:p w14:paraId="389B9BD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成交供应商拒绝与采购人签订合同的，采购人可以按照评标报告推荐的成交候选供应商顺序，确定排名下一位的候选人为成交供应商，也可以重新开展政府采购活动。</w:t>
      </w:r>
    </w:p>
    <w:p w14:paraId="2CD589D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96" w:name="_Toc22540"/>
      <w:bookmarkStart w:id="97" w:name="_Toc11658"/>
      <w:r>
        <w:rPr>
          <w:rFonts w:hint="eastAsia" w:ascii="宋体" w:hAnsi="宋体" w:eastAsia="宋体" w:cs="宋体"/>
          <w:b/>
          <w:bCs/>
          <w:color w:val="auto"/>
          <w:sz w:val="22"/>
          <w:szCs w:val="22"/>
          <w:highlight w:val="none"/>
          <w:lang w:eastAsia="zh-CN"/>
        </w:rPr>
        <w:t>五、成交通知</w:t>
      </w:r>
      <w:bookmarkEnd w:id="96"/>
      <w:bookmarkEnd w:id="97"/>
    </w:p>
    <w:p w14:paraId="713B9A4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（一）成交供应商确定后，采购代理机构将在重庆市政府采购网行采家分网（https://www.gec123.com/）上发布成交结果公告。</w:t>
      </w:r>
    </w:p>
    <w:p w14:paraId="0A1A39D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（二）结果公告发出同时，采购代理机构将以书面形式发出《成交通知书》。《成交通知书》一经发出即发生法律效力。</w:t>
      </w:r>
    </w:p>
    <w:p w14:paraId="2A26703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（三）《成交通知书》将作为签订合同的依据。</w:t>
      </w:r>
    </w:p>
    <w:p w14:paraId="07BBD4E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98" w:name="_Toc9774"/>
      <w:bookmarkStart w:id="99" w:name="_Toc26050"/>
      <w:r>
        <w:rPr>
          <w:rFonts w:hint="eastAsia" w:ascii="宋体" w:hAnsi="宋体" w:eastAsia="宋体" w:cs="宋体"/>
          <w:b/>
          <w:bCs/>
          <w:color w:val="auto"/>
          <w:sz w:val="22"/>
          <w:szCs w:val="22"/>
          <w:highlight w:val="none"/>
          <w:lang w:eastAsia="zh-CN"/>
        </w:rPr>
        <w:t>六、关于质疑和投诉</w:t>
      </w:r>
      <w:bookmarkEnd w:id="98"/>
      <w:bookmarkEnd w:id="99"/>
    </w:p>
    <w:p w14:paraId="2238530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（一）质疑</w:t>
      </w:r>
    </w:p>
    <w:p w14:paraId="5468DD9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供应商认为采购文件、采购过程和成交结果使自己的权益收到伤害的，可向采购人或采购代理机构以书面形式提出质疑。</w:t>
      </w:r>
    </w:p>
    <w:p w14:paraId="72A4C7D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提出质疑的应当是参与所质疑项目采购活动的供应商。 </w:t>
      </w:r>
    </w:p>
    <w:p w14:paraId="174030C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1.质疑时限、内容</w:t>
      </w:r>
    </w:p>
    <w:p w14:paraId="6348EF8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供应商认为采购文件、采购过程、成交结果使自己的权益受到损害的，可以在知道或者应知其权益受到损害之日起7个工作日内，以书面形式向采购人、采购代理机构提出质疑。</w:t>
      </w:r>
    </w:p>
    <w:p w14:paraId="0F0C051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1.2供应商提出质疑应当提交质疑函和必要的证明材料，质疑函应当包括下列内容：</w:t>
      </w:r>
    </w:p>
    <w:p w14:paraId="04B0BD7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1.2.1供应商的姓名或者名称、地址、邮编、联系人及联系电话；</w:t>
      </w:r>
    </w:p>
    <w:p w14:paraId="5384F1C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1.2.2质疑项目的名称、</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以及采购执行编号；</w:t>
      </w:r>
    </w:p>
    <w:p w14:paraId="08434BF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1.2.3具体、明确的质疑事项和与质疑事项相关的请求；</w:t>
      </w:r>
    </w:p>
    <w:p w14:paraId="588AD9C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1.2.4事实依据；</w:t>
      </w:r>
    </w:p>
    <w:p w14:paraId="381B698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1.2.5必要的法律依据；</w:t>
      </w:r>
    </w:p>
    <w:p w14:paraId="4FA1D53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1.2.6提出质疑的日期；</w:t>
      </w:r>
    </w:p>
    <w:p w14:paraId="650AF42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1.2.7营业执照（或事业单位法人证书，或个体工商户营业执照或有效的自然人身份证明）复印件；</w:t>
      </w:r>
    </w:p>
    <w:p w14:paraId="7BA3760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1.2.8法定代表人授权委托书原件、法定代表人身份证复印件和其授权代表的身份证复印件（供应商为自然人的提供自然人身份证复印件）；</w:t>
      </w:r>
    </w:p>
    <w:p w14:paraId="742B716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1.3供应商为自然人的，质疑函应当由本人签字；供应商为法人或者其他组织的，质疑函应当由法定代表人、主要负责人，或者其授权代表签字或者盖章，并加盖公章。</w:t>
      </w:r>
    </w:p>
    <w:p w14:paraId="2079EEC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2.质疑答复</w:t>
      </w:r>
    </w:p>
    <w:p w14:paraId="6D8A658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采购人、采购代理机构应当在收到供应商的书面质疑后七个工作日内作出答复，并以书面形式通知质疑供应商和其他有关供应商。</w:t>
      </w:r>
    </w:p>
    <w:p w14:paraId="1ABD174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w:t>
      </w:r>
    </w:p>
    <w:p w14:paraId="2FD2D06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3.1供应商应按照《政府采购质疑和投诉办法》（财政部令第94号）及相关法律法规要求，在法定质疑期内一次性提出针对同一采购程序环节的质疑。</w:t>
      </w:r>
    </w:p>
    <w:p w14:paraId="25AAC1F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3.2质疑函范本可在财政部门户网站和中国政府采购网下载。</w:t>
      </w:r>
    </w:p>
    <w:p w14:paraId="2C5A5DC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（二）投诉</w:t>
      </w:r>
    </w:p>
    <w:p w14:paraId="0B5EB9A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1.供应商对采购人、采购代理机构的答复不满意，或者采购人、采购代理机构未在规定时间内作出答复的，可以在答复期满后15个工作日内按照相关法律法规向财政部门提起投诉。</w:t>
      </w:r>
    </w:p>
    <w:p w14:paraId="109C79F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2.供应商应按照《政府采购质疑和投诉办法》（财政部令第94号）及相关法律法规要求递交投诉书和必要的证明材料。投诉书范本可在财政部门户网站和中国政府采购网下载。</w:t>
      </w:r>
    </w:p>
    <w:p w14:paraId="27B74D5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CAAFF2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4.在确定受理投诉后，财政部门自受理投诉之日起30个工作日内（需要检验、检测、鉴定、专家评审以及需要投诉人补正材料的，所需时间不计算在投诉处理期限内）对投诉事项做出处理决定。</w:t>
      </w:r>
    </w:p>
    <w:p w14:paraId="1D137E5D">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0" w:name="_Toc19321"/>
      <w:r>
        <w:rPr>
          <w:rFonts w:hint="eastAsia" w:ascii="宋体" w:hAnsi="宋体" w:eastAsia="宋体" w:cs="宋体"/>
          <w:b/>
          <w:bCs/>
          <w:color w:val="auto"/>
          <w:sz w:val="22"/>
          <w:szCs w:val="22"/>
          <w:highlight w:val="none"/>
          <w:lang w:eastAsia="zh-CN"/>
        </w:rPr>
        <w:t>七、成交通知</w:t>
      </w:r>
      <w:bookmarkEnd w:id="95"/>
      <w:bookmarkEnd w:id="100"/>
    </w:p>
    <w:p w14:paraId="5A340D7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（一）成交供应商确定后，采购代理机构将在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"http://www.cqgp.gov.cn）上发布成交结果公示。"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上发布成交结果公示。</w:t>
      </w:r>
      <w:r>
        <w:rPr>
          <w:rFonts w:hint="eastAsia" w:ascii="宋体" w:hAnsi="宋体" w:eastAsia="宋体" w:cs="宋体"/>
          <w:color w:val="auto"/>
          <w:sz w:val="22"/>
          <w:szCs w:val="22"/>
          <w:highlight w:val="none"/>
        </w:rPr>
        <w:fldChar w:fldCharType="end"/>
      </w:r>
    </w:p>
    <w:p w14:paraId="2CC60CC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（二）结果公告发出同时，采购代理机构将以书面形式发出《成交通知书》。《成交通知书》一经发出即发生法律效力。</w:t>
      </w:r>
    </w:p>
    <w:p w14:paraId="18B67B3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（三）《成交通知书》将作为签订合同的依据。</w:t>
      </w:r>
    </w:p>
    <w:p w14:paraId="7FE5C22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（四）如有供应商对成交结果提出质疑的，在质疑处理完毕后发出成交通知书。</w:t>
      </w:r>
    </w:p>
    <w:p w14:paraId="5DC0FFC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1" w:name="_Toc27716"/>
      <w:bookmarkStart w:id="102" w:name="_Toc31291"/>
      <w:bookmarkStart w:id="103" w:name="_Toc30410"/>
      <w:r>
        <w:rPr>
          <w:rFonts w:hint="eastAsia" w:ascii="宋体" w:hAnsi="宋体" w:eastAsia="宋体" w:cs="宋体"/>
          <w:b/>
          <w:bCs/>
          <w:color w:val="auto"/>
          <w:sz w:val="22"/>
          <w:szCs w:val="22"/>
          <w:highlight w:val="none"/>
          <w:lang w:eastAsia="zh-CN"/>
        </w:rPr>
        <w:t>八、交易服务费</w:t>
      </w:r>
      <w:bookmarkEnd w:id="101"/>
      <w:bookmarkEnd w:id="102"/>
    </w:p>
    <w:p w14:paraId="0066EAC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本项目无交易服务费。</w:t>
      </w:r>
    </w:p>
    <w:p w14:paraId="750DC785">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04" w:name="_Toc26865"/>
      <w:r>
        <w:rPr>
          <w:rFonts w:hint="eastAsia" w:ascii="宋体" w:hAnsi="宋体" w:eastAsia="宋体" w:cs="宋体"/>
          <w:b/>
          <w:bCs/>
          <w:color w:val="auto"/>
          <w:sz w:val="22"/>
          <w:szCs w:val="22"/>
          <w:highlight w:val="none"/>
        </w:rPr>
        <w:t>九、签订合同</w:t>
      </w:r>
      <w:bookmarkEnd w:id="103"/>
      <w:bookmarkEnd w:id="104"/>
    </w:p>
    <w:p w14:paraId="6D10DB5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（一）采购人与成交供应商应当在成交通知书发出之日起30日内，按照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确定的合同文本以及采购标的、规格型号、采购金额、采购数量、</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和服务要求等事项签订政府采购合同。</w:t>
      </w:r>
    </w:p>
    <w:p w14:paraId="69985BB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、成交供应商的响应文件及有效承诺文件等，均为签订合同的依据。</w:t>
      </w:r>
    </w:p>
    <w:p w14:paraId="4E098C2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（三）成交供应商未按照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确定的事项签订合同，或者与采购人另行订立背离合同实质性内容协议的，将承担相关法律责任。</w:t>
      </w:r>
    </w:p>
    <w:p w14:paraId="3B53957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（四）采购人不得向成交供应商提出超出</w:t>
      </w:r>
      <w:r>
        <w:rPr>
          <w:rFonts w:hint="eastAsia" w:ascii="宋体" w:hAnsi="宋体" w:eastAsia="宋体" w:cs="宋体"/>
          <w:color w:val="auto"/>
          <w:sz w:val="22"/>
          <w:szCs w:val="22"/>
          <w:highlight w:val="none"/>
          <w:lang w:val="en-US" w:eastAsia="zh-CN"/>
        </w:rPr>
        <w:t>采购文件规定及响应文件响应条款</w:t>
      </w:r>
      <w:r>
        <w:rPr>
          <w:rFonts w:hint="eastAsia" w:ascii="宋体" w:hAnsi="宋体" w:eastAsia="宋体" w:cs="宋体"/>
          <w:color w:val="auto"/>
          <w:sz w:val="22"/>
          <w:szCs w:val="22"/>
          <w:highlight w:val="none"/>
        </w:rPr>
        <w:t>以外的要求作为签订合同的条件，不得与成交供应商订立背离</w:t>
      </w:r>
      <w:r>
        <w:rPr>
          <w:rFonts w:hint="eastAsia" w:ascii="宋体" w:hAnsi="宋体" w:eastAsia="宋体" w:cs="宋体"/>
          <w:color w:val="auto"/>
          <w:sz w:val="22"/>
          <w:szCs w:val="22"/>
          <w:highlight w:val="none"/>
          <w:lang w:val="en-US" w:eastAsia="zh-CN"/>
        </w:rPr>
        <w:t>采购文件要求及响应文件响应条款</w:t>
      </w:r>
      <w:r>
        <w:rPr>
          <w:rFonts w:hint="eastAsia" w:ascii="宋体" w:hAnsi="宋体" w:eastAsia="宋体" w:cs="宋体"/>
          <w:color w:val="auto"/>
          <w:sz w:val="22"/>
          <w:szCs w:val="22"/>
          <w:highlight w:val="none"/>
        </w:rPr>
        <w:t>确定的合同文本以及采购标的、规格型号、采购金额、采购数量、</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和服务要求等实质性内容的协议。</w:t>
      </w:r>
    </w:p>
    <w:p w14:paraId="78CA696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（五）除不可抗力等因素外，成交通知书发出后，采购人改变成交结果，或者成交供应商无正当理由拒绝签订政府采购合同的，应当承担相应的法律责任。</w:t>
      </w:r>
    </w:p>
    <w:p w14:paraId="65051DD1">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bookmarkStart w:id="105" w:name="_Toc32619"/>
      <w:bookmarkStart w:id="106" w:name="_Toc7117"/>
      <w:r>
        <w:rPr>
          <w:rFonts w:hint="eastAsia" w:ascii="宋体" w:hAnsi="宋体" w:eastAsia="宋体" w:cs="宋体"/>
          <w:b/>
          <w:bCs/>
          <w:color w:val="auto"/>
          <w:sz w:val="32"/>
          <w:szCs w:val="32"/>
          <w:highlight w:val="none"/>
          <w:lang w:val="en-US" w:eastAsia="zh-CN"/>
        </w:rPr>
        <w:t>第五篇 响应文件格式要求</w:t>
      </w:r>
      <w:bookmarkEnd w:id="105"/>
      <w:bookmarkEnd w:id="106"/>
    </w:p>
    <w:p w14:paraId="36E299B9">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一、经济部分</w:t>
      </w:r>
    </w:p>
    <w:p w14:paraId="7F4EBD3A">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（一）报价函</w:t>
      </w:r>
    </w:p>
    <w:p w14:paraId="4039CD57">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（二）明细报价表</w:t>
      </w:r>
    </w:p>
    <w:p w14:paraId="31618A12">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二、</w:t>
      </w:r>
      <w:r>
        <w:rPr>
          <w:rFonts w:hint="eastAsia" w:ascii="宋体" w:hAnsi="宋体" w:eastAsia="宋体" w:cs="宋体"/>
          <w:b/>
          <w:bCs/>
          <w:color w:val="auto"/>
          <w:w w:val="100"/>
          <w:sz w:val="22"/>
          <w:szCs w:val="22"/>
          <w:highlight w:val="none"/>
          <w:lang w:val="en-US" w:eastAsia="zh-CN"/>
        </w:rPr>
        <w:t>技术</w:t>
      </w:r>
      <w:r>
        <w:rPr>
          <w:rFonts w:hint="eastAsia" w:ascii="宋体" w:hAnsi="宋体" w:eastAsia="宋体" w:cs="宋体"/>
          <w:b/>
          <w:bCs/>
          <w:color w:val="auto"/>
          <w:w w:val="100"/>
          <w:sz w:val="22"/>
          <w:szCs w:val="22"/>
          <w:highlight w:val="none"/>
        </w:rPr>
        <w:t>部分</w:t>
      </w:r>
    </w:p>
    <w:p w14:paraId="45955002">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w:t>
      </w:r>
      <w:r>
        <w:rPr>
          <w:rFonts w:hint="eastAsia" w:ascii="宋体" w:hAnsi="宋体" w:eastAsia="宋体" w:cs="宋体"/>
          <w:color w:val="auto"/>
          <w:w w:val="100"/>
          <w:sz w:val="22"/>
          <w:szCs w:val="22"/>
          <w:highlight w:val="none"/>
          <w:lang w:val="en-US" w:eastAsia="zh-CN"/>
        </w:rPr>
        <w:t>一</w:t>
      </w:r>
      <w:r>
        <w:rPr>
          <w:rFonts w:hint="eastAsia" w:ascii="宋体" w:hAnsi="宋体" w:eastAsia="宋体" w:cs="宋体"/>
          <w:color w:val="auto"/>
          <w:w w:val="100"/>
          <w:sz w:val="22"/>
          <w:szCs w:val="22"/>
          <w:highlight w:val="none"/>
        </w:rPr>
        <w:t>）</w:t>
      </w:r>
      <w:r>
        <w:rPr>
          <w:rFonts w:hint="eastAsia" w:ascii="宋体" w:hAnsi="宋体" w:eastAsia="宋体" w:cs="宋体"/>
          <w:color w:val="auto"/>
          <w:w w:val="100"/>
          <w:sz w:val="22"/>
          <w:szCs w:val="22"/>
          <w:highlight w:val="none"/>
          <w:lang w:val="en-US" w:eastAsia="zh-CN"/>
        </w:rPr>
        <w:t>技术</w:t>
      </w:r>
      <w:r>
        <w:rPr>
          <w:rFonts w:hint="eastAsia" w:ascii="宋体" w:hAnsi="宋体" w:eastAsia="宋体" w:cs="宋体"/>
          <w:color w:val="auto"/>
          <w:w w:val="100"/>
          <w:sz w:val="22"/>
          <w:szCs w:val="22"/>
          <w:highlight w:val="none"/>
        </w:rPr>
        <w:t>响应偏离表</w:t>
      </w:r>
    </w:p>
    <w:p w14:paraId="545A9F2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lang w:eastAsia="zh-CN"/>
        </w:rPr>
        <w:t>（</w:t>
      </w:r>
      <w:r>
        <w:rPr>
          <w:rFonts w:hint="eastAsia" w:ascii="宋体" w:hAnsi="宋体" w:eastAsia="宋体" w:cs="宋体"/>
          <w:color w:val="auto"/>
          <w:w w:val="100"/>
          <w:sz w:val="22"/>
          <w:szCs w:val="22"/>
          <w:highlight w:val="none"/>
          <w:lang w:val="en-US" w:eastAsia="zh-CN"/>
        </w:rPr>
        <w:t>二</w:t>
      </w:r>
      <w:r>
        <w:rPr>
          <w:rFonts w:hint="eastAsia" w:ascii="宋体" w:hAnsi="宋体" w:eastAsia="宋体" w:cs="宋体"/>
          <w:color w:val="auto"/>
          <w:w w:val="100"/>
          <w:sz w:val="22"/>
          <w:szCs w:val="22"/>
          <w:highlight w:val="none"/>
          <w:lang w:eastAsia="zh-CN"/>
        </w:rPr>
        <w:t>）</w:t>
      </w:r>
      <w:r>
        <w:rPr>
          <w:rFonts w:hint="eastAsia" w:ascii="宋体" w:hAnsi="宋体" w:eastAsia="宋体" w:cs="宋体"/>
          <w:color w:val="auto"/>
          <w:w w:val="100"/>
          <w:sz w:val="22"/>
          <w:szCs w:val="22"/>
          <w:highlight w:val="none"/>
          <w:lang w:val="en-US" w:eastAsia="zh-CN"/>
        </w:rPr>
        <w:t>相关证明材料</w:t>
      </w:r>
    </w:p>
    <w:p w14:paraId="455E10FC">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三、商务部分</w:t>
      </w:r>
    </w:p>
    <w:p w14:paraId="3535A752">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（一）商务响应偏离表</w:t>
      </w:r>
    </w:p>
    <w:p w14:paraId="2FE65773">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（二）其它优惠承诺</w:t>
      </w:r>
    </w:p>
    <w:p w14:paraId="59179C74">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四、资格条件及其他</w:t>
      </w:r>
    </w:p>
    <w:p w14:paraId="588A330E">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（一）营业执照（副本）或事业单位法人证书（副本）复印件</w:t>
      </w:r>
    </w:p>
    <w:p w14:paraId="50E6BF7E">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default"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rPr>
        <w:t>（二）</w:t>
      </w:r>
      <w:r>
        <w:rPr>
          <w:rFonts w:hint="eastAsia" w:ascii="宋体" w:hAnsi="宋体" w:eastAsia="宋体" w:cs="宋体"/>
          <w:color w:val="auto"/>
          <w:w w:val="100"/>
          <w:sz w:val="22"/>
          <w:szCs w:val="22"/>
          <w:highlight w:val="none"/>
          <w:lang w:val="en-US" w:eastAsia="zh-CN"/>
        </w:rPr>
        <w:t>特定资格条件证明材料（如果有）</w:t>
      </w:r>
    </w:p>
    <w:p w14:paraId="52A6216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（三）</w:t>
      </w:r>
      <w:r>
        <w:rPr>
          <w:rFonts w:hint="eastAsia" w:ascii="宋体" w:hAnsi="宋体" w:eastAsia="宋体" w:cs="宋体"/>
          <w:color w:val="auto"/>
          <w:w w:val="100"/>
          <w:sz w:val="22"/>
          <w:szCs w:val="22"/>
          <w:highlight w:val="none"/>
          <w:lang w:eastAsia="zh-CN"/>
        </w:rPr>
        <w:t>法定代表人（负责人）</w:t>
      </w:r>
      <w:r>
        <w:rPr>
          <w:rFonts w:hint="eastAsia" w:ascii="宋体" w:hAnsi="宋体" w:eastAsia="宋体" w:cs="宋体"/>
          <w:color w:val="auto"/>
          <w:w w:val="100"/>
          <w:sz w:val="22"/>
          <w:szCs w:val="22"/>
          <w:highlight w:val="none"/>
        </w:rPr>
        <w:t>身份证明书（格式）</w:t>
      </w:r>
    </w:p>
    <w:p w14:paraId="3AE5CED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（四）</w:t>
      </w:r>
      <w:r>
        <w:rPr>
          <w:rFonts w:hint="eastAsia" w:ascii="宋体" w:hAnsi="宋体" w:eastAsia="宋体" w:cs="宋体"/>
          <w:color w:val="auto"/>
          <w:w w:val="100"/>
          <w:sz w:val="22"/>
          <w:szCs w:val="22"/>
          <w:highlight w:val="none"/>
          <w:lang w:eastAsia="zh-CN"/>
        </w:rPr>
        <w:t>法定代表人（负责人）</w:t>
      </w:r>
      <w:r>
        <w:rPr>
          <w:rFonts w:hint="eastAsia" w:ascii="宋体" w:hAnsi="宋体" w:eastAsia="宋体" w:cs="宋体"/>
          <w:color w:val="auto"/>
          <w:w w:val="100"/>
          <w:sz w:val="22"/>
          <w:szCs w:val="22"/>
          <w:highlight w:val="none"/>
        </w:rPr>
        <w:t>授权委托书（格式）</w:t>
      </w:r>
    </w:p>
    <w:p w14:paraId="0BE9805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（五）</w:t>
      </w:r>
      <w:r>
        <w:rPr>
          <w:rFonts w:hint="eastAsia" w:ascii="宋体" w:hAnsi="宋体" w:eastAsia="宋体" w:cs="宋体"/>
          <w:color w:val="auto"/>
          <w:w w:val="100"/>
          <w:sz w:val="22"/>
          <w:szCs w:val="22"/>
          <w:highlight w:val="none"/>
          <w:lang w:eastAsia="zh-CN"/>
        </w:rPr>
        <w:t>基本资格条件承诺函</w:t>
      </w:r>
      <w:r>
        <w:rPr>
          <w:rFonts w:hint="eastAsia" w:ascii="宋体" w:hAnsi="宋体" w:eastAsia="宋体" w:cs="宋体"/>
          <w:color w:val="auto"/>
          <w:w w:val="100"/>
          <w:sz w:val="22"/>
          <w:szCs w:val="22"/>
          <w:highlight w:val="none"/>
        </w:rPr>
        <w:t>（格式）</w:t>
      </w:r>
    </w:p>
    <w:p w14:paraId="2F4FA18D">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五、其他应提供的资料</w:t>
      </w:r>
    </w:p>
    <w:p w14:paraId="6EEE0F5C">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（一）其他与项目有关的资料（自附）</w:t>
      </w:r>
    </w:p>
    <w:p w14:paraId="4CD3ED1B">
      <w:pPr>
        <w:pStyle w:val="4"/>
        <w:bidi w:val="0"/>
        <w:spacing w:line="240" w:lineRule="auto"/>
        <w:rPr>
          <w:rFonts w:hint="eastAsia" w:ascii="宋体" w:hAnsi="宋体" w:eastAsia="宋体" w:cs="宋体"/>
          <w:b/>
          <w:bCs/>
          <w:color w:val="auto"/>
          <w:w w:val="100"/>
          <w:szCs w:val="22"/>
          <w:highlight w:val="none"/>
        </w:rPr>
      </w:pPr>
      <w:r>
        <w:rPr>
          <w:rFonts w:hint="eastAsia" w:ascii="宋体" w:hAnsi="宋体" w:eastAsia="宋体" w:cs="宋体"/>
          <w:b/>
          <w:bCs/>
          <w:color w:val="auto"/>
          <w:w w:val="100"/>
          <w:szCs w:val="22"/>
          <w:highlight w:val="none"/>
        </w:rPr>
        <w:br w:type="page"/>
      </w:r>
      <w:bookmarkStart w:id="107" w:name="_Toc30319"/>
      <w:r>
        <w:rPr>
          <w:rFonts w:hint="eastAsia"/>
          <w:sz w:val="28"/>
          <w:szCs w:val="28"/>
          <w:lang w:eastAsia="zh-CN"/>
        </w:rPr>
        <w:t>一、经济部分</w:t>
      </w:r>
      <w:bookmarkEnd w:id="107"/>
    </w:p>
    <w:p w14:paraId="657CC61D">
      <w:pPr>
        <w:pageBreakBefore w:val="0"/>
        <w:widowControl/>
        <w:kinsoku/>
        <w:overflowPunct/>
        <w:topLinePunct w:val="0"/>
        <w:autoSpaceDE/>
        <w:autoSpaceDN/>
        <w:bidi w:val="0"/>
        <w:snapToGrid w:val="0"/>
        <w:spacing w:before="0" w:after="0" w:line="240" w:lineRule="auto"/>
        <w:ind w:left="0" w:firstLine="440" w:firstLineChars="20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（一）报价函</w:t>
      </w:r>
    </w:p>
    <w:p w14:paraId="7D975464">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（采购代理机构名称）：</w:t>
      </w:r>
    </w:p>
    <w:p w14:paraId="286FADF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我方收到____________________________（项目名称）的</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，经详细研究，决定参加该项目的</w:t>
      </w:r>
      <w:r>
        <w:rPr>
          <w:rFonts w:hint="eastAsia" w:ascii="宋体" w:hAnsi="宋体" w:eastAsia="宋体" w:cs="宋体"/>
          <w:color w:val="auto"/>
          <w:w w:val="100"/>
          <w:sz w:val="22"/>
          <w:szCs w:val="22"/>
          <w:highlight w:val="none"/>
          <w:lang w:eastAsia="zh-CN"/>
        </w:rPr>
        <w:t>竞采</w:t>
      </w:r>
      <w:r>
        <w:rPr>
          <w:rFonts w:hint="eastAsia" w:ascii="宋体" w:hAnsi="宋体" w:eastAsia="宋体" w:cs="宋体"/>
          <w:color w:val="auto"/>
          <w:w w:val="100"/>
          <w:sz w:val="22"/>
          <w:szCs w:val="22"/>
          <w:highlight w:val="none"/>
        </w:rPr>
        <w:t>。</w:t>
      </w:r>
    </w:p>
    <w:p w14:paraId="3BF5134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1.愿意按照</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中的一切要求，提供本项目的交货及技术服务，</w:t>
      </w:r>
      <w:r>
        <w:rPr>
          <w:rFonts w:hint="eastAsia" w:ascii="宋体" w:hAnsi="宋体" w:cs="宋体"/>
          <w:color w:val="auto"/>
          <w:w w:val="100"/>
          <w:sz w:val="22"/>
          <w:szCs w:val="22"/>
          <w:highlight w:val="none"/>
          <w:lang w:eastAsia="zh-CN"/>
        </w:rPr>
        <w:t>总价报价</w:t>
      </w:r>
      <w:r>
        <w:rPr>
          <w:rFonts w:hint="eastAsia" w:ascii="宋体" w:hAnsi="宋体" w:cs="宋体"/>
          <w:color w:val="auto"/>
          <w:w w:val="100"/>
          <w:sz w:val="22"/>
          <w:szCs w:val="22"/>
          <w:highlight w:val="none"/>
          <w:lang w:val="en-US" w:eastAsia="zh-CN"/>
        </w:rPr>
        <w:t>为大写：</w:t>
      </w:r>
      <w:r>
        <w:rPr>
          <w:rFonts w:hint="eastAsia" w:ascii="宋体" w:hAnsi="宋体" w:cs="宋体"/>
          <w:color w:val="auto"/>
          <w:w w:val="100"/>
          <w:sz w:val="22"/>
          <w:szCs w:val="22"/>
          <w:highlight w:val="none"/>
          <w:u w:val="single"/>
          <w:lang w:val="en-US" w:eastAsia="zh-CN"/>
        </w:rPr>
        <w:t xml:space="preserve">           元，</w:t>
      </w:r>
      <w:r>
        <w:rPr>
          <w:rFonts w:hint="eastAsia" w:ascii="宋体" w:hAnsi="宋体" w:cs="宋体"/>
          <w:color w:val="auto"/>
          <w:w w:val="100"/>
          <w:sz w:val="22"/>
          <w:szCs w:val="22"/>
          <w:highlight w:val="none"/>
          <w:lang w:val="en-US" w:eastAsia="zh-CN"/>
        </w:rPr>
        <w:t>小写：</w:t>
      </w:r>
      <w:r>
        <w:rPr>
          <w:rFonts w:hint="eastAsia" w:ascii="宋体" w:hAnsi="宋体" w:cs="宋体"/>
          <w:color w:val="auto"/>
          <w:w w:val="100"/>
          <w:sz w:val="22"/>
          <w:szCs w:val="22"/>
          <w:highlight w:val="none"/>
          <w:u w:val="single"/>
          <w:lang w:val="en-US" w:eastAsia="zh-CN"/>
        </w:rPr>
        <w:t xml:space="preserve">        元</w:t>
      </w:r>
      <w:r>
        <w:rPr>
          <w:rFonts w:hint="eastAsia" w:ascii="宋体" w:hAnsi="宋体" w:eastAsia="宋体" w:cs="宋体"/>
          <w:color w:val="auto"/>
          <w:w w:val="100"/>
          <w:sz w:val="22"/>
          <w:szCs w:val="22"/>
          <w:highlight w:val="none"/>
        </w:rPr>
        <w:t>。</w:t>
      </w:r>
    </w:p>
    <w:p w14:paraId="0E2A5B78">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2.我方现提交的响应文件为：响应文件正本</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份，副本</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份，电子文档</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u w:val="single"/>
          <w:lang w:val="en-US" w:eastAsia="zh-CN"/>
        </w:rPr>
        <w:t xml:space="preserve"> </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w:t>
      </w:r>
    </w:p>
    <w:p w14:paraId="2167E3F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3.我方承诺：本次</w:t>
      </w:r>
      <w:r>
        <w:rPr>
          <w:rFonts w:hint="eastAsia" w:ascii="宋体" w:hAnsi="宋体" w:eastAsia="宋体" w:cs="宋体"/>
          <w:color w:val="auto"/>
          <w:w w:val="100"/>
          <w:sz w:val="22"/>
          <w:szCs w:val="22"/>
          <w:highlight w:val="none"/>
          <w:lang w:eastAsia="zh-CN"/>
        </w:rPr>
        <w:t>竞采</w:t>
      </w:r>
      <w:r>
        <w:rPr>
          <w:rFonts w:hint="eastAsia" w:ascii="宋体" w:hAnsi="宋体" w:eastAsia="宋体" w:cs="宋体"/>
          <w:color w:val="auto"/>
          <w:w w:val="100"/>
          <w:sz w:val="22"/>
          <w:szCs w:val="22"/>
          <w:highlight w:val="none"/>
        </w:rPr>
        <w:t>的有效期为90天。</w:t>
      </w:r>
    </w:p>
    <w:p w14:paraId="3D758F4C">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4.我方完全理解和接受贵方</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的一切规定和要求及评审办法。</w:t>
      </w:r>
    </w:p>
    <w:p w14:paraId="7110F127">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5.在整个</w:t>
      </w:r>
      <w:r>
        <w:rPr>
          <w:rFonts w:hint="eastAsia" w:ascii="宋体" w:hAnsi="宋体" w:eastAsia="宋体" w:cs="宋体"/>
          <w:color w:val="auto"/>
          <w:w w:val="100"/>
          <w:sz w:val="22"/>
          <w:szCs w:val="22"/>
          <w:highlight w:val="none"/>
          <w:lang w:val="en-US" w:eastAsia="zh-CN"/>
        </w:rPr>
        <w:t>采购</w:t>
      </w:r>
      <w:r>
        <w:rPr>
          <w:rFonts w:hint="eastAsia" w:ascii="宋体" w:hAnsi="宋体" w:eastAsia="宋体" w:cs="宋体"/>
          <w:color w:val="auto"/>
          <w:w w:val="100"/>
          <w:sz w:val="22"/>
          <w:szCs w:val="22"/>
          <w:highlight w:val="none"/>
        </w:rPr>
        <w:t>过程中，我方若有违规行为，接受按照《中华人民共和国政府采购法》和《</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》之规定给予惩罚。</w:t>
      </w:r>
    </w:p>
    <w:p w14:paraId="3EF23D3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6.我方若成为成交供应商，将按照最终</w:t>
      </w:r>
      <w:r>
        <w:rPr>
          <w:rFonts w:hint="eastAsia" w:ascii="宋体" w:hAnsi="宋体" w:eastAsia="宋体" w:cs="宋体"/>
          <w:color w:val="auto"/>
          <w:w w:val="100"/>
          <w:sz w:val="22"/>
          <w:szCs w:val="22"/>
          <w:highlight w:val="none"/>
          <w:lang w:val="en-US" w:eastAsia="zh-CN"/>
        </w:rPr>
        <w:t>采购</w:t>
      </w:r>
      <w:r>
        <w:rPr>
          <w:rFonts w:hint="eastAsia" w:ascii="宋体" w:hAnsi="宋体" w:eastAsia="宋体" w:cs="宋体"/>
          <w:color w:val="auto"/>
          <w:w w:val="100"/>
          <w:sz w:val="22"/>
          <w:szCs w:val="22"/>
          <w:highlight w:val="none"/>
        </w:rPr>
        <w:t>结果签订合同，并且严格履行合同义务。本承诺函将成为合同不可分割的一部分，与合同具有同等的法律效力。</w:t>
      </w:r>
    </w:p>
    <w:p w14:paraId="2738813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7.我方同意按采购文件规定，交纳采购文件要求的保证金。如果我方成为成交供应商，保证在接到成交通知书后，向采购代理机构交纳采购文件规定的采购代理服务费。</w:t>
      </w:r>
    </w:p>
    <w:p w14:paraId="1BB06C5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8.我方未为采购项目提供整体设计、规范编制或者项目管理、监理、检测等服务。</w:t>
      </w:r>
    </w:p>
    <w:p w14:paraId="0EFC08D3">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487EA77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47BACC3D">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59513F7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供应商（</w:t>
      </w:r>
      <w:r>
        <w:rPr>
          <w:rFonts w:hint="eastAsia" w:ascii="宋体" w:hAnsi="宋体" w:eastAsia="宋体" w:cs="宋体"/>
          <w:color w:val="auto"/>
          <w:w w:val="100"/>
          <w:sz w:val="22"/>
          <w:szCs w:val="22"/>
          <w:highlight w:val="none"/>
          <w:lang w:val="en-US" w:eastAsia="zh-CN"/>
        </w:rPr>
        <w:t>盖</w:t>
      </w:r>
      <w:r>
        <w:rPr>
          <w:rFonts w:hint="eastAsia" w:ascii="宋体" w:hAnsi="宋体" w:eastAsia="宋体" w:cs="宋体"/>
          <w:color w:val="auto"/>
          <w:w w:val="100"/>
          <w:sz w:val="22"/>
          <w:szCs w:val="22"/>
          <w:highlight w:val="none"/>
        </w:rPr>
        <w:t>章）：</w:t>
      </w:r>
    </w:p>
    <w:p w14:paraId="03A8C814">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地址：</w:t>
      </w:r>
    </w:p>
    <w:p w14:paraId="04E06041">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电话：</w:t>
      </w:r>
    </w:p>
    <w:p w14:paraId="4FDA90BC">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联系人：</w:t>
      </w:r>
    </w:p>
    <w:p w14:paraId="5F67B94F">
      <w:pPr>
        <w:pageBreakBefore w:val="0"/>
        <w:widowControl/>
        <w:kinsoku/>
        <w:overflowPunct/>
        <w:topLinePunct w:val="0"/>
        <w:autoSpaceDE/>
        <w:autoSpaceDN/>
        <w:bidi w:val="0"/>
        <w:snapToGrid w:val="0"/>
        <w:spacing w:before="0" w:after="0" w:line="360" w:lineRule="auto"/>
        <w:ind w:left="0" w:firstLine="440" w:firstLineChars="200"/>
        <w:jc w:val="righ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年   月   日</w:t>
      </w:r>
    </w:p>
    <w:p w14:paraId="2907780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br w:type="page"/>
      </w:r>
      <w:r>
        <w:rPr>
          <w:rFonts w:hint="eastAsia" w:ascii="宋体" w:hAnsi="宋体" w:eastAsia="宋体" w:cs="宋体"/>
          <w:b/>
          <w:bCs/>
          <w:color w:val="auto"/>
          <w:sz w:val="22"/>
          <w:szCs w:val="22"/>
          <w:highlight w:val="none"/>
          <w:lang w:eastAsia="zh-CN"/>
        </w:rPr>
        <w:t>（二）明细报价表</w:t>
      </w:r>
    </w:p>
    <w:p w14:paraId="70A2DC3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编</w:t>
      </w:r>
      <w:r>
        <w:rPr>
          <w:rFonts w:hint="eastAsia" w:ascii="宋体" w:hAnsi="宋体" w:eastAsia="宋体" w:cs="宋体"/>
          <w:color w:val="auto"/>
          <w:sz w:val="24"/>
          <w:szCs w:val="24"/>
        </w:rPr>
        <w:t xml:space="preserve">号：                           </w:t>
      </w:r>
    </w:p>
    <w:p w14:paraId="0A2E9E7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71"/>
        <w:gridCol w:w="3135"/>
        <w:gridCol w:w="1250"/>
        <w:gridCol w:w="1250"/>
        <w:gridCol w:w="1250"/>
      </w:tblGrid>
      <w:tr w14:paraId="5891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55" w:type="dxa"/>
            <w:noWrap w:val="0"/>
            <w:vAlign w:val="center"/>
          </w:tcPr>
          <w:p w14:paraId="47E5D8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71" w:type="dxa"/>
            <w:noWrap w:val="0"/>
            <w:vAlign w:val="center"/>
          </w:tcPr>
          <w:p w14:paraId="53DCA9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135" w:type="dxa"/>
            <w:noWrap w:val="0"/>
            <w:vAlign w:val="center"/>
          </w:tcPr>
          <w:p w14:paraId="30E7A4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相关信息</w:t>
            </w:r>
          </w:p>
        </w:tc>
        <w:tc>
          <w:tcPr>
            <w:tcW w:w="1250" w:type="dxa"/>
            <w:noWrap w:val="0"/>
            <w:vAlign w:val="center"/>
          </w:tcPr>
          <w:p w14:paraId="1B551EF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50" w:type="dxa"/>
            <w:noWrap w:val="0"/>
            <w:vAlign w:val="center"/>
          </w:tcPr>
          <w:p w14:paraId="4E66E5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250" w:type="dxa"/>
            <w:noWrap w:val="0"/>
            <w:vAlign w:val="center"/>
          </w:tcPr>
          <w:p w14:paraId="109A20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r>
      <w:tr w14:paraId="3ABD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4D37ADD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w:t>
            </w:r>
          </w:p>
        </w:tc>
        <w:tc>
          <w:tcPr>
            <w:tcW w:w="1571" w:type="dxa"/>
            <w:noWrap w:val="0"/>
            <w:vAlign w:val="center"/>
          </w:tcPr>
          <w:p w14:paraId="0ED48C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4A53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9ED65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DCCF8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081CC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1424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A69641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2</w:t>
            </w:r>
          </w:p>
        </w:tc>
        <w:tc>
          <w:tcPr>
            <w:tcW w:w="1571" w:type="dxa"/>
            <w:noWrap w:val="0"/>
            <w:vAlign w:val="center"/>
          </w:tcPr>
          <w:p w14:paraId="4DC69A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3F4518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D25EC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A3E24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3FC64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2D01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64D3D620">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3</w:t>
            </w:r>
          </w:p>
        </w:tc>
        <w:tc>
          <w:tcPr>
            <w:tcW w:w="1571" w:type="dxa"/>
            <w:noWrap w:val="0"/>
            <w:vAlign w:val="center"/>
          </w:tcPr>
          <w:p w14:paraId="6740C3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4E789E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91E61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CDB7F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16860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A3C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88D249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4</w:t>
            </w:r>
          </w:p>
        </w:tc>
        <w:tc>
          <w:tcPr>
            <w:tcW w:w="1571" w:type="dxa"/>
            <w:noWrap w:val="0"/>
            <w:vAlign w:val="center"/>
          </w:tcPr>
          <w:p w14:paraId="17583F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81C5B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99A5F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4826A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09611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EA1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A2F7C57">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5</w:t>
            </w:r>
          </w:p>
        </w:tc>
        <w:tc>
          <w:tcPr>
            <w:tcW w:w="1571" w:type="dxa"/>
            <w:noWrap w:val="0"/>
            <w:vAlign w:val="center"/>
          </w:tcPr>
          <w:p w14:paraId="24F214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1003D2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B3168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94D8A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D4067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2FB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1E0224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6</w:t>
            </w:r>
          </w:p>
        </w:tc>
        <w:tc>
          <w:tcPr>
            <w:tcW w:w="1571" w:type="dxa"/>
            <w:noWrap w:val="0"/>
            <w:vAlign w:val="center"/>
          </w:tcPr>
          <w:p w14:paraId="70D903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6FBC47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30328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3C07A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AC6EB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264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5E346B0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7</w:t>
            </w:r>
          </w:p>
        </w:tc>
        <w:tc>
          <w:tcPr>
            <w:tcW w:w="1571" w:type="dxa"/>
            <w:noWrap w:val="0"/>
            <w:vAlign w:val="center"/>
          </w:tcPr>
          <w:p w14:paraId="5B9D4F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0BD503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46E1D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FCD73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AF642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038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B5570F2">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8</w:t>
            </w:r>
          </w:p>
        </w:tc>
        <w:tc>
          <w:tcPr>
            <w:tcW w:w="1571" w:type="dxa"/>
            <w:noWrap w:val="0"/>
            <w:vAlign w:val="center"/>
          </w:tcPr>
          <w:p w14:paraId="7D4A2E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4525A8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701C8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C3523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92DC0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C24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315D4764">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9</w:t>
            </w:r>
          </w:p>
        </w:tc>
        <w:tc>
          <w:tcPr>
            <w:tcW w:w="1571" w:type="dxa"/>
            <w:noWrap w:val="0"/>
            <w:vAlign w:val="center"/>
          </w:tcPr>
          <w:p w14:paraId="30648F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758FFB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53D3A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B4A6A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00273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BA0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7AD7C84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10</w:t>
            </w:r>
          </w:p>
        </w:tc>
        <w:tc>
          <w:tcPr>
            <w:tcW w:w="1571" w:type="dxa"/>
            <w:noWrap w:val="0"/>
            <w:vAlign w:val="center"/>
          </w:tcPr>
          <w:p w14:paraId="3ED010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5862B1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54BD0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E1169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C3B75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48EC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36A00969">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11</w:t>
            </w:r>
          </w:p>
        </w:tc>
        <w:tc>
          <w:tcPr>
            <w:tcW w:w="1571" w:type="dxa"/>
            <w:noWrap w:val="0"/>
            <w:vAlign w:val="center"/>
          </w:tcPr>
          <w:p w14:paraId="2CA9FA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1B88CF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CFF34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9B9FB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91CF3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0F58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28EC352E">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12</w:t>
            </w:r>
          </w:p>
        </w:tc>
        <w:tc>
          <w:tcPr>
            <w:tcW w:w="1571" w:type="dxa"/>
            <w:noWrap w:val="0"/>
            <w:vAlign w:val="center"/>
          </w:tcPr>
          <w:p w14:paraId="3A5A9E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8E51C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F9ED2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C7BF4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17601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0BC2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2F5FC10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13</w:t>
            </w:r>
          </w:p>
        </w:tc>
        <w:tc>
          <w:tcPr>
            <w:tcW w:w="1571" w:type="dxa"/>
            <w:noWrap w:val="0"/>
            <w:vAlign w:val="center"/>
          </w:tcPr>
          <w:p w14:paraId="58A48E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0702CF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93240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61B1F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CEE80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7C5E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444128B0">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14</w:t>
            </w:r>
          </w:p>
        </w:tc>
        <w:tc>
          <w:tcPr>
            <w:tcW w:w="1571" w:type="dxa"/>
            <w:noWrap w:val="0"/>
            <w:vAlign w:val="center"/>
          </w:tcPr>
          <w:p w14:paraId="5A500F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51DAC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C5641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09781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8E29F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25FA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9D57A7C">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15</w:t>
            </w:r>
          </w:p>
        </w:tc>
        <w:tc>
          <w:tcPr>
            <w:tcW w:w="1571" w:type="dxa"/>
            <w:noWrap w:val="0"/>
            <w:vAlign w:val="center"/>
          </w:tcPr>
          <w:p w14:paraId="6DF24A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56FC41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1DCC4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BB303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A4209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0E1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F57469E">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p>
        </w:tc>
        <w:tc>
          <w:tcPr>
            <w:tcW w:w="1571" w:type="dxa"/>
            <w:noWrap w:val="0"/>
            <w:vAlign w:val="center"/>
          </w:tcPr>
          <w:p w14:paraId="2AE216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6885" w:type="dxa"/>
            <w:gridSpan w:val="4"/>
            <w:noWrap w:val="0"/>
            <w:vAlign w:val="center"/>
          </w:tcPr>
          <w:p w14:paraId="0CC789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bl>
    <w:p w14:paraId="2FE88B5C">
      <w:pPr>
        <w:spacing w:line="360" w:lineRule="auto"/>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                       法定代表人（或法定代表人授权代表）或自然人：</w:t>
      </w:r>
    </w:p>
    <w:p w14:paraId="32AE276A">
      <w:pPr>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CBADCB4">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（供应商公章）                               （签署或盖章）</w:t>
      </w:r>
    </w:p>
    <w:p w14:paraId="58E37623">
      <w:pPr>
        <w:spacing w:line="360" w:lineRule="auto"/>
        <w:ind w:firstLine="480"/>
        <w:outlineLvl w:val="9"/>
        <w:rPr>
          <w:rFonts w:hint="eastAsia" w:ascii="宋体" w:hAnsi="宋体" w:eastAsia="宋体" w:cs="宋体"/>
          <w:color w:val="auto"/>
          <w:sz w:val="24"/>
          <w:szCs w:val="24"/>
        </w:rPr>
      </w:pPr>
    </w:p>
    <w:p w14:paraId="3C8FCD5E">
      <w:pPr>
        <w:spacing w:line="360" w:lineRule="auto"/>
        <w:ind w:firstLine="480"/>
        <w:outlineLvl w:val="9"/>
        <w:rPr>
          <w:rFonts w:hint="eastAsia" w:ascii="宋体" w:hAnsi="宋体" w:eastAsia="宋体" w:cs="宋体"/>
          <w:color w:val="auto"/>
          <w:sz w:val="24"/>
          <w:szCs w:val="24"/>
        </w:rPr>
      </w:pPr>
    </w:p>
    <w:p w14:paraId="21142E80">
      <w:pPr>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F4692C7">
      <w:pPr>
        <w:snapToGrid w:val="0"/>
        <w:spacing w:line="360" w:lineRule="auto"/>
        <w:ind w:firstLine="480"/>
        <w:outlineLvl w:val="9"/>
        <w:rPr>
          <w:rFonts w:hint="eastAsia" w:ascii="宋体" w:hAnsi="宋体" w:eastAsia="宋体" w:cs="宋体"/>
          <w:color w:val="auto"/>
          <w:sz w:val="24"/>
          <w:szCs w:val="24"/>
        </w:rPr>
      </w:pPr>
    </w:p>
    <w:p w14:paraId="19FD7CC3">
      <w:pPr>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07A8A4C">
      <w:pPr>
        <w:tabs>
          <w:tab w:val="left" w:pos="6300"/>
        </w:tabs>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1.请供应商完整填写本表；</w:t>
      </w:r>
    </w:p>
    <w:p w14:paraId="630D5AAC">
      <w:pPr>
        <w:tabs>
          <w:tab w:val="left" w:pos="6300"/>
        </w:tabs>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2.该表可扩展，并逐页签字或盖章。</w:t>
      </w:r>
    </w:p>
    <w:p w14:paraId="141F0046">
      <w:pPr>
        <w:pStyle w:val="4"/>
        <w:bidi w:val="0"/>
        <w:spacing w:line="240" w:lineRule="auto"/>
        <w:rPr>
          <w:rFonts w:hint="eastAsia" w:ascii="Arial" w:hAnsi="Arial" w:cs="Arial"/>
          <w:sz w:val="28"/>
          <w:szCs w:val="28"/>
          <w:lang w:eastAsia="zh-CN"/>
        </w:rPr>
      </w:pPr>
      <w:bookmarkStart w:id="108" w:name="_Toc31834"/>
      <w:r>
        <w:rPr>
          <w:rFonts w:hint="eastAsia" w:ascii="Arial" w:hAnsi="Arial" w:cs="Arial"/>
          <w:sz w:val="28"/>
          <w:szCs w:val="28"/>
          <w:lang w:eastAsia="zh-CN"/>
        </w:rPr>
        <w:t>二、服务部分</w:t>
      </w:r>
      <w:bookmarkEnd w:id="108"/>
    </w:p>
    <w:p w14:paraId="37635A4D">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响应偏离表</w:t>
      </w:r>
    </w:p>
    <w:p w14:paraId="225A7EBE">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9C7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4FE0881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658" w:type="dxa"/>
            <w:noWrap w:val="0"/>
            <w:vAlign w:val="center"/>
          </w:tcPr>
          <w:p w14:paraId="5B80B2F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p>
        </w:tc>
        <w:tc>
          <w:tcPr>
            <w:tcW w:w="2759" w:type="dxa"/>
            <w:noWrap w:val="0"/>
            <w:vAlign w:val="center"/>
          </w:tcPr>
          <w:p w14:paraId="7720265A">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响应情况</w:t>
            </w:r>
          </w:p>
        </w:tc>
        <w:tc>
          <w:tcPr>
            <w:tcW w:w="2067" w:type="dxa"/>
            <w:noWrap w:val="0"/>
            <w:vAlign w:val="center"/>
          </w:tcPr>
          <w:p w14:paraId="6718F26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差异说明</w:t>
            </w:r>
          </w:p>
        </w:tc>
      </w:tr>
      <w:tr w14:paraId="0CB3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1FBBBD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213C87A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53722F21">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66AFAE63">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6DE4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1B2BA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2C81F62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5425EE1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6F0FCF2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08D6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D6582D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523399FE">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1CB9487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3C7D5156">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2947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29C5777">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49E2639E">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0C9AAD84">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5C2A6EB0">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7BE4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AED6B40">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7D238E0A">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2C13614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6CD9BAF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2233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6FE81A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16FC9604">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1119C577">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4840297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5AFA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C194D75">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446D6DF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74C14615">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150693A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bl>
    <w:p w14:paraId="1989D75F">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                                      </w:t>
      </w:r>
      <w:r>
        <w:rPr>
          <w:rFonts w:hint="eastAsia" w:ascii="宋体" w:hAnsi="宋体" w:eastAsia="宋体" w:cs="宋体"/>
          <w:color w:val="auto"/>
          <w:sz w:val="22"/>
          <w:szCs w:val="22"/>
          <w:highlight w:val="none"/>
          <w:lang w:eastAsia="zh-CN"/>
        </w:rPr>
        <w:t>法定代表人（负责人）</w:t>
      </w:r>
      <w:r>
        <w:rPr>
          <w:rFonts w:hint="eastAsia" w:ascii="宋体" w:hAnsi="宋体" w:eastAsia="宋体" w:cs="宋体"/>
          <w:color w:val="auto"/>
          <w:sz w:val="22"/>
          <w:szCs w:val="22"/>
          <w:highlight w:val="none"/>
        </w:rPr>
        <w:t>授权代表：</w:t>
      </w:r>
    </w:p>
    <w:p w14:paraId="6AD71354">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p>
    <w:p w14:paraId="663D4482">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（供应商盖章）                               （签字或盖章）</w:t>
      </w:r>
    </w:p>
    <w:p w14:paraId="4FC3A345">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15DEE40A">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47731EF0">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 xml:space="preserve">篇  </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lang w:val="en-US" w:eastAsia="zh-CN"/>
        </w:rPr>
        <w:t>服务</w:t>
      </w:r>
      <w:r>
        <w:rPr>
          <w:rFonts w:hint="eastAsia" w:ascii="宋体" w:hAnsi="宋体" w:cs="宋体"/>
          <w:color w:val="auto"/>
          <w:sz w:val="22"/>
          <w:szCs w:val="22"/>
          <w:highlight w:val="none"/>
          <w:lang w:val="en-US" w:eastAsia="zh-CN"/>
        </w:rPr>
        <w:t>需求</w:t>
      </w:r>
      <w:r>
        <w:rPr>
          <w:rFonts w:hint="eastAsia" w:ascii="宋体" w:hAnsi="宋体" w:eastAsia="宋体" w:cs="宋体"/>
          <w:color w:val="auto"/>
          <w:sz w:val="22"/>
          <w:szCs w:val="22"/>
          <w:highlight w:val="none"/>
        </w:rPr>
        <w:t>”中所列</w:t>
      </w:r>
      <w:r>
        <w:rPr>
          <w:rFonts w:hint="eastAsia" w:ascii="宋体" w:hAnsi="宋体" w:eastAsia="宋体" w:cs="宋体"/>
          <w:color w:val="auto"/>
          <w:sz w:val="22"/>
          <w:szCs w:val="22"/>
          <w:highlight w:val="none"/>
          <w:lang w:val="en-US" w:eastAsia="zh-CN"/>
        </w:rPr>
        <w:t>全部</w:t>
      </w:r>
      <w:r>
        <w:rPr>
          <w:rFonts w:hint="eastAsia" w:ascii="宋体" w:hAnsi="宋体" w:eastAsia="宋体" w:cs="宋体"/>
          <w:color w:val="auto"/>
          <w:sz w:val="22"/>
          <w:szCs w:val="22"/>
          <w:highlight w:val="none"/>
        </w:rPr>
        <w:t>要求进行比较和响应；</w:t>
      </w:r>
    </w:p>
    <w:p w14:paraId="2CDFE4F4">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2.该表必须按照</w:t>
      </w:r>
      <w:r>
        <w:rPr>
          <w:rFonts w:hint="eastAsia" w:ascii="宋体" w:hAnsi="宋体" w:eastAsia="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7B0D9706">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3.该表可扩展，并逐页签</w:t>
      </w:r>
      <w:r>
        <w:rPr>
          <w:rFonts w:hint="eastAsia" w:ascii="宋体" w:hAnsi="宋体" w:eastAsia="宋体" w:cs="宋体"/>
          <w:color w:val="auto"/>
          <w:sz w:val="22"/>
          <w:szCs w:val="22"/>
          <w:highlight w:val="none"/>
          <w:lang w:val="en-US" w:eastAsia="zh-CN"/>
        </w:rPr>
        <w:t>字或盖</w:t>
      </w:r>
      <w:r>
        <w:rPr>
          <w:rFonts w:hint="eastAsia" w:ascii="宋体" w:hAnsi="宋体" w:eastAsia="宋体" w:cs="宋体"/>
          <w:color w:val="auto"/>
          <w:sz w:val="22"/>
          <w:szCs w:val="22"/>
          <w:highlight w:val="none"/>
        </w:rPr>
        <w:t>章；</w:t>
      </w:r>
    </w:p>
    <w:p w14:paraId="0FA1FB84">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4.可附相关</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支撑材料。</w:t>
      </w:r>
    </w:p>
    <w:p w14:paraId="5B5B6529">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5.若“响应情况”栏中仅填写“无偏离”或“有偏离”等内容而未作实质性参数描述，该供应商将失去成为成交供应商的资格，仅保留其合格供应商的身份。</w:t>
      </w:r>
    </w:p>
    <w:p w14:paraId="15CEFFE7">
      <w:pPr>
        <w:keepNext/>
        <w:keepLines/>
        <w:pageBreakBefore w:val="0"/>
        <w:widowControl/>
        <w:kinsoku/>
        <w:overflowPunct/>
        <w:topLinePunct w:val="0"/>
        <w:autoSpaceDE/>
        <w:autoSpaceDN/>
        <w:bidi w:val="0"/>
        <w:snapToGrid/>
        <w:spacing w:before="65" w:after="65" w:line="240" w:lineRule="auto"/>
        <w:ind w:left="0" w:firstLine="440" w:firstLineChars="200"/>
        <w:jc w:val="left"/>
        <w:textAlignment w:val="auto"/>
        <w:outlineLvl w:val="9"/>
        <w:rPr>
          <w:rFonts w:hint="eastAsia" w:ascii="宋体" w:hAnsi="宋体" w:eastAsia="宋体" w:cs="宋体"/>
          <w:b/>
          <w:color w:val="auto"/>
          <w:w w:val="100"/>
          <w:sz w:val="22"/>
          <w:szCs w:val="22"/>
          <w:highlight w:val="none"/>
          <w:lang w:eastAsia="zh-CN"/>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lang w:eastAsia="zh-CN"/>
        </w:rPr>
        <w:t>（二）相关证明材料</w:t>
      </w:r>
    </w:p>
    <w:p w14:paraId="135CE857">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1B3698B">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45CCDC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0FB4B35">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DAC4AF2">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4CA5186">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6FFF93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84163D6">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531CFFD">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2392FCA">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10E2503">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6BECC3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03EB37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4F5BA2C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39C426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4F5CBA8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E56477E">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465C3A0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C5A6EAA">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3DAB55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B00E26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12E6A2E">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C698316">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C19726A">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F0559A4">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C61DE7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01D3AA2">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6C99A2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144C19B">
      <w:pPr>
        <w:pStyle w:val="4"/>
        <w:bidi w:val="0"/>
        <w:spacing w:line="24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bookmarkStart w:id="109" w:name="_Toc6872"/>
      <w:r>
        <w:rPr>
          <w:rFonts w:hint="eastAsia" w:ascii="Arial" w:hAnsi="Arial" w:cs="Arial"/>
          <w:sz w:val="28"/>
          <w:szCs w:val="28"/>
          <w:lang w:eastAsia="zh-CN"/>
        </w:rPr>
        <w:t>三、商务部分</w:t>
      </w:r>
      <w:bookmarkEnd w:id="109"/>
    </w:p>
    <w:p w14:paraId="644F2C6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（一）商务响应偏离表</w:t>
      </w:r>
    </w:p>
    <w:p w14:paraId="3F08AD40">
      <w:pPr>
        <w:pageBreakBefore w:val="0"/>
        <w:widowControl/>
        <w:kinsoku/>
        <w:overflowPunct/>
        <w:topLinePunct w:val="0"/>
        <w:autoSpaceDE/>
        <w:autoSpaceDN/>
        <w:bidi w:val="0"/>
        <w:snapToGrid/>
        <w:spacing w:before="0" w:after="0" w:line="36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商务响应偏离表</w:t>
      </w:r>
    </w:p>
    <w:p w14:paraId="3A5EB6E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的商务要求，如有任何偏离请如实填写下表：</w:t>
      </w:r>
    </w:p>
    <w:tbl>
      <w:tblPr>
        <w:tblStyle w:val="30"/>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ED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467CDA32">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179" w:type="dxa"/>
            <w:noWrap w:val="0"/>
            <w:vAlign w:val="center"/>
          </w:tcPr>
          <w:p w14:paraId="46F82A0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项目需求</w:t>
            </w:r>
          </w:p>
        </w:tc>
        <w:tc>
          <w:tcPr>
            <w:tcW w:w="2434" w:type="dxa"/>
            <w:noWrap w:val="0"/>
            <w:vAlign w:val="center"/>
          </w:tcPr>
          <w:p w14:paraId="46D6BDF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响应情况</w:t>
            </w:r>
          </w:p>
        </w:tc>
        <w:tc>
          <w:tcPr>
            <w:tcW w:w="2355" w:type="dxa"/>
            <w:noWrap w:val="0"/>
            <w:vAlign w:val="center"/>
          </w:tcPr>
          <w:p w14:paraId="14383A2A">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差异说明</w:t>
            </w:r>
          </w:p>
        </w:tc>
      </w:tr>
      <w:tr w14:paraId="4835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7CE8E0">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7CA051E6">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4BAF9CB3">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7D2283F1">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6D97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C070C32">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30C3EBA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75A2B9E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70BEBE47">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4FE7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A18181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67098BE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5A6CA795">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2C4369F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50F7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04E3460">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68915FB4">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41EA8C80">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4EDAC2D7">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40F8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7569437">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6F2247A1">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30004471">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69336D0A">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59D2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03E8CD9">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30E0A8B7">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6EF2CF64">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57A9B0B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bl>
    <w:p w14:paraId="6DB3B1F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p>
    <w:p w14:paraId="2CA11AA3">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                                      </w:t>
      </w:r>
      <w:r>
        <w:rPr>
          <w:rFonts w:hint="eastAsia" w:ascii="宋体" w:hAnsi="宋体" w:eastAsia="宋体" w:cs="宋体"/>
          <w:color w:val="auto"/>
          <w:sz w:val="22"/>
          <w:szCs w:val="22"/>
          <w:highlight w:val="none"/>
          <w:lang w:eastAsia="zh-CN"/>
        </w:rPr>
        <w:t>法定代表人（负责人）</w:t>
      </w:r>
      <w:r>
        <w:rPr>
          <w:rFonts w:hint="eastAsia" w:ascii="宋体" w:hAnsi="宋体" w:eastAsia="宋体" w:cs="宋体"/>
          <w:color w:val="auto"/>
          <w:sz w:val="22"/>
          <w:szCs w:val="22"/>
          <w:highlight w:val="none"/>
        </w:rPr>
        <w:t>授权代表：</w:t>
      </w:r>
    </w:p>
    <w:p w14:paraId="7D62C844">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                                 （签字或盖章）</w:t>
      </w:r>
    </w:p>
    <w:p w14:paraId="3BB5D320">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50754D1F">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3D91BCB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 xml:space="preserve">篇 </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rPr>
        <w:t>商务需求”中所列服务要求进行比较和响应；</w:t>
      </w:r>
    </w:p>
    <w:p w14:paraId="075E795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2.该表必须按照</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7F49D1E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3.该表可扩展，并逐页签</w:t>
      </w:r>
      <w:r>
        <w:rPr>
          <w:rFonts w:hint="eastAsia" w:ascii="宋体" w:hAnsi="宋体" w:eastAsia="宋体" w:cs="宋体"/>
          <w:color w:val="auto"/>
          <w:sz w:val="22"/>
          <w:szCs w:val="22"/>
          <w:highlight w:val="none"/>
          <w:lang w:val="en-US" w:eastAsia="zh-CN"/>
        </w:rPr>
        <w:t>字或盖</w:t>
      </w:r>
      <w:r>
        <w:rPr>
          <w:rFonts w:hint="eastAsia" w:ascii="宋体" w:hAnsi="宋体" w:eastAsia="宋体" w:cs="宋体"/>
          <w:color w:val="auto"/>
          <w:sz w:val="22"/>
          <w:szCs w:val="22"/>
          <w:highlight w:val="none"/>
        </w:rPr>
        <w:t>章；</w:t>
      </w:r>
    </w:p>
    <w:p w14:paraId="21216A3E">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4.若“响应情况”栏中仅填写“无偏离”或“有偏离”等内容而未作实质性参数描述，该供应商将失去成为成交供应商的资格，仅保留其合格供应商的身份。</w:t>
      </w:r>
    </w:p>
    <w:p w14:paraId="6E7F62E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）其它优惠承诺（格式自定）</w:t>
      </w:r>
    </w:p>
    <w:p w14:paraId="714EF601">
      <w:pPr>
        <w:pStyle w:val="4"/>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bookmarkStart w:id="110" w:name="_Toc6547"/>
      <w:r>
        <w:rPr>
          <w:rFonts w:hint="eastAsia" w:ascii="Arial" w:hAnsi="Arial" w:cs="Arial"/>
          <w:sz w:val="28"/>
          <w:szCs w:val="28"/>
          <w:lang w:eastAsia="zh-CN"/>
        </w:rPr>
        <w:t>四、资格条件及其他</w:t>
      </w:r>
      <w:bookmarkEnd w:id="110"/>
    </w:p>
    <w:p w14:paraId="489C1453">
      <w:pPr>
        <w:pageBreakBefore w:val="0"/>
        <w:widowControl/>
        <w:kinsoku/>
        <w:overflowPunct/>
        <w:topLinePunct w:val="0"/>
        <w:autoSpaceDE/>
        <w:autoSpaceDN/>
        <w:bidi w:val="0"/>
        <w:snapToGrid/>
        <w:spacing w:before="0" w:after="0" w:line="360" w:lineRule="auto"/>
        <w:ind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（一）营业执照（副本）或事业单位法人证书（副本）复印件</w:t>
      </w:r>
    </w:p>
    <w:p w14:paraId="633035DC">
      <w:pPr>
        <w:pageBreakBefore w:val="0"/>
        <w:widowControl/>
        <w:kinsoku/>
        <w:overflowPunct/>
        <w:topLinePunct w:val="0"/>
        <w:autoSpaceDE/>
        <w:autoSpaceDN/>
        <w:bidi w:val="0"/>
        <w:snapToGrid/>
        <w:spacing w:before="0" w:after="0" w:line="360" w:lineRule="auto"/>
        <w:ind w:firstLine="440" w:firstLineChars="200"/>
        <w:jc w:val="both"/>
        <w:textAlignment w:val="auto"/>
        <w:outlineLvl w:val="9"/>
        <w:rPr>
          <w:rFonts w:hint="eastAsia" w:ascii="宋体" w:hAnsi="宋体" w:eastAsia="宋体" w:cs="宋体"/>
          <w:color w:val="auto"/>
          <w:w w:val="100"/>
          <w:sz w:val="22"/>
          <w:szCs w:val="22"/>
          <w:highlight w:val="none"/>
        </w:rPr>
      </w:pPr>
    </w:p>
    <w:p w14:paraId="50AF2B00">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21576D09">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555B4E90">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7A937E0">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548EFED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3A6DE319">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406E4097">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FBA958F">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3EE480A5">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0FEB1554">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C9EFB2A">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A3AD23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0E48837A">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216C876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40F034CD">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233B5A2B">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20B39FDE">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5735EC93">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CE64A64">
      <w:pPr>
        <w:pageBreakBefore w:val="0"/>
        <w:kinsoku/>
        <w:overflowPunct/>
        <w:topLinePunct w:val="0"/>
        <w:autoSpaceDE/>
        <w:autoSpaceDN/>
        <w:bidi w:val="0"/>
        <w:spacing w:line="240" w:lineRule="auto"/>
        <w:ind w:firstLine="560" w:firstLineChars="200"/>
        <w:outlineLvl w:val="9"/>
        <w:rPr>
          <w:rFonts w:hint="eastAsia"/>
          <w:color w:val="auto"/>
        </w:rPr>
      </w:pPr>
    </w:p>
    <w:p w14:paraId="073CBD6D">
      <w:pPr>
        <w:pStyle w:val="12"/>
        <w:spacing w:line="240" w:lineRule="auto"/>
        <w:ind w:leftChars="100"/>
        <w:outlineLvl w:val="9"/>
        <w:rPr>
          <w:rFonts w:hint="eastAsia"/>
          <w:color w:val="auto"/>
        </w:rPr>
      </w:pPr>
    </w:p>
    <w:p w14:paraId="044C5171">
      <w:pPr>
        <w:pageBreakBefore w:val="0"/>
        <w:widowControl/>
        <w:numPr>
          <w:ilvl w:val="0"/>
          <w:numId w:val="5"/>
        </w:numPr>
        <w:kinsoku/>
        <w:overflowPunct/>
        <w:topLinePunct w:val="0"/>
        <w:autoSpaceDE/>
        <w:autoSpaceDN/>
        <w:bidi w:val="0"/>
        <w:snapToGrid/>
        <w:spacing w:before="0" w:after="0" w:line="360" w:lineRule="auto"/>
        <w:ind w:left="-387" w:leftChars="0" w:firstLine="440" w:firstLineChars="200"/>
        <w:jc w:val="both"/>
        <w:textAlignment w:val="auto"/>
        <w:outlineLvl w:val="9"/>
        <w:rPr>
          <w:rFonts w:hint="eastAsia" w:ascii="宋体" w:hAnsi="宋体" w:eastAsia="宋体" w:cs="宋体"/>
          <w:b w:val="0"/>
          <w:bCs/>
          <w:color w:val="auto"/>
          <w:w w:val="100"/>
          <w:sz w:val="22"/>
          <w:szCs w:val="22"/>
          <w:highlight w:val="none"/>
        </w:rPr>
      </w:pPr>
      <w:r>
        <w:rPr>
          <w:rFonts w:hint="eastAsia" w:ascii="宋体" w:hAnsi="宋体" w:eastAsia="宋体" w:cs="宋体"/>
          <w:b w:val="0"/>
          <w:bCs/>
          <w:color w:val="auto"/>
          <w:w w:val="100"/>
          <w:sz w:val="22"/>
          <w:szCs w:val="22"/>
          <w:highlight w:val="none"/>
          <w:lang w:val="en-US" w:eastAsia="zh-CN"/>
        </w:rPr>
        <w:br w:type="page"/>
      </w:r>
      <w:r>
        <w:rPr>
          <w:rFonts w:hint="eastAsia" w:ascii="宋体" w:hAnsi="宋体" w:eastAsia="宋体" w:cs="宋体"/>
          <w:b w:val="0"/>
          <w:bCs/>
          <w:color w:val="auto"/>
          <w:w w:val="100"/>
          <w:sz w:val="22"/>
          <w:szCs w:val="22"/>
          <w:highlight w:val="none"/>
          <w:lang w:val="en-US" w:eastAsia="zh-CN"/>
        </w:rPr>
        <w:t>特定资格条件证明材料</w:t>
      </w:r>
    </w:p>
    <w:p w14:paraId="71E7C791">
      <w:pPr>
        <w:pageBreakBefore w:val="0"/>
        <w:widowControl/>
        <w:numPr>
          <w:ilvl w:val="0"/>
          <w:numId w:val="0"/>
        </w:numPr>
        <w:kinsoku/>
        <w:overflowPunct/>
        <w:topLinePunct w:val="0"/>
        <w:autoSpaceDE/>
        <w:autoSpaceDN/>
        <w:bidi w:val="0"/>
        <w:snapToGrid/>
        <w:spacing w:before="0" w:after="0" w:line="360" w:lineRule="auto"/>
        <w:ind w:firstLine="442" w:firstLineChars="200"/>
        <w:jc w:val="both"/>
        <w:textAlignment w:val="auto"/>
        <w:outlineLvl w:val="9"/>
        <w:rPr>
          <w:rFonts w:hint="eastAsia" w:ascii="宋体" w:hAnsi="宋体" w:eastAsia="宋体" w:cs="宋体"/>
          <w:b/>
          <w:color w:val="auto"/>
          <w:w w:val="100"/>
          <w:sz w:val="22"/>
          <w:szCs w:val="22"/>
          <w:highlight w:val="none"/>
        </w:rPr>
      </w:pPr>
    </w:p>
    <w:p w14:paraId="4692B697">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68F3E0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2B4C369">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AFEBC8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8FDDCE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373951C">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D3C40F2">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300C710">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A343F13">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F2AE724">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42A717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4B0468C">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7FA1B7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754D572">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BA522CF">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9C9E53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B5A9A5F">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F002D82">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A8B0FEF">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D4F58B5">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591A6E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C957A2F">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868D49D">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81A2DFB">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8324567">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BCCE9A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21A575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F3B88BC">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8FCB0ED">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21F7F4F">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E633E7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16ED018">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519F02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br w:type="page"/>
      </w:r>
      <w:r>
        <w:rPr>
          <w:rFonts w:hint="eastAsia" w:ascii="宋体" w:hAnsi="宋体" w:eastAsia="宋体" w:cs="宋体"/>
          <w:b w:val="0"/>
          <w:bCs/>
          <w:color w:val="auto"/>
          <w:w w:val="100"/>
          <w:sz w:val="22"/>
          <w:szCs w:val="22"/>
          <w:highlight w:val="none"/>
          <w:lang w:eastAsia="zh-CN"/>
        </w:rPr>
        <w:t>（三）法定代表人（负责人）身份证明书（格式）</w:t>
      </w:r>
    </w:p>
    <w:p w14:paraId="23FC50C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3A698D9B">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default" w:ascii="宋体" w:hAnsi="宋体" w:eastAsia="宋体" w:cs="宋体"/>
          <w:b w:val="0"/>
          <w:bCs/>
          <w:color w:val="auto"/>
          <w:w w:val="100"/>
          <w:sz w:val="22"/>
          <w:szCs w:val="22"/>
          <w:highlight w:val="none"/>
          <w:u w:val="single"/>
          <w:lang w:val="en-US" w:eastAsia="zh-CN"/>
        </w:rPr>
      </w:pPr>
      <w:r>
        <w:rPr>
          <w:rFonts w:hint="eastAsia" w:ascii="宋体" w:hAnsi="宋体" w:eastAsia="宋体" w:cs="宋体"/>
          <w:b w:val="0"/>
          <w:bCs/>
          <w:color w:val="auto"/>
          <w:w w:val="100"/>
          <w:sz w:val="22"/>
          <w:szCs w:val="22"/>
          <w:highlight w:val="none"/>
          <w:lang w:eastAsia="zh-CN"/>
        </w:rPr>
        <w:t>项目名称：</w:t>
      </w:r>
      <w:r>
        <w:rPr>
          <w:rFonts w:hint="eastAsia" w:ascii="宋体" w:hAnsi="宋体" w:cs="宋体"/>
          <w:b w:val="0"/>
          <w:bCs/>
          <w:color w:val="auto"/>
          <w:w w:val="100"/>
          <w:sz w:val="22"/>
          <w:szCs w:val="22"/>
          <w:highlight w:val="none"/>
          <w:lang w:val="en-US" w:eastAsia="zh-CN"/>
        </w:rPr>
        <w:t xml:space="preserve"> </w:t>
      </w:r>
      <w:r>
        <w:rPr>
          <w:rFonts w:hint="eastAsia" w:ascii="宋体" w:hAnsi="宋体" w:cs="宋体"/>
          <w:b w:val="0"/>
          <w:bCs/>
          <w:color w:val="auto"/>
          <w:w w:val="100"/>
          <w:sz w:val="22"/>
          <w:szCs w:val="22"/>
          <w:highlight w:val="none"/>
          <w:u w:val="single"/>
          <w:lang w:val="en-US" w:eastAsia="zh-CN"/>
        </w:rPr>
        <w:t xml:space="preserve">                                   </w:t>
      </w:r>
    </w:p>
    <w:p w14:paraId="1BBDD770">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2FB309DE">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致：</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u w:val="single"/>
          <w:lang w:eastAsia="zh-CN"/>
        </w:rPr>
        <w:t>（</w:t>
      </w:r>
      <w:r>
        <w:rPr>
          <w:rFonts w:hint="eastAsia" w:ascii="宋体" w:hAnsi="宋体" w:eastAsia="宋体" w:cs="宋体"/>
          <w:b w:val="0"/>
          <w:bCs/>
          <w:color w:val="auto"/>
          <w:w w:val="100"/>
          <w:sz w:val="22"/>
          <w:szCs w:val="22"/>
          <w:highlight w:val="none"/>
          <w:lang w:eastAsia="zh-CN"/>
        </w:rPr>
        <w:t>采购代理机构名称）：</w:t>
      </w:r>
    </w:p>
    <w:p w14:paraId="5589067C">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（法定代表人（负责人）姓名）在</w:t>
      </w:r>
      <w:r>
        <w:rPr>
          <w:rFonts w:hint="eastAsia" w:ascii="宋体" w:hAnsi="宋体" w:cs="宋体"/>
          <w:b w:val="0"/>
          <w:bCs/>
          <w:color w:val="auto"/>
          <w:w w:val="100"/>
          <w:sz w:val="22"/>
          <w:szCs w:val="22"/>
          <w:highlight w:val="none"/>
          <w:lang w:val="en-US" w:eastAsia="zh-CN"/>
        </w:rPr>
        <w:t xml:space="preserve"> </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（供应商名称）任</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（职务名称）职务，是</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（供应商名称）的法定代表人（负责人）。</w:t>
      </w:r>
    </w:p>
    <w:p w14:paraId="301922AC">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704EF90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特此证明。</w:t>
      </w:r>
    </w:p>
    <w:p w14:paraId="2A6C7A0A">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277A6CB3">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5E360EE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617ED7E0">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 xml:space="preserve">                                             （供应商盖章）</w:t>
      </w:r>
    </w:p>
    <w:p w14:paraId="1C36C848">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6FAFD011">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 xml:space="preserve">                                             年   月   日</w:t>
      </w:r>
    </w:p>
    <w:p w14:paraId="6C2B15C0">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55EA8FD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（附：法定代表人（负责人）身份证正反面复印件）</w:t>
      </w:r>
    </w:p>
    <w:p w14:paraId="4D152185">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br w:type="page"/>
      </w:r>
      <w:r>
        <w:rPr>
          <w:rFonts w:hint="eastAsia" w:ascii="宋体" w:hAnsi="宋体" w:eastAsia="宋体" w:cs="宋体"/>
          <w:b w:val="0"/>
          <w:bCs/>
          <w:color w:val="auto"/>
          <w:w w:val="100"/>
          <w:sz w:val="22"/>
          <w:szCs w:val="22"/>
          <w:highlight w:val="none"/>
          <w:lang w:eastAsia="zh-CN"/>
        </w:rPr>
        <w:t>（四）法定代表人（负责人）授权委托书（格式）</w:t>
      </w:r>
    </w:p>
    <w:p w14:paraId="363D6255">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783F7C5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default" w:ascii="宋体" w:hAnsi="宋体" w:eastAsia="宋体" w:cs="宋体"/>
          <w:b w:val="0"/>
          <w:bCs/>
          <w:color w:val="auto"/>
          <w:w w:val="100"/>
          <w:sz w:val="22"/>
          <w:szCs w:val="22"/>
          <w:highlight w:val="none"/>
          <w:u w:val="single"/>
          <w:lang w:val="en-US" w:eastAsia="zh-CN"/>
        </w:rPr>
      </w:pPr>
      <w:r>
        <w:rPr>
          <w:rFonts w:hint="eastAsia" w:ascii="宋体" w:hAnsi="宋体" w:eastAsia="宋体" w:cs="宋体"/>
          <w:b w:val="0"/>
          <w:bCs/>
          <w:color w:val="auto"/>
          <w:w w:val="100"/>
          <w:sz w:val="22"/>
          <w:szCs w:val="22"/>
          <w:highlight w:val="none"/>
          <w:lang w:eastAsia="zh-CN"/>
        </w:rPr>
        <w:t>项目名称：</w:t>
      </w:r>
      <w:r>
        <w:rPr>
          <w:rFonts w:hint="eastAsia" w:ascii="宋体" w:hAnsi="宋体" w:cs="宋体"/>
          <w:b w:val="0"/>
          <w:bCs/>
          <w:color w:val="auto"/>
          <w:w w:val="100"/>
          <w:sz w:val="22"/>
          <w:szCs w:val="22"/>
          <w:highlight w:val="none"/>
          <w:u w:val="single"/>
          <w:lang w:val="en-US" w:eastAsia="zh-CN"/>
        </w:rPr>
        <w:t xml:space="preserve">                 </w:t>
      </w:r>
    </w:p>
    <w:p w14:paraId="35976D6A">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65975C2E">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致：</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（采购代理机构名称）：</w:t>
      </w:r>
    </w:p>
    <w:p w14:paraId="2813BC40">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（供应商法定代表人（负责人）名称）是</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u w:val="single"/>
          <w:lang w:eastAsia="zh-CN"/>
        </w:rPr>
        <w:t>（</w:t>
      </w:r>
      <w:r>
        <w:rPr>
          <w:rFonts w:hint="eastAsia" w:ascii="宋体" w:hAnsi="宋体" w:eastAsia="宋体" w:cs="宋体"/>
          <w:b w:val="0"/>
          <w:bCs/>
          <w:color w:val="auto"/>
          <w:w w:val="100"/>
          <w:sz w:val="22"/>
          <w:szCs w:val="22"/>
          <w:highlight w:val="none"/>
          <w:lang w:eastAsia="zh-CN"/>
        </w:rPr>
        <w:t>供应商名称）的法定代表人（负责人），特授权</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（被授权人姓名及身份证代码）代表我单位全权办理上述项目的竞采、签约等具体工作，并签署全部有关文件、协议及合同。</w:t>
      </w:r>
    </w:p>
    <w:p w14:paraId="378BE833">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我单位对被授权人的签字负全部责任。</w:t>
      </w:r>
    </w:p>
    <w:p w14:paraId="743F925A">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在撤消授权的书面通知以前，本授权书一直有效。被授权人在授权书有效期内签署的所有文件不因授权的撤消而失效。</w:t>
      </w:r>
    </w:p>
    <w:p w14:paraId="62E611D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33FB9989">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793D7B9F">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被授权人：                                   供应商法定代表人（负责人）：</w:t>
      </w:r>
    </w:p>
    <w:p w14:paraId="422B197C">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（签字或盖章）                              （签字或盖章）</w:t>
      </w:r>
    </w:p>
    <w:p w14:paraId="795FB5B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1D368B5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34117794">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（附：被授权人身份证正反面复印件）</w:t>
      </w:r>
    </w:p>
    <w:p w14:paraId="47ADB323">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229C84F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12ED249A">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2038E013">
      <w:pPr>
        <w:pageBreakBefore w:val="0"/>
        <w:widowControl/>
        <w:kinsoku/>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（供应商盖章）</w:t>
      </w:r>
    </w:p>
    <w:p w14:paraId="479BE561">
      <w:pPr>
        <w:pageBreakBefore w:val="0"/>
        <w:widowControl/>
        <w:kinsoku/>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年   月   日</w:t>
      </w:r>
    </w:p>
    <w:p w14:paraId="314F3B17">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1020AB69">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3628B078">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w:t>
      </w:r>
    </w:p>
    <w:p w14:paraId="6320CFBB">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069F274">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CC819E6">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5A947143">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1D8E1E49">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47F77218">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68CEF16A">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3B4D466B">
      <w:pPr>
        <w:pageBreakBefore w:val="0"/>
        <w:widowControl/>
        <w:kinsoku/>
        <w:overflowPunct/>
        <w:topLinePunct w:val="0"/>
        <w:autoSpaceDE/>
        <w:autoSpaceDN/>
        <w:bidi w:val="0"/>
        <w:snapToGrid/>
        <w:spacing w:before="0" w:after="0" w:line="240" w:lineRule="auto"/>
        <w:ind w:firstLine="440" w:firstLineChars="200"/>
        <w:jc w:val="left"/>
        <w:textAlignment w:val="auto"/>
        <w:outlineLvl w:val="9"/>
        <w:rPr>
          <w:rFonts w:hint="eastAsia" w:ascii="宋体" w:hAnsi="宋体" w:eastAsia="宋体" w:cs="宋体"/>
          <w:color w:val="auto"/>
          <w:w w:val="100"/>
          <w:sz w:val="22"/>
          <w:szCs w:val="22"/>
          <w:highlight w:val="none"/>
        </w:rPr>
      </w:pPr>
    </w:p>
    <w:p w14:paraId="55FFF2F4">
      <w:pPr>
        <w:pageBreakBefore w:val="0"/>
        <w:widowControl/>
        <w:kinsoku/>
        <w:overflowPunct/>
        <w:topLinePunct w:val="0"/>
        <w:autoSpaceDE/>
        <w:autoSpaceDN/>
        <w:bidi w:val="0"/>
        <w:snapToGrid w:val="0"/>
        <w:spacing w:before="0" w:after="0" w:line="240" w:lineRule="auto"/>
        <w:ind w:left="0" w:right="480" w:firstLine="440" w:firstLineChars="200"/>
        <w:jc w:val="right"/>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 xml:space="preserve">                                        </w:t>
      </w:r>
    </w:p>
    <w:p w14:paraId="587CF3A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lang w:val="en-US" w:eastAsia="zh-CN"/>
        </w:rPr>
      </w:pPr>
      <w:r>
        <w:rPr>
          <w:rFonts w:hint="eastAsia" w:ascii="宋体" w:hAnsi="宋体" w:eastAsia="宋体" w:cs="宋体"/>
          <w:b w:val="0"/>
          <w:bCs w:val="0"/>
          <w:color w:val="auto"/>
          <w:w w:val="100"/>
          <w:sz w:val="22"/>
          <w:szCs w:val="22"/>
          <w:highlight w:val="none"/>
          <w:lang w:eastAsia="zh-CN"/>
        </w:rPr>
        <w:br w:type="page"/>
      </w:r>
      <w:r>
        <w:rPr>
          <w:rFonts w:hint="eastAsia" w:ascii="宋体" w:hAnsi="宋体" w:eastAsia="宋体" w:cs="宋体"/>
          <w:b w:val="0"/>
          <w:bCs w:val="0"/>
          <w:color w:val="auto"/>
          <w:w w:val="100"/>
          <w:sz w:val="22"/>
          <w:szCs w:val="22"/>
          <w:highlight w:val="none"/>
          <w:lang w:eastAsia="zh-CN"/>
        </w:rPr>
        <w:t>（</w:t>
      </w:r>
      <w:r>
        <w:rPr>
          <w:rFonts w:hint="eastAsia" w:ascii="宋体" w:hAnsi="宋体" w:eastAsia="宋体" w:cs="宋体"/>
          <w:b w:val="0"/>
          <w:bCs w:val="0"/>
          <w:color w:val="auto"/>
          <w:w w:val="100"/>
          <w:sz w:val="22"/>
          <w:szCs w:val="22"/>
          <w:highlight w:val="none"/>
          <w:lang w:val="en-US" w:eastAsia="zh-CN"/>
        </w:rPr>
        <w:t>五</w:t>
      </w:r>
      <w:r>
        <w:rPr>
          <w:rFonts w:hint="eastAsia" w:ascii="宋体" w:hAnsi="宋体" w:eastAsia="宋体" w:cs="宋体"/>
          <w:b w:val="0"/>
          <w:bCs w:val="0"/>
          <w:color w:val="auto"/>
          <w:w w:val="100"/>
          <w:sz w:val="22"/>
          <w:szCs w:val="22"/>
          <w:highlight w:val="none"/>
        </w:rPr>
        <w:t>）</w:t>
      </w:r>
      <w:r>
        <w:rPr>
          <w:rFonts w:hint="eastAsia" w:ascii="宋体" w:hAnsi="宋体" w:eastAsia="宋体" w:cs="宋体"/>
          <w:b w:val="0"/>
          <w:bCs w:val="0"/>
          <w:color w:val="auto"/>
          <w:w w:val="100"/>
          <w:sz w:val="22"/>
          <w:szCs w:val="22"/>
          <w:highlight w:val="none"/>
          <w:lang w:val="en-US" w:eastAsia="zh-CN"/>
        </w:rPr>
        <w:t>基本资格条件承诺函</w:t>
      </w:r>
    </w:p>
    <w:p w14:paraId="76FB2587">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基本资格条件承诺函</w:t>
      </w:r>
    </w:p>
    <w:p w14:paraId="4F7151EE">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项目名称：</w:t>
      </w:r>
    </w:p>
    <w:p w14:paraId="11E1B58E">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74CC86C8">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致：</w:t>
      </w:r>
      <w:r>
        <w:rPr>
          <w:rFonts w:hint="eastAsia" w:ascii="宋体" w:hAnsi="宋体" w:eastAsia="宋体" w:cs="宋体"/>
          <w:b w:val="0"/>
          <w:bCs w:val="0"/>
          <w:color w:val="auto"/>
          <w:w w:val="100"/>
          <w:sz w:val="22"/>
          <w:szCs w:val="22"/>
          <w:highlight w:val="none"/>
          <w:u w:val="single"/>
        </w:rPr>
        <w:t>（采购代理机构名称）</w:t>
      </w:r>
      <w:r>
        <w:rPr>
          <w:rFonts w:hint="eastAsia" w:ascii="宋体" w:hAnsi="宋体" w:eastAsia="宋体" w:cs="宋体"/>
          <w:b w:val="0"/>
          <w:bCs w:val="0"/>
          <w:color w:val="auto"/>
          <w:w w:val="100"/>
          <w:sz w:val="22"/>
          <w:szCs w:val="22"/>
          <w:highlight w:val="none"/>
        </w:rPr>
        <w:t>：</w:t>
      </w:r>
    </w:p>
    <w:p w14:paraId="150F27BB">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lang w:eastAsia="zh-CN"/>
        </w:rPr>
      </w:pPr>
      <w:r>
        <w:rPr>
          <w:rFonts w:hint="eastAsia" w:ascii="宋体" w:hAnsi="宋体" w:eastAsia="宋体" w:cs="宋体"/>
          <w:b w:val="0"/>
          <w:bCs w:val="0"/>
          <w:color w:val="auto"/>
          <w:w w:val="100"/>
          <w:sz w:val="22"/>
          <w:szCs w:val="22"/>
          <w:highlight w:val="none"/>
          <w:u w:val="single"/>
        </w:rPr>
        <w:t>（供应商名称）</w:t>
      </w:r>
      <w:r>
        <w:rPr>
          <w:rFonts w:hint="eastAsia" w:ascii="宋体" w:hAnsi="宋体" w:eastAsia="宋体" w:cs="宋体"/>
          <w:b w:val="0"/>
          <w:bCs w:val="0"/>
          <w:color w:val="auto"/>
          <w:w w:val="100"/>
          <w:sz w:val="22"/>
          <w:szCs w:val="22"/>
          <w:highlight w:val="none"/>
        </w:rPr>
        <w:t>郑重声明</w:t>
      </w:r>
      <w:r>
        <w:rPr>
          <w:rFonts w:hint="eastAsia" w:ascii="宋体" w:hAnsi="宋体" w:eastAsia="宋体" w:cs="宋体"/>
          <w:b w:val="0"/>
          <w:bCs w:val="0"/>
          <w:color w:val="auto"/>
          <w:w w:val="100"/>
          <w:sz w:val="22"/>
          <w:szCs w:val="22"/>
          <w:highlight w:val="none"/>
          <w:lang w:eastAsia="zh-CN"/>
        </w:rPr>
        <w:t>：</w:t>
      </w:r>
    </w:p>
    <w:p w14:paraId="4B21EDEA">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1.我方具有良好的商业信誉和健全的财务会计制度，具有履行合同所必需的设备和专业技术能力，具</w:t>
      </w:r>
      <w:r>
        <w:rPr>
          <w:rFonts w:hint="eastAsia" w:ascii="宋体" w:hAnsi="宋体" w:eastAsia="宋体" w:cs="宋体"/>
          <w:b w:val="0"/>
          <w:bCs w:val="0"/>
          <w:color w:val="auto"/>
          <w:w w:val="100"/>
          <w:sz w:val="22"/>
          <w:szCs w:val="22"/>
          <w:highlight w:val="none"/>
          <w:lang w:val="zh-CN"/>
        </w:rPr>
        <w:t>有依法缴纳税收和社会保障金的良好记录</w:t>
      </w:r>
      <w:r>
        <w:rPr>
          <w:rFonts w:hint="eastAsia" w:ascii="宋体" w:hAnsi="宋体" w:eastAsia="宋体" w:cs="宋体"/>
          <w:b w:val="0"/>
          <w:bCs w:val="0"/>
          <w:color w:val="auto"/>
          <w:w w:val="100"/>
          <w:sz w:val="22"/>
          <w:szCs w:val="22"/>
          <w:highlight w:val="none"/>
        </w:rPr>
        <w:t>，参加本项目采购活动前三年内无重大违法活动记录。</w:t>
      </w:r>
    </w:p>
    <w:p w14:paraId="67053CB9">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6D1D8CD3">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b w:val="0"/>
          <w:bCs w:val="0"/>
          <w:color w:val="auto"/>
          <w:w w:val="100"/>
          <w:sz w:val="22"/>
          <w:szCs w:val="22"/>
          <w:highlight w:val="none"/>
          <w:lang w:eastAsia="zh-CN"/>
        </w:rPr>
        <w:t>供应商</w:t>
      </w:r>
      <w:r>
        <w:rPr>
          <w:rFonts w:hint="eastAsia" w:ascii="宋体" w:hAnsi="宋体" w:eastAsia="宋体" w:cs="宋体"/>
          <w:b w:val="0"/>
          <w:bCs w:val="0"/>
          <w:color w:val="auto"/>
          <w:w w:val="100"/>
          <w:sz w:val="22"/>
          <w:szCs w:val="22"/>
          <w:highlight w:val="none"/>
        </w:rPr>
        <w:t>基本资格条件。</w:t>
      </w:r>
    </w:p>
    <w:p w14:paraId="61C499F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我方对以上承诺负全部法律责任。</w:t>
      </w:r>
    </w:p>
    <w:p w14:paraId="4CB1F462">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特此承诺。</w:t>
      </w:r>
    </w:p>
    <w:p w14:paraId="5033C7D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0A594796">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2EB2F317">
      <w:pPr>
        <w:pageBreakBefore w:val="0"/>
        <w:widowControl/>
        <w:kinsoku/>
        <w:wordWrap w:val="0"/>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val="0"/>
          <w:color w:val="auto"/>
          <w:w w:val="100"/>
          <w:sz w:val="22"/>
          <w:szCs w:val="22"/>
          <w:highlight w:val="none"/>
          <w:lang w:val="en-US" w:eastAsia="zh-CN"/>
        </w:rPr>
      </w:pPr>
      <w:r>
        <w:rPr>
          <w:rFonts w:hint="eastAsia" w:ascii="宋体" w:hAnsi="宋体" w:eastAsia="宋体" w:cs="宋体"/>
          <w:b w:val="0"/>
          <w:bCs w:val="0"/>
          <w:color w:val="auto"/>
          <w:w w:val="100"/>
          <w:sz w:val="22"/>
          <w:szCs w:val="22"/>
          <w:highlight w:val="none"/>
          <w:lang w:val="en-US" w:eastAsia="zh-CN"/>
        </w:rPr>
        <w:t xml:space="preserve"> </w:t>
      </w:r>
    </w:p>
    <w:p w14:paraId="2A4E672F">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 xml:space="preserve">             </w:t>
      </w:r>
      <w:r>
        <w:rPr>
          <w:rFonts w:hint="eastAsia" w:ascii="宋体" w:hAnsi="宋体" w:eastAsia="宋体" w:cs="宋体"/>
          <w:b w:val="0"/>
          <w:bCs w:val="0"/>
          <w:color w:val="auto"/>
          <w:w w:val="100"/>
          <w:sz w:val="22"/>
          <w:szCs w:val="22"/>
          <w:highlight w:val="none"/>
        </w:rPr>
        <w:t>（供应商</w:t>
      </w:r>
      <w:r>
        <w:rPr>
          <w:rFonts w:hint="eastAsia" w:ascii="宋体" w:hAnsi="宋体" w:eastAsia="宋体" w:cs="宋体"/>
          <w:b w:val="0"/>
          <w:bCs w:val="0"/>
          <w:color w:val="auto"/>
          <w:w w:val="100"/>
          <w:sz w:val="22"/>
          <w:szCs w:val="22"/>
          <w:highlight w:val="none"/>
          <w:lang w:eastAsia="zh-CN"/>
        </w:rPr>
        <w:t>盖章</w:t>
      </w:r>
      <w:r>
        <w:rPr>
          <w:rFonts w:hint="eastAsia" w:ascii="宋体" w:hAnsi="宋体" w:eastAsia="宋体" w:cs="宋体"/>
          <w:b w:val="0"/>
          <w:bCs w:val="0"/>
          <w:color w:val="auto"/>
          <w:w w:val="100"/>
          <w:sz w:val="22"/>
          <w:szCs w:val="22"/>
          <w:highlight w:val="none"/>
        </w:rPr>
        <w:t>）</w:t>
      </w:r>
    </w:p>
    <w:p w14:paraId="7B6456A3">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 xml:space="preserve">            </w:t>
      </w:r>
      <w:r>
        <w:rPr>
          <w:rFonts w:hint="eastAsia" w:ascii="宋体" w:hAnsi="宋体" w:eastAsia="宋体" w:cs="宋体"/>
          <w:b w:val="0"/>
          <w:bCs w:val="0"/>
          <w:color w:val="auto"/>
          <w:w w:val="100"/>
          <w:sz w:val="22"/>
          <w:szCs w:val="22"/>
          <w:highlight w:val="none"/>
        </w:rPr>
        <w:t>年   月   日</w:t>
      </w:r>
    </w:p>
    <w:p w14:paraId="413F729A">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7A055D9E">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70A289F5">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3EE09A9B">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2506B4E2">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24675D62">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6DC69BC7">
      <w:pPr>
        <w:pageBreakBefore w:val="0"/>
        <w:widowControl/>
        <w:kinsoku/>
        <w:overflowPunct/>
        <w:topLinePunct w:val="0"/>
        <w:autoSpaceDE/>
        <w:autoSpaceDN/>
        <w:bidi w:val="0"/>
        <w:snapToGrid/>
        <w:spacing w:before="0" w:after="0" w:line="240" w:lineRule="auto"/>
        <w:ind w:firstLine="442" w:firstLineChars="200"/>
        <w:jc w:val="both"/>
        <w:textAlignment w:val="auto"/>
        <w:outlineLvl w:val="9"/>
        <w:rPr>
          <w:rFonts w:hint="eastAsia" w:ascii="宋体" w:hAnsi="宋体" w:eastAsia="宋体" w:cs="宋体"/>
          <w:b w:val="0"/>
          <w:bCs/>
          <w:color w:val="auto"/>
          <w:w w:val="100"/>
          <w:sz w:val="22"/>
          <w:szCs w:val="22"/>
          <w:highlight w:val="none"/>
        </w:rPr>
      </w:pPr>
      <w:r>
        <w:rPr>
          <w:rFonts w:hint="eastAsia" w:ascii="宋体" w:hAnsi="宋体" w:eastAsia="宋体" w:cs="宋体"/>
          <w:b/>
          <w:color w:val="auto"/>
          <w:w w:val="100"/>
          <w:sz w:val="22"/>
          <w:szCs w:val="22"/>
          <w:highlight w:val="none"/>
        </w:rPr>
        <w:br w:type="column"/>
      </w:r>
    </w:p>
    <w:p w14:paraId="385231A6">
      <w:pPr>
        <w:pStyle w:val="4"/>
        <w:bidi w:val="0"/>
        <w:spacing w:line="240" w:lineRule="auto"/>
        <w:rPr>
          <w:rFonts w:hint="eastAsia" w:ascii="Arial" w:hAnsi="Arial" w:cs="Arial"/>
          <w:sz w:val="28"/>
          <w:szCs w:val="28"/>
          <w:lang w:eastAsia="zh-CN"/>
        </w:rPr>
      </w:pPr>
      <w:bookmarkStart w:id="111" w:name="_Toc3566"/>
      <w:r>
        <w:rPr>
          <w:rFonts w:hint="eastAsia" w:ascii="Arial" w:hAnsi="Arial" w:cs="Arial"/>
          <w:sz w:val="28"/>
          <w:szCs w:val="28"/>
          <w:lang w:val="en-US" w:eastAsia="zh-CN"/>
        </w:rPr>
        <w:t>五、其他应提供的资料</w:t>
      </w:r>
      <w:bookmarkEnd w:id="111"/>
    </w:p>
    <w:p w14:paraId="708D7D13">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r>
        <w:rPr>
          <w:rFonts w:hint="eastAsia" w:ascii="宋体" w:hAnsi="宋体" w:eastAsia="宋体" w:cs="宋体"/>
          <w:b w:val="0"/>
          <w:bCs/>
          <w:smallCaps/>
          <w:color w:val="auto"/>
          <w:w w:val="100"/>
          <w:sz w:val="22"/>
          <w:szCs w:val="22"/>
          <w:highlight w:val="none"/>
        </w:rPr>
        <w:t>其他与项目有关的资料（自附）：供应商总体情况介绍、其他与本项目有关的资料等。</w:t>
      </w:r>
    </w:p>
    <w:p w14:paraId="37D66AA7">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229B8BE8">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4819227F">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097D822C">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674CD25C">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3321E595">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6AB173F8">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6BABAD78">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0B9EF949">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2EFC56CE">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15FCD34E">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185E39C1">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r>
        <w:rPr>
          <w:rFonts w:hint="eastAsia" w:ascii="宋体" w:hAnsi="宋体" w:eastAsia="宋体" w:cs="宋体"/>
          <w:b w:val="0"/>
          <w:bCs/>
          <w:smallCaps/>
          <w:color w:val="auto"/>
          <w:w w:val="100"/>
          <w:sz w:val="22"/>
          <w:szCs w:val="22"/>
          <w:highlight w:val="none"/>
        </w:rPr>
        <w:t>（结束）</w:t>
      </w:r>
    </w:p>
    <w:p w14:paraId="7658F179">
      <w:pPr>
        <w:pageBreakBefore w:val="0"/>
        <w:widowControl/>
        <w:kinsoku/>
        <w:overflowPunct/>
        <w:topLinePunct w:val="0"/>
        <w:autoSpaceDE/>
        <w:autoSpaceDN/>
        <w:bidi w:val="0"/>
        <w:snapToGrid/>
        <w:spacing w:before="0" w:after="0" w:line="36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2C80A7C7">
      <w:pPr>
        <w:pageBreakBefore w:val="0"/>
        <w:widowControl/>
        <w:kinsoku/>
        <w:overflowPunct/>
        <w:topLinePunct w:val="0"/>
        <w:autoSpaceDE/>
        <w:autoSpaceDN/>
        <w:bidi w:val="0"/>
        <w:snapToGrid/>
        <w:spacing w:before="0" w:after="0" w:line="24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634DADE9">
      <w:pPr>
        <w:pageBreakBefore w:val="0"/>
        <w:widowControl/>
        <w:kinsoku/>
        <w:overflowPunct/>
        <w:topLinePunct w:val="0"/>
        <w:autoSpaceDE/>
        <w:autoSpaceDN/>
        <w:bidi w:val="0"/>
        <w:snapToGrid/>
        <w:spacing w:before="0" w:after="0" w:line="24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31358F4B">
      <w:pPr>
        <w:pStyle w:val="4"/>
        <w:bidi w:val="0"/>
        <w:spacing w:line="24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smallCaps/>
          <w:color w:val="auto"/>
          <w:w w:val="100"/>
          <w:sz w:val="22"/>
          <w:szCs w:val="22"/>
          <w:highlight w:val="none"/>
        </w:rPr>
        <w:br w:type="page"/>
      </w:r>
      <w:bookmarkStart w:id="112" w:name="_Toc8612"/>
      <w:r>
        <w:rPr>
          <w:rFonts w:hint="eastAsia" w:ascii="Arial" w:hAnsi="Arial" w:cs="Arial"/>
          <w:sz w:val="28"/>
          <w:szCs w:val="28"/>
          <w:lang w:val="en-US" w:eastAsia="zh-CN"/>
        </w:rPr>
        <w:t>附件1：供应商信息卡</w:t>
      </w:r>
      <w:bookmarkEnd w:id="112"/>
    </w:p>
    <w:p w14:paraId="5AF4450B">
      <w:pPr>
        <w:pStyle w:val="79"/>
        <w:pageBreakBefore w:val="0"/>
        <w:kinsoku/>
        <w:overflowPunct/>
        <w:topLinePunct w:val="0"/>
        <w:autoSpaceDE/>
        <w:autoSpaceDN/>
        <w:bidi w:val="0"/>
        <w:spacing w:line="360" w:lineRule="auto"/>
        <w:ind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项目名称：</w:t>
      </w:r>
    </w:p>
    <w:p w14:paraId="2CDFD631">
      <w:pPr>
        <w:pStyle w:val="79"/>
        <w:pageBreakBefore w:val="0"/>
        <w:kinsoku/>
        <w:overflowPunct/>
        <w:topLinePunct w:val="0"/>
        <w:autoSpaceDE/>
        <w:autoSpaceDN/>
        <w:bidi w:val="0"/>
        <w:spacing w:line="360" w:lineRule="auto"/>
        <w:ind w:firstLine="440" w:firstLineChars="200"/>
        <w:outlineLvl w:val="9"/>
        <w:rPr>
          <w:rFonts w:hint="eastAsia" w:ascii="宋体" w:hAnsi="宋体" w:eastAsia="宋体" w:cs="宋体"/>
          <w:color w:val="auto"/>
          <w:kern w:val="2"/>
          <w:sz w:val="22"/>
          <w:szCs w:val="22"/>
          <w:lang w:val="en-US" w:eastAsia="zh-CN" w:bidi="ar-SA"/>
        </w:rPr>
      </w:pPr>
    </w:p>
    <w:p w14:paraId="7C53E5D0">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项目编号：</w:t>
      </w:r>
    </w:p>
    <w:p w14:paraId="426BE69A">
      <w:pPr>
        <w:pStyle w:val="12"/>
        <w:spacing w:line="360" w:lineRule="auto"/>
        <w:outlineLvl w:val="9"/>
        <w:rPr>
          <w:rFonts w:hint="eastAsia"/>
          <w:color w:val="auto"/>
          <w:lang w:val="en-US" w:eastAsia="zh-CN"/>
        </w:rPr>
      </w:pPr>
    </w:p>
    <w:p w14:paraId="17135053">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供应商名称：</w:t>
      </w:r>
    </w:p>
    <w:p w14:paraId="43AB3118">
      <w:pPr>
        <w:pStyle w:val="12"/>
        <w:spacing w:line="360" w:lineRule="auto"/>
        <w:outlineLvl w:val="9"/>
        <w:rPr>
          <w:rFonts w:hint="eastAsia"/>
          <w:color w:val="auto"/>
          <w:lang w:val="en-US" w:eastAsia="zh-CN"/>
        </w:rPr>
      </w:pPr>
    </w:p>
    <w:p w14:paraId="2D985FBC">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法定代表人：</w:t>
      </w:r>
    </w:p>
    <w:p w14:paraId="362D25B5">
      <w:pPr>
        <w:pStyle w:val="12"/>
        <w:spacing w:line="360" w:lineRule="auto"/>
        <w:outlineLvl w:val="9"/>
        <w:rPr>
          <w:rFonts w:hint="eastAsia"/>
          <w:color w:val="auto"/>
          <w:lang w:val="en-US" w:eastAsia="zh-CN"/>
        </w:rPr>
      </w:pPr>
    </w:p>
    <w:p w14:paraId="5800D564">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联系电话：</w:t>
      </w:r>
    </w:p>
    <w:p w14:paraId="3185C627">
      <w:pPr>
        <w:pStyle w:val="12"/>
        <w:spacing w:line="360" w:lineRule="auto"/>
        <w:outlineLvl w:val="9"/>
        <w:rPr>
          <w:rFonts w:hint="eastAsia"/>
          <w:color w:val="auto"/>
          <w:lang w:val="en-US" w:eastAsia="zh-CN"/>
        </w:rPr>
      </w:pPr>
    </w:p>
    <w:p w14:paraId="494D1687">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授权代表：</w:t>
      </w:r>
    </w:p>
    <w:p w14:paraId="57D5E341">
      <w:pPr>
        <w:pStyle w:val="12"/>
        <w:spacing w:line="360" w:lineRule="auto"/>
        <w:outlineLvl w:val="9"/>
        <w:rPr>
          <w:rFonts w:hint="eastAsia"/>
          <w:color w:val="auto"/>
          <w:lang w:val="en-US" w:eastAsia="zh-CN"/>
        </w:rPr>
      </w:pPr>
    </w:p>
    <w:p w14:paraId="193ABAD2">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联系电话：</w:t>
      </w:r>
    </w:p>
    <w:p w14:paraId="6DD8A82B">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 xml:space="preserve">                                             </w:t>
      </w:r>
    </w:p>
    <w:p w14:paraId="430142D9">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kern w:val="2"/>
          <w:sz w:val="22"/>
          <w:szCs w:val="22"/>
          <w:lang w:val="en-US" w:eastAsia="zh-CN" w:bidi="ar-SA"/>
        </w:rPr>
      </w:pPr>
    </w:p>
    <w:p w14:paraId="6311C9AE">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p>
    <w:p w14:paraId="4CF98C85">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(公章):</w:t>
      </w:r>
    </w:p>
    <w:p w14:paraId="21B044FD">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r>
        <w:rPr>
          <w:rFonts w:hint="eastAsia" w:ascii="宋体" w:hAnsi="宋体" w:eastAsia="宋体" w:cs="宋体"/>
          <w:color w:val="auto"/>
          <w:sz w:val="22"/>
          <w:szCs w:val="22"/>
        </w:rPr>
        <w:t xml:space="preserve">                                          日期：    年    月    日</w:t>
      </w:r>
    </w:p>
    <w:p w14:paraId="680C4B99">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501F381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32C8093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318EA030">
      <w:pPr>
        <w:spacing w:line="240" w:lineRule="auto"/>
        <w:jc w:val="center"/>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0BC8188A">
      <w:pPr>
        <w:pStyle w:val="4"/>
        <w:bidi w:val="0"/>
        <w:spacing w:line="240" w:lineRule="auto"/>
        <w:jc w:val="center"/>
        <w:rPr>
          <w:rFonts w:hint="eastAsia" w:ascii="Arial" w:hAnsi="Arial" w:cs="Arial"/>
          <w:sz w:val="28"/>
          <w:szCs w:val="28"/>
          <w:lang w:val="en-US" w:eastAsia="zh-CN"/>
        </w:rPr>
      </w:pPr>
      <w:bookmarkStart w:id="113" w:name="_Toc3295"/>
      <w:r>
        <w:rPr>
          <w:rFonts w:hint="eastAsia" w:ascii="Arial" w:hAnsi="Arial" w:cs="Arial"/>
          <w:sz w:val="28"/>
          <w:szCs w:val="28"/>
          <w:lang w:val="en-US" w:eastAsia="zh-CN"/>
        </w:rPr>
        <w:t>附件2：驿大项目管理有限公司项目报名表</w:t>
      </w:r>
      <w:bookmarkEnd w:id="113"/>
    </w:p>
    <w:p w14:paraId="775D843D">
      <w:pPr>
        <w:pStyle w:val="12"/>
        <w:rPr>
          <w:rFonts w:hint="eastAsia"/>
          <w:lang w:val="en-US" w:eastAsia="zh-CN"/>
        </w:rPr>
      </w:pP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7AAD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4A66F28A">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项目号</w:t>
            </w:r>
          </w:p>
        </w:tc>
        <w:tc>
          <w:tcPr>
            <w:tcW w:w="7407" w:type="dxa"/>
            <w:gridSpan w:val="3"/>
            <w:noWrap w:val="0"/>
            <w:vAlign w:val="center"/>
          </w:tcPr>
          <w:p w14:paraId="5D9120E3">
            <w:pPr>
              <w:ind w:left="0" w:leftChars="0" w:firstLine="0" w:firstLineChars="0"/>
              <w:jc w:val="center"/>
              <w:rPr>
                <w:rFonts w:hint="default" w:ascii="宋体" w:hAnsi="宋体" w:eastAsia="宋体" w:cs="宋体"/>
                <w:color w:val="auto"/>
                <w:sz w:val="28"/>
                <w:szCs w:val="21"/>
                <w:highlight w:val="none"/>
                <w:lang w:val="en-US" w:eastAsia="zh-CN"/>
              </w:rPr>
            </w:pPr>
          </w:p>
        </w:tc>
      </w:tr>
      <w:tr w14:paraId="323BC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152745F">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项目名称</w:t>
            </w:r>
          </w:p>
        </w:tc>
        <w:tc>
          <w:tcPr>
            <w:tcW w:w="7407" w:type="dxa"/>
            <w:gridSpan w:val="3"/>
            <w:noWrap w:val="0"/>
            <w:vAlign w:val="center"/>
          </w:tcPr>
          <w:p w14:paraId="2BC749DE">
            <w:pPr>
              <w:ind w:left="0" w:leftChars="0" w:firstLine="0" w:firstLineChars="0"/>
              <w:jc w:val="center"/>
              <w:rPr>
                <w:rFonts w:hint="eastAsia" w:ascii="宋体" w:hAnsi="宋体" w:eastAsia="宋体" w:cs="宋体"/>
                <w:color w:val="auto"/>
                <w:sz w:val="28"/>
                <w:szCs w:val="21"/>
                <w:highlight w:val="none"/>
                <w:lang w:val="en-US" w:eastAsia="zh-CN"/>
              </w:rPr>
            </w:pPr>
          </w:p>
        </w:tc>
      </w:tr>
      <w:tr w14:paraId="530B67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6A3BE29C">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eastAsia="zh-CN"/>
              </w:rPr>
              <w:t>供应商</w:t>
            </w:r>
            <w:r>
              <w:rPr>
                <w:rFonts w:hint="eastAsia" w:ascii="宋体" w:hAnsi="宋体" w:eastAsia="宋体" w:cs="宋体"/>
                <w:color w:val="auto"/>
                <w:sz w:val="28"/>
                <w:szCs w:val="21"/>
                <w:highlight w:val="none"/>
              </w:rPr>
              <w:t>名称</w:t>
            </w:r>
          </w:p>
        </w:tc>
        <w:tc>
          <w:tcPr>
            <w:tcW w:w="7407" w:type="dxa"/>
            <w:gridSpan w:val="3"/>
            <w:noWrap w:val="0"/>
            <w:vAlign w:val="center"/>
          </w:tcPr>
          <w:p w14:paraId="2B06DDB1">
            <w:pPr>
              <w:ind w:left="0" w:leftChars="0" w:firstLine="0" w:firstLineChars="0"/>
              <w:jc w:val="center"/>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（供应商公章）</w:t>
            </w:r>
          </w:p>
        </w:tc>
      </w:tr>
      <w:tr w14:paraId="534173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019C4E06">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联系人</w:t>
            </w:r>
          </w:p>
        </w:tc>
        <w:tc>
          <w:tcPr>
            <w:tcW w:w="2391" w:type="dxa"/>
            <w:noWrap w:val="0"/>
            <w:vAlign w:val="center"/>
          </w:tcPr>
          <w:p w14:paraId="3A114B07">
            <w:pPr>
              <w:ind w:left="0" w:leftChars="0"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45D4E988">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w:t>
            </w:r>
          </w:p>
        </w:tc>
        <w:tc>
          <w:tcPr>
            <w:tcW w:w="3965" w:type="dxa"/>
            <w:noWrap w:val="0"/>
            <w:vAlign w:val="center"/>
          </w:tcPr>
          <w:p w14:paraId="0D4EE155">
            <w:pPr>
              <w:ind w:left="0" w:leftChars="0" w:firstLine="0" w:firstLineChars="0"/>
              <w:jc w:val="center"/>
              <w:rPr>
                <w:rFonts w:hint="eastAsia" w:ascii="宋体" w:hAnsi="宋体" w:eastAsia="宋体" w:cs="宋体"/>
                <w:color w:val="auto"/>
                <w:sz w:val="28"/>
                <w:szCs w:val="21"/>
                <w:highlight w:val="none"/>
              </w:rPr>
            </w:pPr>
          </w:p>
        </w:tc>
      </w:tr>
      <w:tr w14:paraId="103AB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66F6EBE2">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办公电话</w:t>
            </w:r>
          </w:p>
        </w:tc>
        <w:tc>
          <w:tcPr>
            <w:tcW w:w="2391" w:type="dxa"/>
            <w:noWrap w:val="0"/>
            <w:vAlign w:val="center"/>
          </w:tcPr>
          <w:p w14:paraId="1EA9C5E3">
            <w:pPr>
              <w:ind w:left="0" w:leftChars="0"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71424C1A">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传真</w:t>
            </w:r>
          </w:p>
        </w:tc>
        <w:tc>
          <w:tcPr>
            <w:tcW w:w="3965" w:type="dxa"/>
            <w:noWrap w:val="0"/>
            <w:vAlign w:val="center"/>
          </w:tcPr>
          <w:p w14:paraId="73B64BC9">
            <w:pPr>
              <w:ind w:left="0" w:leftChars="0" w:firstLine="0" w:firstLineChars="0"/>
              <w:jc w:val="center"/>
              <w:rPr>
                <w:rFonts w:hint="eastAsia" w:ascii="宋体" w:hAnsi="宋体" w:eastAsia="宋体" w:cs="宋体"/>
                <w:color w:val="auto"/>
                <w:sz w:val="28"/>
                <w:szCs w:val="21"/>
                <w:highlight w:val="none"/>
              </w:rPr>
            </w:pPr>
          </w:p>
        </w:tc>
      </w:tr>
      <w:tr w14:paraId="5FAC1F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7E4074B2">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E-mail</w:t>
            </w:r>
          </w:p>
        </w:tc>
        <w:tc>
          <w:tcPr>
            <w:tcW w:w="7407" w:type="dxa"/>
            <w:gridSpan w:val="3"/>
            <w:noWrap w:val="0"/>
            <w:vAlign w:val="center"/>
          </w:tcPr>
          <w:p w14:paraId="43F12407">
            <w:pPr>
              <w:ind w:left="0" w:leftChars="0" w:firstLine="0" w:firstLineChars="0"/>
              <w:jc w:val="center"/>
              <w:rPr>
                <w:rFonts w:hint="eastAsia" w:ascii="宋体" w:hAnsi="宋体" w:eastAsia="宋体" w:cs="宋体"/>
                <w:color w:val="auto"/>
                <w:sz w:val="28"/>
                <w:szCs w:val="21"/>
                <w:highlight w:val="none"/>
              </w:rPr>
            </w:pPr>
          </w:p>
        </w:tc>
      </w:tr>
      <w:tr w14:paraId="3EA064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14638078">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单位地址</w:t>
            </w:r>
          </w:p>
        </w:tc>
        <w:tc>
          <w:tcPr>
            <w:tcW w:w="7407" w:type="dxa"/>
            <w:gridSpan w:val="3"/>
            <w:noWrap w:val="0"/>
            <w:vAlign w:val="center"/>
          </w:tcPr>
          <w:p w14:paraId="2F02C0CA">
            <w:pPr>
              <w:ind w:left="0" w:leftChars="0" w:firstLine="0" w:firstLineChars="0"/>
              <w:jc w:val="center"/>
              <w:rPr>
                <w:rFonts w:hint="eastAsia" w:ascii="宋体" w:hAnsi="宋体" w:eastAsia="宋体" w:cs="宋体"/>
                <w:color w:val="auto"/>
                <w:sz w:val="28"/>
                <w:szCs w:val="21"/>
                <w:highlight w:val="none"/>
              </w:rPr>
            </w:pPr>
          </w:p>
        </w:tc>
      </w:tr>
    </w:tbl>
    <w:p w14:paraId="436DC3EB">
      <w:pPr>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报名费：</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00元/份</w:t>
      </w:r>
      <w:r>
        <w:rPr>
          <w:rFonts w:hint="eastAsia" w:ascii="宋体" w:hAnsi="宋体" w:eastAsia="宋体" w:cs="宋体"/>
          <w:color w:val="auto"/>
          <w:sz w:val="24"/>
          <w:highlight w:val="none"/>
          <w:lang w:val="en-US" w:eastAsia="zh-CN"/>
        </w:rPr>
        <w:t xml:space="preserve">              代理机构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驿大项目管理有限公司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p>
    <w:p w14:paraId="63210484">
      <w:pPr>
        <w:spacing w:line="360" w:lineRule="auto"/>
        <w:ind w:firstLine="480" w:firstLineChars="200"/>
        <w:rPr>
          <w:rFonts w:hint="eastAsia" w:ascii="宋体" w:hAnsi="宋体" w:eastAsia="宋体" w:cs="宋体"/>
          <w:color w:val="auto"/>
          <w:sz w:val="24"/>
          <w:highlight w:val="none"/>
          <w:lang w:val="en-US" w:eastAsia="zh-CN"/>
        </w:rPr>
      </w:pPr>
    </w:p>
    <w:p w14:paraId="4E03AD7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相关说明：</w:t>
      </w:r>
    </w:p>
    <w:p w14:paraId="34B2F0E1">
      <w:pPr>
        <w:spacing w:line="600" w:lineRule="exact"/>
        <w:ind w:firstLine="480"/>
        <w:rPr>
          <w:rFonts w:hint="eastAsia" w:ascii="宋体" w:hAnsi="宋体" w:eastAsia="宋体" w:cs="宋体"/>
          <w:color w:val="auto"/>
          <w:sz w:val="28"/>
          <w:szCs w:val="28"/>
        </w:rPr>
      </w:pPr>
      <w:r>
        <w:rPr>
          <w:rFonts w:hint="eastAsia" w:ascii="宋体" w:hAnsi="宋体" w:eastAsia="宋体" w:cs="宋体"/>
          <w:color w:val="auto"/>
          <w:sz w:val="24"/>
          <w:highlight w:val="none"/>
          <w:lang w:val="en-US" w:eastAsia="zh-CN"/>
        </w:rPr>
        <w:t>供应商需在规定的报名时间内（工作日：9：00-12:00，14：00-17：00），到</w:t>
      </w:r>
      <w:r>
        <w:rPr>
          <w:rFonts w:hint="eastAsia" w:ascii="宋体" w:hAnsi="宋体" w:cs="宋体"/>
          <w:color w:val="auto"/>
          <w:sz w:val="24"/>
          <w:highlight w:val="none"/>
          <w:lang w:val="en-US" w:eastAsia="zh-CN"/>
        </w:rPr>
        <w:t>驿大项目管理有限公司</w:t>
      </w:r>
      <w:r>
        <w:rPr>
          <w:rFonts w:hint="eastAsia" w:ascii="宋体" w:hAnsi="宋体" w:eastAsia="宋体" w:cs="宋体"/>
          <w:color w:val="auto"/>
          <w:sz w:val="24"/>
          <w:highlight w:val="none"/>
          <w:lang w:val="en-US" w:eastAsia="zh-CN"/>
        </w:rPr>
        <w:t>缴纳报名费。地址：同投标地点一致；供应商在缴纳报名费后，请将《</w:t>
      </w:r>
      <w:r>
        <w:rPr>
          <w:rFonts w:hint="eastAsia" w:ascii="宋体" w:hAnsi="宋体" w:cs="宋体"/>
          <w:color w:val="auto"/>
          <w:sz w:val="24"/>
          <w:highlight w:val="none"/>
          <w:lang w:val="en-US" w:eastAsia="zh-CN"/>
        </w:rPr>
        <w:t>驿大项目管理有限公司</w:t>
      </w:r>
      <w:r>
        <w:rPr>
          <w:rFonts w:hint="eastAsia" w:ascii="宋体" w:hAnsi="宋体" w:eastAsia="宋体" w:cs="宋体"/>
          <w:color w:val="auto"/>
          <w:sz w:val="24"/>
          <w:highlight w:val="none"/>
          <w:lang w:val="en-US" w:eastAsia="zh-CN"/>
        </w:rPr>
        <w:t>项目报名表》（加盖供应商公章）递交至代理公司工作人员。注：报名表必须为电子版本形式不得手写</w:t>
      </w:r>
      <w:r>
        <w:rPr>
          <w:rFonts w:hint="eastAsia" w:ascii="宋体" w:hAnsi="宋体" w:cs="宋体"/>
          <w:color w:val="auto"/>
          <w:sz w:val="24"/>
          <w:highlight w:val="none"/>
          <w:lang w:val="en-US" w:eastAsia="zh-CN"/>
        </w:rPr>
        <w:t>。</w:t>
      </w:r>
      <w:bookmarkStart w:id="115" w:name="_GoBack"/>
      <w:bookmarkEnd w:id="115"/>
    </w:p>
    <w:p w14:paraId="0F5A3D62">
      <w:pPr>
        <w:spacing w:line="600" w:lineRule="exact"/>
        <w:ind w:firstLine="480"/>
        <w:rPr>
          <w:rFonts w:hint="eastAsia" w:ascii="宋体" w:hAnsi="宋体" w:eastAsia="宋体" w:cs="宋体"/>
          <w:b/>
          <w:color w:val="auto"/>
          <w:w w:val="100"/>
          <w:sz w:val="22"/>
          <w:szCs w:val="22"/>
          <w:highlight w:val="none"/>
          <w:lang w:val="en-US" w:eastAsia="zh-CN"/>
        </w:rPr>
      </w:pPr>
    </w:p>
    <w:sectPr>
      <w:headerReference r:id="rId7" w:type="default"/>
      <w:pgSz w:w="11907" w:h="16840"/>
      <w:pgMar w:top="1134" w:right="1191" w:bottom="1134" w:left="1304" w:header="851" w:footer="850"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9630">
    <w:pPr>
      <w:pStyle w:val="2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7F16B">
                          <w:pPr>
                            <w:pStyle w:val="20"/>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3277F16B">
                    <w:pPr>
                      <w:pStyle w:val="2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190C">
    <w:pPr>
      <w:pStyle w:val="22"/>
      <w:ind w:left="0" w:leftChars="0" w:firstLine="0" w:firstLineChars="0"/>
      <w:jc w:val="both"/>
    </w:pPr>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6DA0">
    <w:pPr>
      <w:pStyle w:val="22"/>
      <w:ind w:left="0" w:leftChars="0" w:firstLine="0" w:firstLineChars="0"/>
      <w:jc w:val="both"/>
    </w:pPr>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64A12">
    <w:pPr>
      <w:pStyle w:val="22"/>
      <w:ind w:left="0" w:leftChars="0" w:firstLine="0" w:firstLineChars="0"/>
      <w:jc w:val="both"/>
    </w:pPr>
    <w:bookmarkStart w:id="114" w:name="OLE_LINK2"/>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bookmarkEnd w:id="1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62FD">
    <w:pPr>
      <w:pStyle w:val="22"/>
      <w:ind w:left="0" w:leftChars="0" w:firstLine="0" w:firstLineChars="0"/>
      <w:jc w:val="both"/>
    </w:pPr>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7863D"/>
    <w:multiLevelType w:val="singleLevel"/>
    <w:tmpl w:val="8927863D"/>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singleLevel"/>
    <w:tmpl w:val="00000003"/>
    <w:lvl w:ilvl="0" w:tentative="0">
      <w:start w:val="2"/>
      <w:numFmt w:val="chineseCounting"/>
      <w:suff w:val="nothing"/>
      <w:lvlText w:val="（%1）"/>
      <w:lvlJc w:val="left"/>
      <w:pPr>
        <w:ind w:left="-387"/>
      </w:pPr>
      <w:rPr>
        <w:rFonts w:hint="eastAsia"/>
      </w:rPr>
    </w:lvl>
  </w:abstractNum>
  <w:abstractNum w:abstractNumId="3">
    <w:nsid w:val="00000017"/>
    <w:multiLevelType w:val="multilevel"/>
    <w:tmpl w:val="00000017"/>
    <w:lvl w:ilvl="0" w:tentative="0">
      <w:start w:val="1"/>
      <w:numFmt w:val="chineseCountingThousand"/>
      <w:pStyle w:val="7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8A5273"/>
    <w:multiLevelType w:val="singleLevel"/>
    <w:tmpl w:val="528A5273"/>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WZjYWE4Yzk4NDZlMGExMGMzZGQzMTg3ODNlZWIifQ=="/>
  </w:docVars>
  <w:rsids>
    <w:rsidRoot w:val="00172A27"/>
    <w:rsid w:val="0000126C"/>
    <w:rsid w:val="000024CE"/>
    <w:rsid w:val="00003C30"/>
    <w:rsid w:val="00005B83"/>
    <w:rsid w:val="000061A9"/>
    <w:rsid w:val="0000651E"/>
    <w:rsid w:val="0000791D"/>
    <w:rsid w:val="00010534"/>
    <w:rsid w:val="00012FF5"/>
    <w:rsid w:val="00013AA8"/>
    <w:rsid w:val="00016F79"/>
    <w:rsid w:val="0002002A"/>
    <w:rsid w:val="00021224"/>
    <w:rsid w:val="0002445F"/>
    <w:rsid w:val="000249BC"/>
    <w:rsid w:val="0002523C"/>
    <w:rsid w:val="000257BB"/>
    <w:rsid w:val="00026AC1"/>
    <w:rsid w:val="00031104"/>
    <w:rsid w:val="00033F68"/>
    <w:rsid w:val="00035B2C"/>
    <w:rsid w:val="00036023"/>
    <w:rsid w:val="00036155"/>
    <w:rsid w:val="000404A3"/>
    <w:rsid w:val="00041F0B"/>
    <w:rsid w:val="000430A0"/>
    <w:rsid w:val="00043E87"/>
    <w:rsid w:val="00045788"/>
    <w:rsid w:val="0004585D"/>
    <w:rsid w:val="00051453"/>
    <w:rsid w:val="00051DD3"/>
    <w:rsid w:val="00064743"/>
    <w:rsid w:val="00065061"/>
    <w:rsid w:val="00066223"/>
    <w:rsid w:val="00067BC3"/>
    <w:rsid w:val="000751C6"/>
    <w:rsid w:val="0007543C"/>
    <w:rsid w:val="00075D41"/>
    <w:rsid w:val="00075EF6"/>
    <w:rsid w:val="00076370"/>
    <w:rsid w:val="00076D85"/>
    <w:rsid w:val="0007746B"/>
    <w:rsid w:val="000815CC"/>
    <w:rsid w:val="00083077"/>
    <w:rsid w:val="0008449E"/>
    <w:rsid w:val="00084BB1"/>
    <w:rsid w:val="00086401"/>
    <w:rsid w:val="00087236"/>
    <w:rsid w:val="000909E9"/>
    <w:rsid w:val="0009355C"/>
    <w:rsid w:val="00093FE8"/>
    <w:rsid w:val="00094612"/>
    <w:rsid w:val="0009659C"/>
    <w:rsid w:val="000A1B73"/>
    <w:rsid w:val="000A415E"/>
    <w:rsid w:val="000A7A67"/>
    <w:rsid w:val="000B0CEA"/>
    <w:rsid w:val="000B3186"/>
    <w:rsid w:val="000B61C2"/>
    <w:rsid w:val="000B68A5"/>
    <w:rsid w:val="000B6BC6"/>
    <w:rsid w:val="000B6CDF"/>
    <w:rsid w:val="000B7F3A"/>
    <w:rsid w:val="000C3FDF"/>
    <w:rsid w:val="000C596B"/>
    <w:rsid w:val="000C5ACD"/>
    <w:rsid w:val="000C70C1"/>
    <w:rsid w:val="000D0A68"/>
    <w:rsid w:val="000D16A6"/>
    <w:rsid w:val="000D19DA"/>
    <w:rsid w:val="000D1B21"/>
    <w:rsid w:val="000D2966"/>
    <w:rsid w:val="000D5755"/>
    <w:rsid w:val="000D730D"/>
    <w:rsid w:val="000D746C"/>
    <w:rsid w:val="000D78FC"/>
    <w:rsid w:val="000E188A"/>
    <w:rsid w:val="000E1B79"/>
    <w:rsid w:val="000E2072"/>
    <w:rsid w:val="000E238A"/>
    <w:rsid w:val="000E28B0"/>
    <w:rsid w:val="000E2934"/>
    <w:rsid w:val="000E32BB"/>
    <w:rsid w:val="000E333F"/>
    <w:rsid w:val="000E3965"/>
    <w:rsid w:val="000F0EA5"/>
    <w:rsid w:val="000F357E"/>
    <w:rsid w:val="000F5DC6"/>
    <w:rsid w:val="000F6780"/>
    <w:rsid w:val="00102F7D"/>
    <w:rsid w:val="00103EB0"/>
    <w:rsid w:val="0010692B"/>
    <w:rsid w:val="00106C05"/>
    <w:rsid w:val="001075A8"/>
    <w:rsid w:val="0011467C"/>
    <w:rsid w:val="00114C66"/>
    <w:rsid w:val="001151FD"/>
    <w:rsid w:val="0012380A"/>
    <w:rsid w:val="0012397C"/>
    <w:rsid w:val="00123C0C"/>
    <w:rsid w:val="00124B58"/>
    <w:rsid w:val="00124C3C"/>
    <w:rsid w:val="00125AB5"/>
    <w:rsid w:val="00132FA3"/>
    <w:rsid w:val="00137336"/>
    <w:rsid w:val="001428CA"/>
    <w:rsid w:val="00142968"/>
    <w:rsid w:val="00143BAA"/>
    <w:rsid w:val="0014664A"/>
    <w:rsid w:val="00151ECB"/>
    <w:rsid w:val="00153C32"/>
    <w:rsid w:val="00156C1F"/>
    <w:rsid w:val="0016559D"/>
    <w:rsid w:val="001662A7"/>
    <w:rsid w:val="00171117"/>
    <w:rsid w:val="001714C1"/>
    <w:rsid w:val="00172A27"/>
    <w:rsid w:val="0017332F"/>
    <w:rsid w:val="001806F2"/>
    <w:rsid w:val="00180E3E"/>
    <w:rsid w:val="0018169F"/>
    <w:rsid w:val="00182189"/>
    <w:rsid w:val="0018267C"/>
    <w:rsid w:val="00182CCD"/>
    <w:rsid w:val="00186C82"/>
    <w:rsid w:val="001906DE"/>
    <w:rsid w:val="001A27FE"/>
    <w:rsid w:val="001A2FCA"/>
    <w:rsid w:val="001A33AE"/>
    <w:rsid w:val="001A4BD9"/>
    <w:rsid w:val="001B16C1"/>
    <w:rsid w:val="001B2A18"/>
    <w:rsid w:val="001B2A8A"/>
    <w:rsid w:val="001B48EA"/>
    <w:rsid w:val="001B4ED2"/>
    <w:rsid w:val="001B5352"/>
    <w:rsid w:val="001B5460"/>
    <w:rsid w:val="001B5B84"/>
    <w:rsid w:val="001B6964"/>
    <w:rsid w:val="001B7902"/>
    <w:rsid w:val="001C00AF"/>
    <w:rsid w:val="001C39C0"/>
    <w:rsid w:val="001C3FF4"/>
    <w:rsid w:val="001C46F5"/>
    <w:rsid w:val="001C62C5"/>
    <w:rsid w:val="001C7AA2"/>
    <w:rsid w:val="001D1E31"/>
    <w:rsid w:val="001D2085"/>
    <w:rsid w:val="001E0FF2"/>
    <w:rsid w:val="001E440F"/>
    <w:rsid w:val="001E51F5"/>
    <w:rsid w:val="001F0843"/>
    <w:rsid w:val="001F0A54"/>
    <w:rsid w:val="001F0B12"/>
    <w:rsid w:val="001F135D"/>
    <w:rsid w:val="001F43C9"/>
    <w:rsid w:val="001F6C3D"/>
    <w:rsid w:val="002015B5"/>
    <w:rsid w:val="00202ACD"/>
    <w:rsid w:val="00206031"/>
    <w:rsid w:val="00207D25"/>
    <w:rsid w:val="00212BF5"/>
    <w:rsid w:val="0021352E"/>
    <w:rsid w:val="00217155"/>
    <w:rsid w:val="002205FF"/>
    <w:rsid w:val="0022132C"/>
    <w:rsid w:val="002259CF"/>
    <w:rsid w:val="00231A1B"/>
    <w:rsid w:val="00231C5C"/>
    <w:rsid w:val="0023238F"/>
    <w:rsid w:val="002341DE"/>
    <w:rsid w:val="0023477D"/>
    <w:rsid w:val="00235449"/>
    <w:rsid w:val="00235A52"/>
    <w:rsid w:val="00235CCF"/>
    <w:rsid w:val="00236A69"/>
    <w:rsid w:val="00240401"/>
    <w:rsid w:val="00240443"/>
    <w:rsid w:val="00240625"/>
    <w:rsid w:val="00241945"/>
    <w:rsid w:val="0024223A"/>
    <w:rsid w:val="00242FE6"/>
    <w:rsid w:val="00243E7A"/>
    <w:rsid w:val="002440FA"/>
    <w:rsid w:val="0025248F"/>
    <w:rsid w:val="0025325E"/>
    <w:rsid w:val="00253A3C"/>
    <w:rsid w:val="00260040"/>
    <w:rsid w:val="00260D9B"/>
    <w:rsid w:val="00260F76"/>
    <w:rsid w:val="00260FB5"/>
    <w:rsid w:val="002652E3"/>
    <w:rsid w:val="002704FA"/>
    <w:rsid w:val="00272905"/>
    <w:rsid w:val="00273E8C"/>
    <w:rsid w:val="00276547"/>
    <w:rsid w:val="00282140"/>
    <w:rsid w:val="00286201"/>
    <w:rsid w:val="00286794"/>
    <w:rsid w:val="00286BF9"/>
    <w:rsid w:val="00287EB4"/>
    <w:rsid w:val="0029035D"/>
    <w:rsid w:val="00291DC9"/>
    <w:rsid w:val="002945A0"/>
    <w:rsid w:val="00296713"/>
    <w:rsid w:val="002A0232"/>
    <w:rsid w:val="002A26F2"/>
    <w:rsid w:val="002A32EA"/>
    <w:rsid w:val="002A3F9A"/>
    <w:rsid w:val="002A421B"/>
    <w:rsid w:val="002B0440"/>
    <w:rsid w:val="002B061F"/>
    <w:rsid w:val="002B1624"/>
    <w:rsid w:val="002B2FE4"/>
    <w:rsid w:val="002B58F1"/>
    <w:rsid w:val="002B5B6E"/>
    <w:rsid w:val="002B5B8B"/>
    <w:rsid w:val="002B5D83"/>
    <w:rsid w:val="002C09B3"/>
    <w:rsid w:val="002C139A"/>
    <w:rsid w:val="002C214B"/>
    <w:rsid w:val="002C2BB1"/>
    <w:rsid w:val="002C2EE8"/>
    <w:rsid w:val="002C4308"/>
    <w:rsid w:val="002C5461"/>
    <w:rsid w:val="002C6659"/>
    <w:rsid w:val="002D0458"/>
    <w:rsid w:val="002D21C3"/>
    <w:rsid w:val="002D245C"/>
    <w:rsid w:val="002D2492"/>
    <w:rsid w:val="002D3CA7"/>
    <w:rsid w:val="002D4A89"/>
    <w:rsid w:val="002D65EE"/>
    <w:rsid w:val="002D66C2"/>
    <w:rsid w:val="002E0E94"/>
    <w:rsid w:val="002E46BB"/>
    <w:rsid w:val="002E4BA9"/>
    <w:rsid w:val="002E4BBB"/>
    <w:rsid w:val="002E4FA5"/>
    <w:rsid w:val="002E641A"/>
    <w:rsid w:val="002F048A"/>
    <w:rsid w:val="002F12D2"/>
    <w:rsid w:val="002F3FBC"/>
    <w:rsid w:val="0030229D"/>
    <w:rsid w:val="00302CFC"/>
    <w:rsid w:val="00302F91"/>
    <w:rsid w:val="003047FD"/>
    <w:rsid w:val="00305381"/>
    <w:rsid w:val="00305CCD"/>
    <w:rsid w:val="00307033"/>
    <w:rsid w:val="0030772D"/>
    <w:rsid w:val="00311F20"/>
    <w:rsid w:val="003120E0"/>
    <w:rsid w:val="00313383"/>
    <w:rsid w:val="0031355A"/>
    <w:rsid w:val="003139AD"/>
    <w:rsid w:val="0031532B"/>
    <w:rsid w:val="00316EA9"/>
    <w:rsid w:val="00321AEA"/>
    <w:rsid w:val="0032256D"/>
    <w:rsid w:val="00322662"/>
    <w:rsid w:val="0032373D"/>
    <w:rsid w:val="00325085"/>
    <w:rsid w:val="00332595"/>
    <w:rsid w:val="0033286A"/>
    <w:rsid w:val="0034042E"/>
    <w:rsid w:val="00341600"/>
    <w:rsid w:val="00343606"/>
    <w:rsid w:val="00344A25"/>
    <w:rsid w:val="0034534B"/>
    <w:rsid w:val="00347535"/>
    <w:rsid w:val="00350F3E"/>
    <w:rsid w:val="003541DF"/>
    <w:rsid w:val="00355328"/>
    <w:rsid w:val="0035665E"/>
    <w:rsid w:val="00361174"/>
    <w:rsid w:val="0036228A"/>
    <w:rsid w:val="003630C1"/>
    <w:rsid w:val="003631B3"/>
    <w:rsid w:val="00371E02"/>
    <w:rsid w:val="0037248C"/>
    <w:rsid w:val="00372BA8"/>
    <w:rsid w:val="00374575"/>
    <w:rsid w:val="003750B7"/>
    <w:rsid w:val="003755F5"/>
    <w:rsid w:val="00377981"/>
    <w:rsid w:val="0038165D"/>
    <w:rsid w:val="003861CF"/>
    <w:rsid w:val="003862DF"/>
    <w:rsid w:val="0039485C"/>
    <w:rsid w:val="003A04F4"/>
    <w:rsid w:val="003A45F8"/>
    <w:rsid w:val="003A520B"/>
    <w:rsid w:val="003B3D37"/>
    <w:rsid w:val="003B53C9"/>
    <w:rsid w:val="003B5DE7"/>
    <w:rsid w:val="003B6237"/>
    <w:rsid w:val="003B635D"/>
    <w:rsid w:val="003C0D00"/>
    <w:rsid w:val="003C2131"/>
    <w:rsid w:val="003C3144"/>
    <w:rsid w:val="003C4190"/>
    <w:rsid w:val="003C4701"/>
    <w:rsid w:val="003C50E6"/>
    <w:rsid w:val="003C6748"/>
    <w:rsid w:val="003C6DB7"/>
    <w:rsid w:val="003D2F62"/>
    <w:rsid w:val="003D3E68"/>
    <w:rsid w:val="003D4338"/>
    <w:rsid w:val="003D4759"/>
    <w:rsid w:val="003D5059"/>
    <w:rsid w:val="003D5AE5"/>
    <w:rsid w:val="003D6CA4"/>
    <w:rsid w:val="003E0167"/>
    <w:rsid w:val="003E0AA2"/>
    <w:rsid w:val="003E377D"/>
    <w:rsid w:val="003E40D0"/>
    <w:rsid w:val="003E5C59"/>
    <w:rsid w:val="003E7809"/>
    <w:rsid w:val="003F0EF2"/>
    <w:rsid w:val="003F37F6"/>
    <w:rsid w:val="003F3F2E"/>
    <w:rsid w:val="003F7F7C"/>
    <w:rsid w:val="00401D2B"/>
    <w:rsid w:val="004031B1"/>
    <w:rsid w:val="00404556"/>
    <w:rsid w:val="004048EA"/>
    <w:rsid w:val="004060A4"/>
    <w:rsid w:val="00406F52"/>
    <w:rsid w:val="0041140E"/>
    <w:rsid w:val="00413004"/>
    <w:rsid w:val="00416C4B"/>
    <w:rsid w:val="00420C07"/>
    <w:rsid w:val="00421084"/>
    <w:rsid w:val="00424B5B"/>
    <w:rsid w:val="00424BCA"/>
    <w:rsid w:val="004252F7"/>
    <w:rsid w:val="004257C0"/>
    <w:rsid w:val="00431E35"/>
    <w:rsid w:val="004328F6"/>
    <w:rsid w:val="00435B50"/>
    <w:rsid w:val="004370E0"/>
    <w:rsid w:val="00441D27"/>
    <w:rsid w:val="0044353B"/>
    <w:rsid w:val="0044518F"/>
    <w:rsid w:val="004454D0"/>
    <w:rsid w:val="00446F7F"/>
    <w:rsid w:val="00447826"/>
    <w:rsid w:val="00447CB7"/>
    <w:rsid w:val="00453B1E"/>
    <w:rsid w:val="00456BAE"/>
    <w:rsid w:val="004606AA"/>
    <w:rsid w:val="0046171D"/>
    <w:rsid w:val="004625BB"/>
    <w:rsid w:val="00462957"/>
    <w:rsid w:val="00466B19"/>
    <w:rsid w:val="004675E3"/>
    <w:rsid w:val="00471D81"/>
    <w:rsid w:val="00472C96"/>
    <w:rsid w:val="00472E49"/>
    <w:rsid w:val="0047483C"/>
    <w:rsid w:val="00474A41"/>
    <w:rsid w:val="004769E2"/>
    <w:rsid w:val="0047723F"/>
    <w:rsid w:val="00480AF6"/>
    <w:rsid w:val="00482C46"/>
    <w:rsid w:val="0048596E"/>
    <w:rsid w:val="00486F36"/>
    <w:rsid w:val="00495E18"/>
    <w:rsid w:val="004A2F93"/>
    <w:rsid w:val="004A4478"/>
    <w:rsid w:val="004A60DD"/>
    <w:rsid w:val="004A6233"/>
    <w:rsid w:val="004A6611"/>
    <w:rsid w:val="004A6959"/>
    <w:rsid w:val="004B025E"/>
    <w:rsid w:val="004B1D50"/>
    <w:rsid w:val="004B1DC6"/>
    <w:rsid w:val="004B43BB"/>
    <w:rsid w:val="004B6ABD"/>
    <w:rsid w:val="004B70D8"/>
    <w:rsid w:val="004C2865"/>
    <w:rsid w:val="004C3019"/>
    <w:rsid w:val="004C7CC5"/>
    <w:rsid w:val="004C7F86"/>
    <w:rsid w:val="004D035F"/>
    <w:rsid w:val="004D62CB"/>
    <w:rsid w:val="004E2877"/>
    <w:rsid w:val="004E3AA8"/>
    <w:rsid w:val="004E5775"/>
    <w:rsid w:val="004E728A"/>
    <w:rsid w:val="004F1360"/>
    <w:rsid w:val="004F403F"/>
    <w:rsid w:val="004F4329"/>
    <w:rsid w:val="004F64E2"/>
    <w:rsid w:val="005020FC"/>
    <w:rsid w:val="00506026"/>
    <w:rsid w:val="005060D6"/>
    <w:rsid w:val="00507F6D"/>
    <w:rsid w:val="005148AB"/>
    <w:rsid w:val="00517023"/>
    <w:rsid w:val="00517EB8"/>
    <w:rsid w:val="005207DD"/>
    <w:rsid w:val="005235ED"/>
    <w:rsid w:val="00524D35"/>
    <w:rsid w:val="00524DAB"/>
    <w:rsid w:val="00526D99"/>
    <w:rsid w:val="0053087A"/>
    <w:rsid w:val="00531A6C"/>
    <w:rsid w:val="00533869"/>
    <w:rsid w:val="0053534C"/>
    <w:rsid w:val="0053615E"/>
    <w:rsid w:val="00536D1E"/>
    <w:rsid w:val="00537D56"/>
    <w:rsid w:val="00541CB9"/>
    <w:rsid w:val="00542CBE"/>
    <w:rsid w:val="00544B83"/>
    <w:rsid w:val="00550B92"/>
    <w:rsid w:val="0055113D"/>
    <w:rsid w:val="005552C5"/>
    <w:rsid w:val="00563295"/>
    <w:rsid w:val="00564100"/>
    <w:rsid w:val="005642B0"/>
    <w:rsid w:val="00567FEE"/>
    <w:rsid w:val="00572E4D"/>
    <w:rsid w:val="00574B6E"/>
    <w:rsid w:val="005756C0"/>
    <w:rsid w:val="005759CE"/>
    <w:rsid w:val="00576193"/>
    <w:rsid w:val="0057778F"/>
    <w:rsid w:val="005800BC"/>
    <w:rsid w:val="00582097"/>
    <w:rsid w:val="005821FC"/>
    <w:rsid w:val="00583734"/>
    <w:rsid w:val="00590D7C"/>
    <w:rsid w:val="0059207C"/>
    <w:rsid w:val="00593882"/>
    <w:rsid w:val="00596498"/>
    <w:rsid w:val="00597A38"/>
    <w:rsid w:val="00597DB4"/>
    <w:rsid w:val="005A0252"/>
    <w:rsid w:val="005A1D04"/>
    <w:rsid w:val="005A3223"/>
    <w:rsid w:val="005A3DAA"/>
    <w:rsid w:val="005A79DB"/>
    <w:rsid w:val="005B5769"/>
    <w:rsid w:val="005B5CC0"/>
    <w:rsid w:val="005C0FE2"/>
    <w:rsid w:val="005C1E82"/>
    <w:rsid w:val="005C2BFD"/>
    <w:rsid w:val="005C35E7"/>
    <w:rsid w:val="005C36A8"/>
    <w:rsid w:val="005C7494"/>
    <w:rsid w:val="005D121C"/>
    <w:rsid w:val="005D3E86"/>
    <w:rsid w:val="005D44BF"/>
    <w:rsid w:val="005D54A7"/>
    <w:rsid w:val="005D617B"/>
    <w:rsid w:val="005E1817"/>
    <w:rsid w:val="005E43A8"/>
    <w:rsid w:val="005E4829"/>
    <w:rsid w:val="005E64B0"/>
    <w:rsid w:val="005E7139"/>
    <w:rsid w:val="005F2514"/>
    <w:rsid w:val="005F6DFD"/>
    <w:rsid w:val="00601236"/>
    <w:rsid w:val="006022A7"/>
    <w:rsid w:val="00604100"/>
    <w:rsid w:val="0060418A"/>
    <w:rsid w:val="006046AD"/>
    <w:rsid w:val="00605A4B"/>
    <w:rsid w:val="006075B6"/>
    <w:rsid w:val="00607A3D"/>
    <w:rsid w:val="00610B41"/>
    <w:rsid w:val="00612BC8"/>
    <w:rsid w:val="006132CF"/>
    <w:rsid w:val="006143B6"/>
    <w:rsid w:val="0061498C"/>
    <w:rsid w:val="0061535E"/>
    <w:rsid w:val="00620F32"/>
    <w:rsid w:val="00624350"/>
    <w:rsid w:val="00627904"/>
    <w:rsid w:val="00627A82"/>
    <w:rsid w:val="00631750"/>
    <w:rsid w:val="0063736E"/>
    <w:rsid w:val="006377B3"/>
    <w:rsid w:val="006404E2"/>
    <w:rsid w:val="00640616"/>
    <w:rsid w:val="006412A5"/>
    <w:rsid w:val="006439C6"/>
    <w:rsid w:val="00644DDC"/>
    <w:rsid w:val="006450ED"/>
    <w:rsid w:val="00646A58"/>
    <w:rsid w:val="0065112C"/>
    <w:rsid w:val="006528B4"/>
    <w:rsid w:val="00652E6B"/>
    <w:rsid w:val="006626E3"/>
    <w:rsid w:val="00665168"/>
    <w:rsid w:val="006661CD"/>
    <w:rsid w:val="006668D3"/>
    <w:rsid w:val="00672DD7"/>
    <w:rsid w:val="00680282"/>
    <w:rsid w:val="00680C64"/>
    <w:rsid w:val="00681E9A"/>
    <w:rsid w:val="006820D9"/>
    <w:rsid w:val="00684942"/>
    <w:rsid w:val="00690285"/>
    <w:rsid w:val="00691A23"/>
    <w:rsid w:val="00694276"/>
    <w:rsid w:val="00695F49"/>
    <w:rsid w:val="0069619D"/>
    <w:rsid w:val="006964AB"/>
    <w:rsid w:val="00697BFC"/>
    <w:rsid w:val="006A0B83"/>
    <w:rsid w:val="006A14ED"/>
    <w:rsid w:val="006A29EF"/>
    <w:rsid w:val="006A3093"/>
    <w:rsid w:val="006A48D6"/>
    <w:rsid w:val="006A54BF"/>
    <w:rsid w:val="006A569F"/>
    <w:rsid w:val="006B0FD1"/>
    <w:rsid w:val="006B178B"/>
    <w:rsid w:val="006C2DE8"/>
    <w:rsid w:val="006C5D65"/>
    <w:rsid w:val="006C5D8C"/>
    <w:rsid w:val="006C5D90"/>
    <w:rsid w:val="006C7B01"/>
    <w:rsid w:val="006D01DA"/>
    <w:rsid w:val="006D29D7"/>
    <w:rsid w:val="006D7703"/>
    <w:rsid w:val="006E39B3"/>
    <w:rsid w:val="006E5DCF"/>
    <w:rsid w:val="006E62D4"/>
    <w:rsid w:val="006E62EA"/>
    <w:rsid w:val="006E679C"/>
    <w:rsid w:val="006F12CE"/>
    <w:rsid w:val="006F1E0F"/>
    <w:rsid w:val="006F307D"/>
    <w:rsid w:val="006F4BF7"/>
    <w:rsid w:val="006F6112"/>
    <w:rsid w:val="006F6E8F"/>
    <w:rsid w:val="0071008D"/>
    <w:rsid w:val="00712937"/>
    <w:rsid w:val="007137D2"/>
    <w:rsid w:val="00714B27"/>
    <w:rsid w:val="007165A5"/>
    <w:rsid w:val="00721E54"/>
    <w:rsid w:val="00723712"/>
    <w:rsid w:val="00726CD4"/>
    <w:rsid w:val="007278DE"/>
    <w:rsid w:val="00727ED0"/>
    <w:rsid w:val="00730FDD"/>
    <w:rsid w:val="00731950"/>
    <w:rsid w:val="0073301A"/>
    <w:rsid w:val="0073383D"/>
    <w:rsid w:val="007371C4"/>
    <w:rsid w:val="007379FC"/>
    <w:rsid w:val="00737D74"/>
    <w:rsid w:val="00740465"/>
    <w:rsid w:val="00742A0E"/>
    <w:rsid w:val="0074433F"/>
    <w:rsid w:val="00751BBC"/>
    <w:rsid w:val="0075278D"/>
    <w:rsid w:val="00752EA6"/>
    <w:rsid w:val="007603DC"/>
    <w:rsid w:val="00760AFA"/>
    <w:rsid w:val="00761DAC"/>
    <w:rsid w:val="007653AE"/>
    <w:rsid w:val="0076783A"/>
    <w:rsid w:val="00770A1F"/>
    <w:rsid w:val="00774928"/>
    <w:rsid w:val="007768FF"/>
    <w:rsid w:val="00776CC1"/>
    <w:rsid w:val="007778E7"/>
    <w:rsid w:val="00777E6C"/>
    <w:rsid w:val="007822CC"/>
    <w:rsid w:val="00783A92"/>
    <w:rsid w:val="00794C07"/>
    <w:rsid w:val="00794F02"/>
    <w:rsid w:val="007965CC"/>
    <w:rsid w:val="00797151"/>
    <w:rsid w:val="007973D7"/>
    <w:rsid w:val="007977C2"/>
    <w:rsid w:val="00797B0C"/>
    <w:rsid w:val="007A5227"/>
    <w:rsid w:val="007A5FAE"/>
    <w:rsid w:val="007A7FC3"/>
    <w:rsid w:val="007B0B01"/>
    <w:rsid w:val="007B22B3"/>
    <w:rsid w:val="007B5654"/>
    <w:rsid w:val="007B6520"/>
    <w:rsid w:val="007C39DD"/>
    <w:rsid w:val="007C6B40"/>
    <w:rsid w:val="007C707B"/>
    <w:rsid w:val="007D14D9"/>
    <w:rsid w:val="007D3BD5"/>
    <w:rsid w:val="007D5BDA"/>
    <w:rsid w:val="007D7B0C"/>
    <w:rsid w:val="007E2318"/>
    <w:rsid w:val="007E3446"/>
    <w:rsid w:val="007E5F8D"/>
    <w:rsid w:val="007E66BF"/>
    <w:rsid w:val="007F44D0"/>
    <w:rsid w:val="007F4532"/>
    <w:rsid w:val="007F46AC"/>
    <w:rsid w:val="007F4736"/>
    <w:rsid w:val="008007CB"/>
    <w:rsid w:val="008028E8"/>
    <w:rsid w:val="00804B65"/>
    <w:rsid w:val="00804E6E"/>
    <w:rsid w:val="00811F26"/>
    <w:rsid w:val="00814006"/>
    <w:rsid w:val="00815963"/>
    <w:rsid w:val="00820639"/>
    <w:rsid w:val="00823809"/>
    <w:rsid w:val="008239B9"/>
    <w:rsid w:val="0082413A"/>
    <w:rsid w:val="008339F6"/>
    <w:rsid w:val="00835458"/>
    <w:rsid w:val="008354AA"/>
    <w:rsid w:val="00835892"/>
    <w:rsid w:val="008410A4"/>
    <w:rsid w:val="00841E87"/>
    <w:rsid w:val="00842B42"/>
    <w:rsid w:val="008431BE"/>
    <w:rsid w:val="008457B0"/>
    <w:rsid w:val="00850CD1"/>
    <w:rsid w:val="00856BDF"/>
    <w:rsid w:val="008571E1"/>
    <w:rsid w:val="00861D6B"/>
    <w:rsid w:val="008620D8"/>
    <w:rsid w:val="00862124"/>
    <w:rsid w:val="008629D8"/>
    <w:rsid w:val="008702CD"/>
    <w:rsid w:val="00871C46"/>
    <w:rsid w:val="00872152"/>
    <w:rsid w:val="00872525"/>
    <w:rsid w:val="00874B5B"/>
    <w:rsid w:val="00874FE2"/>
    <w:rsid w:val="00875F72"/>
    <w:rsid w:val="00880846"/>
    <w:rsid w:val="008813DC"/>
    <w:rsid w:val="00881D03"/>
    <w:rsid w:val="00885615"/>
    <w:rsid w:val="00886BBF"/>
    <w:rsid w:val="00887B5E"/>
    <w:rsid w:val="00893A8C"/>
    <w:rsid w:val="008943B8"/>
    <w:rsid w:val="008945E0"/>
    <w:rsid w:val="00895385"/>
    <w:rsid w:val="00896025"/>
    <w:rsid w:val="008A46F2"/>
    <w:rsid w:val="008A47E9"/>
    <w:rsid w:val="008A4894"/>
    <w:rsid w:val="008A65F4"/>
    <w:rsid w:val="008A684E"/>
    <w:rsid w:val="008A7FA4"/>
    <w:rsid w:val="008B0F7B"/>
    <w:rsid w:val="008B20E4"/>
    <w:rsid w:val="008B25E2"/>
    <w:rsid w:val="008B2ADE"/>
    <w:rsid w:val="008B7ADA"/>
    <w:rsid w:val="008C4760"/>
    <w:rsid w:val="008D21E6"/>
    <w:rsid w:val="008D4F25"/>
    <w:rsid w:val="008E0001"/>
    <w:rsid w:val="008E558C"/>
    <w:rsid w:val="008E5B77"/>
    <w:rsid w:val="008E5D7B"/>
    <w:rsid w:val="008E669F"/>
    <w:rsid w:val="008E66D7"/>
    <w:rsid w:val="008F014D"/>
    <w:rsid w:val="008F1ED6"/>
    <w:rsid w:val="008F27B3"/>
    <w:rsid w:val="008F2BA4"/>
    <w:rsid w:val="008F652C"/>
    <w:rsid w:val="00901D2B"/>
    <w:rsid w:val="0090270A"/>
    <w:rsid w:val="00903FC3"/>
    <w:rsid w:val="00904641"/>
    <w:rsid w:val="00906C10"/>
    <w:rsid w:val="00910550"/>
    <w:rsid w:val="00911796"/>
    <w:rsid w:val="00914B48"/>
    <w:rsid w:val="0091695E"/>
    <w:rsid w:val="00916ABF"/>
    <w:rsid w:val="00917690"/>
    <w:rsid w:val="0092136A"/>
    <w:rsid w:val="0092270F"/>
    <w:rsid w:val="009239A0"/>
    <w:rsid w:val="00924701"/>
    <w:rsid w:val="00926803"/>
    <w:rsid w:val="00930A6C"/>
    <w:rsid w:val="009318B3"/>
    <w:rsid w:val="00931921"/>
    <w:rsid w:val="00932CD9"/>
    <w:rsid w:val="00936C81"/>
    <w:rsid w:val="00940574"/>
    <w:rsid w:val="009538C1"/>
    <w:rsid w:val="00957E2B"/>
    <w:rsid w:val="00957F7B"/>
    <w:rsid w:val="00960026"/>
    <w:rsid w:val="009620EE"/>
    <w:rsid w:val="009633FC"/>
    <w:rsid w:val="009640B7"/>
    <w:rsid w:val="00964619"/>
    <w:rsid w:val="00964D10"/>
    <w:rsid w:val="009726F9"/>
    <w:rsid w:val="009729CF"/>
    <w:rsid w:val="009773E3"/>
    <w:rsid w:val="0097782D"/>
    <w:rsid w:val="009831D3"/>
    <w:rsid w:val="009856E1"/>
    <w:rsid w:val="009907F7"/>
    <w:rsid w:val="00990DEE"/>
    <w:rsid w:val="00991223"/>
    <w:rsid w:val="0099240A"/>
    <w:rsid w:val="009935A5"/>
    <w:rsid w:val="00993CA3"/>
    <w:rsid w:val="00994437"/>
    <w:rsid w:val="009A118B"/>
    <w:rsid w:val="009A4184"/>
    <w:rsid w:val="009A4EC1"/>
    <w:rsid w:val="009B0DE6"/>
    <w:rsid w:val="009B5BF6"/>
    <w:rsid w:val="009C0386"/>
    <w:rsid w:val="009C2365"/>
    <w:rsid w:val="009C2BBC"/>
    <w:rsid w:val="009C3849"/>
    <w:rsid w:val="009C7BA6"/>
    <w:rsid w:val="009D233B"/>
    <w:rsid w:val="009D2F15"/>
    <w:rsid w:val="009D3103"/>
    <w:rsid w:val="009D39F5"/>
    <w:rsid w:val="009D7030"/>
    <w:rsid w:val="009D7A07"/>
    <w:rsid w:val="009E1F97"/>
    <w:rsid w:val="009E51C1"/>
    <w:rsid w:val="009E6DDD"/>
    <w:rsid w:val="009F1A93"/>
    <w:rsid w:val="009F2A3A"/>
    <w:rsid w:val="009F5D13"/>
    <w:rsid w:val="00A010BF"/>
    <w:rsid w:val="00A04EBE"/>
    <w:rsid w:val="00A05EE8"/>
    <w:rsid w:val="00A05F00"/>
    <w:rsid w:val="00A07EA3"/>
    <w:rsid w:val="00A12206"/>
    <w:rsid w:val="00A12D56"/>
    <w:rsid w:val="00A14235"/>
    <w:rsid w:val="00A14497"/>
    <w:rsid w:val="00A160C2"/>
    <w:rsid w:val="00A16290"/>
    <w:rsid w:val="00A22F1F"/>
    <w:rsid w:val="00A24056"/>
    <w:rsid w:val="00A24A87"/>
    <w:rsid w:val="00A30B6E"/>
    <w:rsid w:val="00A320CC"/>
    <w:rsid w:val="00A32856"/>
    <w:rsid w:val="00A34465"/>
    <w:rsid w:val="00A36182"/>
    <w:rsid w:val="00A408CB"/>
    <w:rsid w:val="00A41670"/>
    <w:rsid w:val="00A4240B"/>
    <w:rsid w:val="00A50994"/>
    <w:rsid w:val="00A50BC9"/>
    <w:rsid w:val="00A51F54"/>
    <w:rsid w:val="00A54517"/>
    <w:rsid w:val="00A54A86"/>
    <w:rsid w:val="00A559DE"/>
    <w:rsid w:val="00A63B06"/>
    <w:rsid w:val="00A65943"/>
    <w:rsid w:val="00A67050"/>
    <w:rsid w:val="00A671E9"/>
    <w:rsid w:val="00A71D35"/>
    <w:rsid w:val="00A73745"/>
    <w:rsid w:val="00A7573C"/>
    <w:rsid w:val="00A76A86"/>
    <w:rsid w:val="00A77DD5"/>
    <w:rsid w:val="00A80F03"/>
    <w:rsid w:val="00A8207D"/>
    <w:rsid w:val="00A82B3A"/>
    <w:rsid w:val="00A84565"/>
    <w:rsid w:val="00A84C32"/>
    <w:rsid w:val="00A84EAC"/>
    <w:rsid w:val="00A908D2"/>
    <w:rsid w:val="00A91B9E"/>
    <w:rsid w:val="00A97520"/>
    <w:rsid w:val="00AA2CC4"/>
    <w:rsid w:val="00AA3050"/>
    <w:rsid w:val="00AA6617"/>
    <w:rsid w:val="00AB0939"/>
    <w:rsid w:val="00AB0A3D"/>
    <w:rsid w:val="00AB0BE8"/>
    <w:rsid w:val="00AB2E65"/>
    <w:rsid w:val="00AB4E4F"/>
    <w:rsid w:val="00AB760D"/>
    <w:rsid w:val="00AB7DFA"/>
    <w:rsid w:val="00AC1E5E"/>
    <w:rsid w:val="00AC1FE7"/>
    <w:rsid w:val="00AC21DC"/>
    <w:rsid w:val="00AC3185"/>
    <w:rsid w:val="00AC7810"/>
    <w:rsid w:val="00AD2D2F"/>
    <w:rsid w:val="00AD3109"/>
    <w:rsid w:val="00AD34CC"/>
    <w:rsid w:val="00AD4B4C"/>
    <w:rsid w:val="00AD5345"/>
    <w:rsid w:val="00AD672B"/>
    <w:rsid w:val="00AD753B"/>
    <w:rsid w:val="00AE1BF4"/>
    <w:rsid w:val="00AE24C6"/>
    <w:rsid w:val="00AE24D0"/>
    <w:rsid w:val="00AE2F43"/>
    <w:rsid w:val="00AE302E"/>
    <w:rsid w:val="00AE398B"/>
    <w:rsid w:val="00AE4C42"/>
    <w:rsid w:val="00AE540C"/>
    <w:rsid w:val="00AE549A"/>
    <w:rsid w:val="00AE6154"/>
    <w:rsid w:val="00AF082E"/>
    <w:rsid w:val="00AF11EF"/>
    <w:rsid w:val="00AF1F6B"/>
    <w:rsid w:val="00AF24B6"/>
    <w:rsid w:val="00AF29B7"/>
    <w:rsid w:val="00AF3E07"/>
    <w:rsid w:val="00AF7DEB"/>
    <w:rsid w:val="00B00BED"/>
    <w:rsid w:val="00B041F2"/>
    <w:rsid w:val="00B06336"/>
    <w:rsid w:val="00B10511"/>
    <w:rsid w:val="00B110E7"/>
    <w:rsid w:val="00B12043"/>
    <w:rsid w:val="00B12903"/>
    <w:rsid w:val="00B132CC"/>
    <w:rsid w:val="00B13C59"/>
    <w:rsid w:val="00B13DEF"/>
    <w:rsid w:val="00B2022A"/>
    <w:rsid w:val="00B26BB4"/>
    <w:rsid w:val="00B26F90"/>
    <w:rsid w:val="00B30E59"/>
    <w:rsid w:val="00B3192F"/>
    <w:rsid w:val="00B3237B"/>
    <w:rsid w:val="00B36016"/>
    <w:rsid w:val="00B37A65"/>
    <w:rsid w:val="00B37E95"/>
    <w:rsid w:val="00B40019"/>
    <w:rsid w:val="00B401DD"/>
    <w:rsid w:val="00B40FE7"/>
    <w:rsid w:val="00B41966"/>
    <w:rsid w:val="00B43323"/>
    <w:rsid w:val="00B43C50"/>
    <w:rsid w:val="00B47945"/>
    <w:rsid w:val="00B51158"/>
    <w:rsid w:val="00B52BD7"/>
    <w:rsid w:val="00B53811"/>
    <w:rsid w:val="00B578C0"/>
    <w:rsid w:val="00B60172"/>
    <w:rsid w:val="00B60605"/>
    <w:rsid w:val="00B62A4B"/>
    <w:rsid w:val="00B62E97"/>
    <w:rsid w:val="00B631D3"/>
    <w:rsid w:val="00B64D0E"/>
    <w:rsid w:val="00B736B5"/>
    <w:rsid w:val="00B75A2B"/>
    <w:rsid w:val="00B76A3C"/>
    <w:rsid w:val="00B77D7B"/>
    <w:rsid w:val="00B77FCB"/>
    <w:rsid w:val="00B81068"/>
    <w:rsid w:val="00B8403E"/>
    <w:rsid w:val="00B85818"/>
    <w:rsid w:val="00B870D8"/>
    <w:rsid w:val="00B87EE6"/>
    <w:rsid w:val="00B928A6"/>
    <w:rsid w:val="00B92CE8"/>
    <w:rsid w:val="00B95390"/>
    <w:rsid w:val="00B953EB"/>
    <w:rsid w:val="00B9547A"/>
    <w:rsid w:val="00B96D58"/>
    <w:rsid w:val="00B971D4"/>
    <w:rsid w:val="00BA1F9A"/>
    <w:rsid w:val="00BA2B06"/>
    <w:rsid w:val="00BA34CD"/>
    <w:rsid w:val="00BA51BA"/>
    <w:rsid w:val="00BA5631"/>
    <w:rsid w:val="00BB4BC8"/>
    <w:rsid w:val="00BB568C"/>
    <w:rsid w:val="00BB6F4D"/>
    <w:rsid w:val="00BB7628"/>
    <w:rsid w:val="00BC0F06"/>
    <w:rsid w:val="00BC1958"/>
    <w:rsid w:val="00BC2867"/>
    <w:rsid w:val="00BC29F9"/>
    <w:rsid w:val="00BC3A5F"/>
    <w:rsid w:val="00BC3FD2"/>
    <w:rsid w:val="00BC4364"/>
    <w:rsid w:val="00BC534A"/>
    <w:rsid w:val="00BC6E6A"/>
    <w:rsid w:val="00BD2A46"/>
    <w:rsid w:val="00BE154B"/>
    <w:rsid w:val="00BE34C6"/>
    <w:rsid w:val="00BE6752"/>
    <w:rsid w:val="00BE7DE8"/>
    <w:rsid w:val="00BE7E7A"/>
    <w:rsid w:val="00BF2744"/>
    <w:rsid w:val="00BF45BA"/>
    <w:rsid w:val="00C02452"/>
    <w:rsid w:val="00C0259F"/>
    <w:rsid w:val="00C05802"/>
    <w:rsid w:val="00C05FE8"/>
    <w:rsid w:val="00C07128"/>
    <w:rsid w:val="00C07EC1"/>
    <w:rsid w:val="00C1176F"/>
    <w:rsid w:val="00C12218"/>
    <w:rsid w:val="00C1226A"/>
    <w:rsid w:val="00C132BB"/>
    <w:rsid w:val="00C209DB"/>
    <w:rsid w:val="00C23C62"/>
    <w:rsid w:val="00C2443E"/>
    <w:rsid w:val="00C26DE2"/>
    <w:rsid w:val="00C30428"/>
    <w:rsid w:val="00C31134"/>
    <w:rsid w:val="00C32DCA"/>
    <w:rsid w:val="00C337E7"/>
    <w:rsid w:val="00C36418"/>
    <w:rsid w:val="00C36A98"/>
    <w:rsid w:val="00C40E1B"/>
    <w:rsid w:val="00C41FDD"/>
    <w:rsid w:val="00C45123"/>
    <w:rsid w:val="00C50562"/>
    <w:rsid w:val="00C53429"/>
    <w:rsid w:val="00C57221"/>
    <w:rsid w:val="00C60C77"/>
    <w:rsid w:val="00C610D4"/>
    <w:rsid w:val="00C62B5B"/>
    <w:rsid w:val="00C62BC6"/>
    <w:rsid w:val="00C65981"/>
    <w:rsid w:val="00C65AE8"/>
    <w:rsid w:val="00C66299"/>
    <w:rsid w:val="00C663DA"/>
    <w:rsid w:val="00C7266B"/>
    <w:rsid w:val="00C732D8"/>
    <w:rsid w:val="00C73C32"/>
    <w:rsid w:val="00C857A0"/>
    <w:rsid w:val="00C85DC3"/>
    <w:rsid w:val="00C87E0B"/>
    <w:rsid w:val="00C87F61"/>
    <w:rsid w:val="00C91127"/>
    <w:rsid w:val="00C92178"/>
    <w:rsid w:val="00C946F2"/>
    <w:rsid w:val="00C963FB"/>
    <w:rsid w:val="00C96CC4"/>
    <w:rsid w:val="00CA264C"/>
    <w:rsid w:val="00CA3A5E"/>
    <w:rsid w:val="00CA3BE9"/>
    <w:rsid w:val="00CA4BAF"/>
    <w:rsid w:val="00CA4F31"/>
    <w:rsid w:val="00CA5662"/>
    <w:rsid w:val="00CA5A36"/>
    <w:rsid w:val="00CA5CD2"/>
    <w:rsid w:val="00CA6794"/>
    <w:rsid w:val="00CA6BF3"/>
    <w:rsid w:val="00CB18BB"/>
    <w:rsid w:val="00CB1D91"/>
    <w:rsid w:val="00CB3275"/>
    <w:rsid w:val="00CB4FF3"/>
    <w:rsid w:val="00CB5EE0"/>
    <w:rsid w:val="00CB7C9A"/>
    <w:rsid w:val="00CC08EF"/>
    <w:rsid w:val="00CC59A1"/>
    <w:rsid w:val="00CD14BA"/>
    <w:rsid w:val="00CD3818"/>
    <w:rsid w:val="00CD5D90"/>
    <w:rsid w:val="00CD72CA"/>
    <w:rsid w:val="00CD7CD4"/>
    <w:rsid w:val="00CE30AF"/>
    <w:rsid w:val="00CE557F"/>
    <w:rsid w:val="00CF0FF4"/>
    <w:rsid w:val="00CF1A5F"/>
    <w:rsid w:val="00CF23CB"/>
    <w:rsid w:val="00CF2433"/>
    <w:rsid w:val="00CF2D7F"/>
    <w:rsid w:val="00CF6A69"/>
    <w:rsid w:val="00D01AA2"/>
    <w:rsid w:val="00D02076"/>
    <w:rsid w:val="00D023C4"/>
    <w:rsid w:val="00D02EF5"/>
    <w:rsid w:val="00D04D4E"/>
    <w:rsid w:val="00D05FA8"/>
    <w:rsid w:val="00D0616C"/>
    <w:rsid w:val="00D105FF"/>
    <w:rsid w:val="00D13C35"/>
    <w:rsid w:val="00D148EE"/>
    <w:rsid w:val="00D1541F"/>
    <w:rsid w:val="00D15A01"/>
    <w:rsid w:val="00D1655D"/>
    <w:rsid w:val="00D211AF"/>
    <w:rsid w:val="00D22141"/>
    <w:rsid w:val="00D2560F"/>
    <w:rsid w:val="00D26F4E"/>
    <w:rsid w:val="00D276AF"/>
    <w:rsid w:val="00D307A6"/>
    <w:rsid w:val="00D333BD"/>
    <w:rsid w:val="00D33621"/>
    <w:rsid w:val="00D337F7"/>
    <w:rsid w:val="00D340D6"/>
    <w:rsid w:val="00D42991"/>
    <w:rsid w:val="00D42A9D"/>
    <w:rsid w:val="00D44332"/>
    <w:rsid w:val="00D449CF"/>
    <w:rsid w:val="00D47A1F"/>
    <w:rsid w:val="00D504A9"/>
    <w:rsid w:val="00D5389E"/>
    <w:rsid w:val="00D5743A"/>
    <w:rsid w:val="00D608C5"/>
    <w:rsid w:val="00D62D59"/>
    <w:rsid w:val="00D64FEA"/>
    <w:rsid w:val="00D656AB"/>
    <w:rsid w:val="00D6705F"/>
    <w:rsid w:val="00D70BD7"/>
    <w:rsid w:val="00D723BE"/>
    <w:rsid w:val="00D73632"/>
    <w:rsid w:val="00D73A9B"/>
    <w:rsid w:val="00D74030"/>
    <w:rsid w:val="00D74B89"/>
    <w:rsid w:val="00D776A9"/>
    <w:rsid w:val="00D86130"/>
    <w:rsid w:val="00D91285"/>
    <w:rsid w:val="00D91602"/>
    <w:rsid w:val="00D94EE6"/>
    <w:rsid w:val="00DA0313"/>
    <w:rsid w:val="00DA09D6"/>
    <w:rsid w:val="00DA0F89"/>
    <w:rsid w:val="00DA1757"/>
    <w:rsid w:val="00DA18F2"/>
    <w:rsid w:val="00DA5EF8"/>
    <w:rsid w:val="00DA6345"/>
    <w:rsid w:val="00DB10EB"/>
    <w:rsid w:val="00DB3C7D"/>
    <w:rsid w:val="00DB432E"/>
    <w:rsid w:val="00DB5212"/>
    <w:rsid w:val="00DB5427"/>
    <w:rsid w:val="00DB69FD"/>
    <w:rsid w:val="00DC01DF"/>
    <w:rsid w:val="00DC31BC"/>
    <w:rsid w:val="00DC31EA"/>
    <w:rsid w:val="00DC40DD"/>
    <w:rsid w:val="00DC4487"/>
    <w:rsid w:val="00DC463E"/>
    <w:rsid w:val="00DC488F"/>
    <w:rsid w:val="00DC741C"/>
    <w:rsid w:val="00DD2DD0"/>
    <w:rsid w:val="00DD362E"/>
    <w:rsid w:val="00DD665C"/>
    <w:rsid w:val="00DD7527"/>
    <w:rsid w:val="00DE16E5"/>
    <w:rsid w:val="00DE1739"/>
    <w:rsid w:val="00DE3049"/>
    <w:rsid w:val="00DE3A38"/>
    <w:rsid w:val="00DE6715"/>
    <w:rsid w:val="00DE6833"/>
    <w:rsid w:val="00DE74EB"/>
    <w:rsid w:val="00DE7ECB"/>
    <w:rsid w:val="00DF03D7"/>
    <w:rsid w:val="00DF0DF6"/>
    <w:rsid w:val="00DF49B0"/>
    <w:rsid w:val="00DF6CD5"/>
    <w:rsid w:val="00DF73BC"/>
    <w:rsid w:val="00E041EA"/>
    <w:rsid w:val="00E06D72"/>
    <w:rsid w:val="00E072B3"/>
    <w:rsid w:val="00E107DF"/>
    <w:rsid w:val="00E12BB8"/>
    <w:rsid w:val="00E14A37"/>
    <w:rsid w:val="00E15240"/>
    <w:rsid w:val="00E212C3"/>
    <w:rsid w:val="00E22F38"/>
    <w:rsid w:val="00E27AB1"/>
    <w:rsid w:val="00E334AB"/>
    <w:rsid w:val="00E3474B"/>
    <w:rsid w:val="00E34A5E"/>
    <w:rsid w:val="00E377C3"/>
    <w:rsid w:val="00E4031A"/>
    <w:rsid w:val="00E41616"/>
    <w:rsid w:val="00E43711"/>
    <w:rsid w:val="00E44FA1"/>
    <w:rsid w:val="00E45022"/>
    <w:rsid w:val="00E46629"/>
    <w:rsid w:val="00E479CF"/>
    <w:rsid w:val="00E50CFB"/>
    <w:rsid w:val="00E51138"/>
    <w:rsid w:val="00E5214C"/>
    <w:rsid w:val="00E5250F"/>
    <w:rsid w:val="00E56EA9"/>
    <w:rsid w:val="00E60295"/>
    <w:rsid w:val="00E60D85"/>
    <w:rsid w:val="00E60F6C"/>
    <w:rsid w:val="00E611ED"/>
    <w:rsid w:val="00E623B9"/>
    <w:rsid w:val="00E63260"/>
    <w:rsid w:val="00E663F8"/>
    <w:rsid w:val="00E744B2"/>
    <w:rsid w:val="00E7551D"/>
    <w:rsid w:val="00E755E1"/>
    <w:rsid w:val="00E80F85"/>
    <w:rsid w:val="00E82D73"/>
    <w:rsid w:val="00E83772"/>
    <w:rsid w:val="00E84312"/>
    <w:rsid w:val="00E85254"/>
    <w:rsid w:val="00E85785"/>
    <w:rsid w:val="00E8660D"/>
    <w:rsid w:val="00E87F87"/>
    <w:rsid w:val="00E902BC"/>
    <w:rsid w:val="00E90A5E"/>
    <w:rsid w:val="00E919D3"/>
    <w:rsid w:val="00E92378"/>
    <w:rsid w:val="00E945E3"/>
    <w:rsid w:val="00E95A34"/>
    <w:rsid w:val="00EA2D8E"/>
    <w:rsid w:val="00EA508F"/>
    <w:rsid w:val="00EA52A9"/>
    <w:rsid w:val="00EA612E"/>
    <w:rsid w:val="00EA7D2F"/>
    <w:rsid w:val="00EB0E5B"/>
    <w:rsid w:val="00EB510C"/>
    <w:rsid w:val="00EB6211"/>
    <w:rsid w:val="00EB67C6"/>
    <w:rsid w:val="00EC00F6"/>
    <w:rsid w:val="00EC1E5F"/>
    <w:rsid w:val="00EC26F4"/>
    <w:rsid w:val="00EC362C"/>
    <w:rsid w:val="00EC6303"/>
    <w:rsid w:val="00ED1032"/>
    <w:rsid w:val="00ED182E"/>
    <w:rsid w:val="00EE093B"/>
    <w:rsid w:val="00EE0C10"/>
    <w:rsid w:val="00EE2905"/>
    <w:rsid w:val="00EE2B33"/>
    <w:rsid w:val="00EE3D81"/>
    <w:rsid w:val="00EE58ED"/>
    <w:rsid w:val="00EE601E"/>
    <w:rsid w:val="00EE7A15"/>
    <w:rsid w:val="00EF234D"/>
    <w:rsid w:val="00EF34E5"/>
    <w:rsid w:val="00EF37A1"/>
    <w:rsid w:val="00EF496B"/>
    <w:rsid w:val="00EF4EAA"/>
    <w:rsid w:val="00EF6C86"/>
    <w:rsid w:val="00F0058B"/>
    <w:rsid w:val="00F008FD"/>
    <w:rsid w:val="00F00D8A"/>
    <w:rsid w:val="00F015D2"/>
    <w:rsid w:val="00F01F1F"/>
    <w:rsid w:val="00F02BF9"/>
    <w:rsid w:val="00F0647F"/>
    <w:rsid w:val="00F06EE2"/>
    <w:rsid w:val="00F1270C"/>
    <w:rsid w:val="00F12C61"/>
    <w:rsid w:val="00F13C54"/>
    <w:rsid w:val="00F14064"/>
    <w:rsid w:val="00F14D0E"/>
    <w:rsid w:val="00F15FB5"/>
    <w:rsid w:val="00F21BEB"/>
    <w:rsid w:val="00F22DDB"/>
    <w:rsid w:val="00F23A3F"/>
    <w:rsid w:val="00F25DF0"/>
    <w:rsid w:val="00F270FF"/>
    <w:rsid w:val="00F2742C"/>
    <w:rsid w:val="00F32232"/>
    <w:rsid w:val="00F32B3F"/>
    <w:rsid w:val="00F36DA0"/>
    <w:rsid w:val="00F379E3"/>
    <w:rsid w:val="00F37C32"/>
    <w:rsid w:val="00F4058E"/>
    <w:rsid w:val="00F40859"/>
    <w:rsid w:val="00F41674"/>
    <w:rsid w:val="00F416FD"/>
    <w:rsid w:val="00F41D23"/>
    <w:rsid w:val="00F45E67"/>
    <w:rsid w:val="00F46D62"/>
    <w:rsid w:val="00F47B66"/>
    <w:rsid w:val="00F5051B"/>
    <w:rsid w:val="00F51BD2"/>
    <w:rsid w:val="00F539EA"/>
    <w:rsid w:val="00F54CBA"/>
    <w:rsid w:val="00F55A1A"/>
    <w:rsid w:val="00F57A44"/>
    <w:rsid w:val="00F61FF7"/>
    <w:rsid w:val="00F638A2"/>
    <w:rsid w:val="00F655B7"/>
    <w:rsid w:val="00F75043"/>
    <w:rsid w:val="00F77C51"/>
    <w:rsid w:val="00F8020E"/>
    <w:rsid w:val="00F8230D"/>
    <w:rsid w:val="00F84619"/>
    <w:rsid w:val="00F84A30"/>
    <w:rsid w:val="00F91A6D"/>
    <w:rsid w:val="00F91F17"/>
    <w:rsid w:val="00F955BC"/>
    <w:rsid w:val="00F96023"/>
    <w:rsid w:val="00FA01C2"/>
    <w:rsid w:val="00FA4B67"/>
    <w:rsid w:val="00FA526F"/>
    <w:rsid w:val="00FB04EF"/>
    <w:rsid w:val="00FB6836"/>
    <w:rsid w:val="00FC07C5"/>
    <w:rsid w:val="00FC16C6"/>
    <w:rsid w:val="00FC20B8"/>
    <w:rsid w:val="00FC21A6"/>
    <w:rsid w:val="00FC2319"/>
    <w:rsid w:val="00FC39F1"/>
    <w:rsid w:val="00FC3A10"/>
    <w:rsid w:val="00FC485A"/>
    <w:rsid w:val="00FC4AD6"/>
    <w:rsid w:val="00FC7F19"/>
    <w:rsid w:val="00FD145B"/>
    <w:rsid w:val="00FD3365"/>
    <w:rsid w:val="00FD4116"/>
    <w:rsid w:val="00FD47F6"/>
    <w:rsid w:val="00FD5AA0"/>
    <w:rsid w:val="00FD62FB"/>
    <w:rsid w:val="00FD6854"/>
    <w:rsid w:val="00FD6DE3"/>
    <w:rsid w:val="00FE12C2"/>
    <w:rsid w:val="00FE230B"/>
    <w:rsid w:val="00FE4C10"/>
    <w:rsid w:val="00FE5802"/>
    <w:rsid w:val="00FE58E1"/>
    <w:rsid w:val="00FE6392"/>
    <w:rsid w:val="00FE73A7"/>
    <w:rsid w:val="00FF0615"/>
    <w:rsid w:val="00FF2BAE"/>
    <w:rsid w:val="00FF4DF6"/>
    <w:rsid w:val="012313A8"/>
    <w:rsid w:val="014270DC"/>
    <w:rsid w:val="01510A01"/>
    <w:rsid w:val="01696436"/>
    <w:rsid w:val="016B3FFF"/>
    <w:rsid w:val="019049AE"/>
    <w:rsid w:val="019E4ED3"/>
    <w:rsid w:val="01C20BC1"/>
    <w:rsid w:val="01C43B17"/>
    <w:rsid w:val="01C45BCA"/>
    <w:rsid w:val="01CC4E49"/>
    <w:rsid w:val="01F575BE"/>
    <w:rsid w:val="02097B8C"/>
    <w:rsid w:val="020E5B64"/>
    <w:rsid w:val="0216652F"/>
    <w:rsid w:val="024C4F46"/>
    <w:rsid w:val="025B5AC8"/>
    <w:rsid w:val="02766211"/>
    <w:rsid w:val="02792304"/>
    <w:rsid w:val="02B857BD"/>
    <w:rsid w:val="02D7069C"/>
    <w:rsid w:val="02DF1D5B"/>
    <w:rsid w:val="02DF5A63"/>
    <w:rsid w:val="02E12F0E"/>
    <w:rsid w:val="02E475FF"/>
    <w:rsid w:val="02F91389"/>
    <w:rsid w:val="03000210"/>
    <w:rsid w:val="03047D64"/>
    <w:rsid w:val="03183044"/>
    <w:rsid w:val="032037CF"/>
    <w:rsid w:val="03586C02"/>
    <w:rsid w:val="036E05CA"/>
    <w:rsid w:val="03773C2D"/>
    <w:rsid w:val="037E0F89"/>
    <w:rsid w:val="03985F30"/>
    <w:rsid w:val="03AF50A4"/>
    <w:rsid w:val="03B86720"/>
    <w:rsid w:val="03DA6D94"/>
    <w:rsid w:val="03E30670"/>
    <w:rsid w:val="03F941C4"/>
    <w:rsid w:val="040444B0"/>
    <w:rsid w:val="0412022C"/>
    <w:rsid w:val="04316337"/>
    <w:rsid w:val="0461566D"/>
    <w:rsid w:val="04844854"/>
    <w:rsid w:val="048D4F66"/>
    <w:rsid w:val="04B50EB1"/>
    <w:rsid w:val="04F847F5"/>
    <w:rsid w:val="04FD3143"/>
    <w:rsid w:val="05151950"/>
    <w:rsid w:val="05216546"/>
    <w:rsid w:val="053F521F"/>
    <w:rsid w:val="05465943"/>
    <w:rsid w:val="0551414B"/>
    <w:rsid w:val="05720A64"/>
    <w:rsid w:val="057F483C"/>
    <w:rsid w:val="05937B94"/>
    <w:rsid w:val="05B42F17"/>
    <w:rsid w:val="05BD2EAB"/>
    <w:rsid w:val="05C54482"/>
    <w:rsid w:val="05C77585"/>
    <w:rsid w:val="05CF7089"/>
    <w:rsid w:val="05DE605A"/>
    <w:rsid w:val="05DE7CCE"/>
    <w:rsid w:val="05F66993"/>
    <w:rsid w:val="060429E0"/>
    <w:rsid w:val="0618078E"/>
    <w:rsid w:val="061F0366"/>
    <w:rsid w:val="063808DD"/>
    <w:rsid w:val="06422F98"/>
    <w:rsid w:val="06815EC6"/>
    <w:rsid w:val="068B011B"/>
    <w:rsid w:val="069D03EF"/>
    <w:rsid w:val="06A922BE"/>
    <w:rsid w:val="06A95914"/>
    <w:rsid w:val="06B8610C"/>
    <w:rsid w:val="06C97393"/>
    <w:rsid w:val="06D16196"/>
    <w:rsid w:val="07046BC9"/>
    <w:rsid w:val="071A565E"/>
    <w:rsid w:val="071E2F55"/>
    <w:rsid w:val="07894E97"/>
    <w:rsid w:val="07A710C8"/>
    <w:rsid w:val="07AE6F26"/>
    <w:rsid w:val="07CB2AEF"/>
    <w:rsid w:val="07D54386"/>
    <w:rsid w:val="07E31ED6"/>
    <w:rsid w:val="07F21684"/>
    <w:rsid w:val="07F4298C"/>
    <w:rsid w:val="07F71A6E"/>
    <w:rsid w:val="07FF40F7"/>
    <w:rsid w:val="08391B45"/>
    <w:rsid w:val="08467C48"/>
    <w:rsid w:val="084D523C"/>
    <w:rsid w:val="087C30FA"/>
    <w:rsid w:val="089A0BC2"/>
    <w:rsid w:val="08BE70CA"/>
    <w:rsid w:val="08CB0CA3"/>
    <w:rsid w:val="09467A1F"/>
    <w:rsid w:val="094A379A"/>
    <w:rsid w:val="094E3682"/>
    <w:rsid w:val="09563A40"/>
    <w:rsid w:val="095B6750"/>
    <w:rsid w:val="096C1814"/>
    <w:rsid w:val="096F18CD"/>
    <w:rsid w:val="096F5297"/>
    <w:rsid w:val="0981271E"/>
    <w:rsid w:val="09A869B8"/>
    <w:rsid w:val="09CF36C2"/>
    <w:rsid w:val="09E75D29"/>
    <w:rsid w:val="0A0006AF"/>
    <w:rsid w:val="0A04248C"/>
    <w:rsid w:val="0A081D5A"/>
    <w:rsid w:val="0A2763AD"/>
    <w:rsid w:val="0A2D5859"/>
    <w:rsid w:val="0A3461F5"/>
    <w:rsid w:val="0A57470E"/>
    <w:rsid w:val="0A706F74"/>
    <w:rsid w:val="0A7A7C47"/>
    <w:rsid w:val="0A8F5C0C"/>
    <w:rsid w:val="0A974030"/>
    <w:rsid w:val="0AD552DB"/>
    <w:rsid w:val="0AE24082"/>
    <w:rsid w:val="0AEF12D6"/>
    <w:rsid w:val="0AF95845"/>
    <w:rsid w:val="0B08704B"/>
    <w:rsid w:val="0B252512"/>
    <w:rsid w:val="0B277514"/>
    <w:rsid w:val="0B7D0255"/>
    <w:rsid w:val="0BA23C16"/>
    <w:rsid w:val="0BC1013B"/>
    <w:rsid w:val="0BCD4065"/>
    <w:rsid w:val="0C0E5F60"/>
    <w:rsid w:val="0C461178"/>
    <w:rsid w:val="0C542247"/>
    <w:rsid w:val="0C5F63EB"/>
    <w:rsid w:val="0CB315E8"/>
    <w:rsid w:val="0CC02736"/>
    <w:rsid w:val="0CCE5112"/>
    <w:rsid w:val="0D294DDA"/>
    <w:rsid w:val="0D2F7FD6"/>
    <w:rsid w:val="0D514B33"/>
    <w:rsid w:val="0D7C07BE"/>
    <w:rsid w:val="0D7F0330"/>
    <w:rsid w:val="0D873E69"/>
    <w:rsid w:val="0DA43CEA"/>
    <w:rsid w:val="0DB02216"/>
    <w:rsid w:val="0DBA3094"/>
    <w:rsid w:val="0DC36651"/>
    <w:rsid w:val="0DC64DC9"/>
    <w:rsid w:val="0DCA0184"/>
    <w:rsid w:val="0DE82F6F"/>
    <w:rsid w:val="0E04686D"/>
    <w:rsid w:val="0E1A1ABC"/>
    <w:rsid w:val="0E39045D"/>
    <w:rsid w:val="0E455182"/>
    <w:rsid w:val="0E5C414B"/>
    <w:rsid w:val="0E794941"/>
    <w:rsid w:val="0E996284"/>
    <w:rsid w:val="0ED73BC2"/>
    <w:rsid w:val="0EE2258E"/>
    <w:rsid w:val="0EF645A0"/>
    <w:rsid w:val="0F4978CD"/>
    <w:rsid w:val="0F4A6906"/>
    <w:rsid w:val="0F4D1A20"/>
    <w:rsid w:val="0F77263A"/>
    <w:rsid w:val="0FAC7338"/>
    <w:rsid w:val="0FC226D4"/>
    <w:rsid w:val="0FCB3AB0"/>
    <w:rsid w:val="0FCC5687"/>
    <w:rsid w:val="0FCE72CB"/>
    <w:rsid w:val="0FEF171B"/>
    <w:rsid w:val="102C0855"/>
    <w:rsid w:val="10593E68"/>
    <w:rsid w:val="108D1DA2"/>
    <w:rsid w:val="10AE57E8"/>
    <w:rsid w:val="10C82636"/>
    <w:rsid w:val="11006FAB"/>
    <w:rsid w:val="11136CA5"/>
    <w:rsid w:val="112955AC"/>
    <w:rsid w:val="113874D2"/>
    <w:rsid w:val="113A27F3"/>
    <w:rsid w:val="114B168D"/>
    <w:rsid w:val="11612C8D"/>
    <w:rsid w:val="116A22D2"/>
    <w:rsid w:val="11733C86"/>
    <w:rsid w:val="11890DB4"/>
    <w:rsid w:val="119E2A71"/>
    <w:rsid w:val="11A667EF"/>
    <w:rsid w:val="11AD578D"/>
    <w:rsid w:val="11D6011A"/>
    <w:rsid w:val="11D91B96"/>
    <w:rsid w:val="11F4370D"/>
    <w:rsid w:val="12045226"/>
    <w:rsid w:val="120D22BE"/>
    <w:rsid w:val="122558D8"/>
    <w:rsid w:val="12314A63"/>
    <w:rsid w:val="123478B9"/>
    <w:rsid w:val="124607C0"/>
    <w:rsid w:val="124A56A3"/>
    <w:rsid w:val="124E7455"/>
    <w:rsid w:val="12610316"/>
    <w:rsid w:val="12793B4E"/>
    <w:rsid w:val="12BD123D"/>
    <w:rsid w:val="12CD569D"/>
    <w:rsid w:val="12DB7C87"/>
    <w:rsid w:val="12F144F0"/>
    <w:rsid w:val="130003A3"/>
    <w:rsid w:val="130A1DF3"/>
    <w:rsid w:val="132A3349"/>
    <w:rsid w:val="135F3981"/>
    <w:rsid w:val="136328C9"/>
    <w:rsid w:val="137F4FFA"/>
    <w:rsid w:val="13A91BE1"/>
    <w:rsid w:val="13BF53AB"/>
    <w:rsid w:val="13E9022F"/>
    <w:rsid w:val="140908D1"/>
    <w:rsid w:val="14136F7D"/>
    <w:rsid w:val="14155BCB"/>
    <w:rsid w:val="141834B5"/>
    <w:rsid w:val="14196AC8"/>
    <w:rsid w:val="149720C6"/>
    <w:rsid w:val="14997EA7"/>
    <w:rsid w:val="14A7439A"/>
    <w:rsid w:val="14AB2659"/>
    <w:rsid w:val="14BE08C2"/>
    <w:rsid w:val="14C2737D"/>
    <w:rsid w:val="14D709D0"/>
    <w:rsid w:val="14EA24B1"/>
    <w:rsid w:val="150C4340"/>
    <w:rsid w:val="150F1B93"/>
    <w:rsid w:val="1529647E"/>
    <w:rsid w:val="152F1DEE"/>
    <w:rsid w:val="15416A3B"/>
    <w:rsid w:val="15574A61"/>
    <w:rsid w:val="155F73AA"/>
    <w:rsid w:val="1573694A"/>
    <w:rsid w:val="157F577D"/>
    <w:rsid w:val="15A106AE"/>
    <w:rsid w:val="15B3163A"/>
    <w:rsid w:val="15B45E8B"/>
    <w:rsid w:val="15B82516"/>
    <w:rsid w:val="15D8281C"/>
    <w:rsid w:val="16173771"/>
    <w:rsid w:val="16273DD7"/>
    <w:rsid w:val="163D7C2A"/>
    <w:rsid w:val="16421E79"/>
    <w:rsid w:val="168050FA"/>
    <w:rsid w:val="168A6633"/>
    <w:rsid w:val="16AC0D3B"/>
    <w:rsid w:val="16B45F08"/>
    <w:rsid w:val="16C77949"/>
    <w:rsid w:val="16D30A0F"/>
    <w:rsid w:val="17117AAC"/>
    <w:rsid w:val="173B1736"/>
    <w:rsid w:val="17472445"/>
    <w:rsid w:val="176D18F5"/>
    <w:rsid w:val="179E3F31"/>
    <w:rsid w:val="17C07128"/>
    <w:rsid w:val="17EB739F"/>
    <w:rsid w:val="17F026C7"/>
    <w:rsid w:val="17F20D32"/>
    <w:rsid w:val="18256EBF"/>
    <w:rsid w:val="182B0081"/>
    <w:rsid w:val="182D7A0B"/>
    <w:rsid w:val="183E3452"/>
    <w:rsid w:val="18401B5A"/>
    <w:rsid w:val="18571188"/>
    <w:rsid w:val="186E0629"/>
    <w:rsid w:val="1876156B"/>
    <w:rsid w:val="187B3F50"/>
    <w:rsid w:val="188E75F7"/>
    <w:rsid w:val="18951516"/>
    <w:rsid w:val="189A1A6C"/>
    <w:rsid w:val="18CB4A71"/>
    <w:rsid w:val="18D34909"/>
    <w:rsid w:val="18F202C6"/>
    <w:rsid w:val="19005288"/>
    <w:rsid w:val="1917583F"/>
    <w:rsid w:val="19235F91"/>
    <w:rsid w:val="19261639"/>
    <w:rsid w:val="192D6A2A"/>
    <w:rsid w:val="193E726F"/>
    <w:rsid w:val="194B4980"/>
    <w:rsid w:val="19510D51"/>
    <w:rsid w:val="19597C05"/>
    <w:rsid w:val="19871893"/>
    <w:rsid w:val="19885571"/>
    <w:rsid w:val="198C7B49"/>
    <w:rsid w:val="19A967B3"/>
    <w:rsid w:val="19D61F5D"/>
    <w:rsid w:val="19DE29CE"/>
    <w:rsid w:val="1A106CED"/>
    <w:rsid w:val="1A144382"/>
    <w:rsid w:val="1A307C0F"/>
    <w:rsid w:val="1A6832DB"/>
    <w:rsid w:val="1A78127D"/>
    <w:rsid w:val="1A922AC7"/>
    <w:rsid w:val="1A9910DD"/>
    <w:rsid w:val="1AA56AE8"/>
    <w:rsid w:val="1AC96713"/>
    <w:rsid w:val="1AD7548C"/>
    <w:rsid w:val="1ADD7D20"/>
    <w:rsid w:val="1AE45D6A"/>
    <w:rsid w:val="1AF03C83"/>
    <w:rsid w:val="1AFB4665"/>
    <w:rsid w:val="1B0969A3"/>
    <w:rsid w:val="1B266B7D"/>
    <w:rsid w:val="1B2B7138"/>
    <w:rsid w:val="1B3F02D4"/>
    <w:rsid w:val="1B405988"/>
    <w:rsid w:val="1B678871"/>
    <w:rsid w:val="1B7533B8"/>
    <w:rsid w:val="1B966607"/>
    <w:rsid w:val="1BAF1D5E"/>
    <w:rsid w:val="1BB165B7"/>
    <w:rsid w:val="1BF7208C"/>
    <w:rsid w:val="1BF7A788"/>
    <w:rsid w:val="1BFB31F6"/>
    <w:rsid w:val="1BFE2187"/>
    <w:rsid w:val="1C2257F3"/>
    <w:rsid w:val="1C6B06D2"/>
    <w:rsid w:val="1C704F74"/>
    <w:rsid w:val="1C9D549A"/>
    <w:rsid w:val="1CA53161"/>
    <w:rsid w:val="1CAB4485"/>
    <w:rsid w:val="1CB564E4"/>
    <w:rsid w:val="1CC21DD9"/>
    <w:rsid w:val="1CEF63FE"/>
    <w:rsid w:val="1D116E80"/>
    <w:rsid w:val="1D266050"/>
    <w:rsid w:val="1D6D105F"/>
    <w:rsid w:val="1D7E0FF9"/>
    <w:rsid w:val="1DB63878"/>
    <w:rsid w:val="1DEE31E2"/>
    <w:rsid w:val="1DFC0197"/>
    <w:rsid w:val="1E066AF1"/>
    <w:rsid w:val="1E303427"/>
    <w:rsid w:val="1E49282C"/>
    <w:rsid w:val="1E5E7A6C"/>
    <w:rsid w:val="1E6A01BF"/>
    <w:rsid w:val="1EA17529"/>
    <w:rsid w:val="1EE61F3B"/>
    <w:rsid w:val="1F036CB4"/>
    <w:rsid w:val="1F3E6F71"/>
    <w:rsid w:val="1F484843"/>
    <w:rsid w:val="1F4B3E9E"/>
    <w:rsid w:val="1F523FE7"/>
    <w:rsid w:val="1F590DAC"/>
    <w:rsid w:val="1F5A5858"/>
    <w:rsid w:val="1F686DF4"/>
    <w:rsid w:val="1FB45B95"/>
    <w:rsid w:val="1FB6945E"/>
    <w:rsid w:val="1FCF0C21"/>
    <w:rsid w:val="1FE126E5"/>
    <w:rsid w:val="1FEC13CA"/>
    <w:rsid w:val="1FF62D6C"/>
    <w:rsid w:val="20071467"/>
    <w:rsid w:val="20085FBB"/>
    <w:rsid w:val="20141243"/>
    <w:rsid w:val="20190280"/>
    <w:rsid w:val="204B3170"/>
    <w:rsid w:val="204D6881"/>
    <w:rsid w:val="205102FB"/>
    <w:rsid w:val="20625461"/>
    <w:rsid w:val="207205E5"/>
    <w:rsid w:val="20A756FA"/>
    <w:rsid w:val="20BA1A06"/>
    <w:rsid w:val="20C04FEF"/>
    <w:rsid w:val="20D01E41"/>
    <w:rsid w:val="20D11476"/>
    <w:rsid w:val="21142DA6"/>
    <w:rsid w:val="211A5CBC"/>
    <w:rsid w:val="21273518"/>
    <w:rsid w:val="213100EC"/>
    <w:rsid w:val="2164183D"/>
    <w:rsid w:val="216E4D9F"/>
    <w:rsid w:val="21CD0749"/>
    <w:rsid w:val="21E32762"/>
    <w:rsid w:val="21E91631"/>
    <w:rsid w:val="22180357"/>
    <w:rsid w:val="224C7CFF"/>
    <w:rsid w:val="229F658D"/>
    <w:rsid w:val="22D153C4"/>
    <w:rsid w:val="22DB2B4E"/>
    <w:rsid w:val="23152DEF"/>
    <w:rsid w:val="238166D6"/>
    <w:rsid w:val="238F0195"/>
    <w:rsid w:val="23963804"/>
    <w:rsid w:val="239C1C45"/>
    <w:rsid w:val="23D42CAA"/>
    <w:rsid w:val="23F6077C"/>
    <w:rsid w:val="240020D2"/>
    <w:rsid w:val="240A66CC"/>
    <w:rsid w:val="24222A4B"/>
    <w:rsid w:val="24294EF9"/>
    <w:rsid w:val="243B5DF6"/>
    <w:rsid w:val="24483128"/>
    <w:rsid w:val="24514E03"/>
    <w:rsid w:val="24A042F1"/>
    <w:rsid w:val="24AB1AC3"/>
    <w:rsid w:val="24C62D30"/>
    <w:rsid w:val="24D701A9"/>
    <w:rsid w:val="24E70766"/>
    <w:rsid w:val="24F752F2"/>
    <w:rsid w:val="2500187D"/>
    <w:rsid w:val="251509C7"/>
    <w:rsid w:val="25205A7B"/>
    <w:rsid w:val="25483EC0"/>
    <w:rsid w:val="254D2B37"/>
    <w:rsid w:val="25580A37"/>
    <w:rsid w:val="256D5FE6"/>
    <w:rsid w:val="256F411F"/>
    <w:rsid w:val="25737B85"/>
    <w:rsid w:val="257D7445"/>
    <w:rsid w:val="257E0C6E"/>
    <w:rsid w:val="257F3FD0"/>
    <w:rsid w:val="259100F9"/>
    <w:rsid w:val="259B6ECA"/>
    <w:rsid w:val="25B96A8D"/>
    <w:rsid w:val="25E51303"/>
    <w:rsid w:val="25F025AF"/>
    <w:rsid w:val="26161170"/>
    <w:rsid w:val="26217EA3"/>
    <w:rsid w:val="262900E6"/>
    <w:rsid w:val="265C724B"/>
    <w:rsid w:val="268C7C18"/>
    <w:rsid w:val="268D7954"/>
    <w:rsid w:val="26A06675"/>
    <w:rsid w:val="26A07A41"/>
    <w:rsid w:val="26C568DA"/>
    <w:rsid w:val="26C863B6"/>
    <w:rsid w:val="26D259CA"/>
    <w:rsid w:val="26E34DC9"/>
    <w:rsid w:val="26E7337B"/>
    <w:rsid w:val="26F841A3"/>
    <w:rsid w:val="272F15C1"/>
    <w:rsid w:val="273E0248"/>
    <w:rsid w:val="275B2D9A"/>
    <w:rsid w:val="278B5356"/>
    <w:rsid w:val="27B367EE"/>
    <w:rsid w:val="27BC6787"/>
    <w:rsid w:val="27BF1A2B"/>
    <w:rsid w:val="27BF771A"/>
    <w:rsid w:val="27D03788"/>
    <w:rsid w:val="27D06DE1"/>
    <w:rsid w:val="27D75A4D"/>
    <w:rsid w:val="280D5B3F"/>
    <w:rsid w:val="28130AD6"/>
    <w:rsid w:val="281D4D38"/>
    <w:rsid w:val="28263030"/>
    <w:rsid w:val="282F0E85"/>
    <w:rsid w:val="283175A9"/>
    <w:rsid w:val="288B3B53"/>
    <w:rsid w:val="2891239B"/>
    <w:rsid w:val="28AC58E4"/>
    <w:rsid w:val="28D30B3E"/>
    <w:rsid w:val="28D75E0B"/>
    <w:rsid w:val="292612F5"/>
    <w:rsid w:val="292D6D18"/>
    <w:rsid w:val="296248B4"/>
    <w:rsid w:val="29693E94"/>
    <w:rsid w:val="296A316D"/>
    <w:rsid w:val="29777161"/>
    <w:rsid w:val="29930F11"/>
    <w:rsid w:val="299E4E0C"/>
    <w:rsid w:val="29A46B0D"/>
    <w:rsid w:val="29B5189A"/>
    <w:rsid w:val="29BF49A7"/>
    <w:rsid w:val="29C739A3"/>
    <w:rsid w:val="29D31F01"/>
    <w:rsid w:val="29FE7223"/>
    <w:rsid w:val="2A110088"/>
    <w:rsid w:val="2A4D0EBC"/>
    <w:rsid w:val="2A560E0F"/>
    <w:rsid w:val="2A583C4F"/>
    <w:rsid w:val="2A60773F"/>
    <w:rsid w:val="2A7357EA"/>
    <w:rsid w:val="2A7A4B49"/>
    <w:rsid w:val="2A812CC4"/>
    <w:rsid w:val="2A904DBD"/>
    <w:rsid w:val="2A914927"/>
    <w:rsid w:val="2A995D4A"/>
    <w:rsid w:val="2AAF26A9"/>
    <w:rsid w:val="2AD069E0"/>
    <w:rsid w:val="2AD91DF4"/>
    <w:rsid w:val="2AF51DFA"/>
    <w:rsid w:val="2B074FB1"/>
    <w:rsid w:val="2B41674B"/>
    <w:rsid w:val="2B632B65"/>
    <w:rsid w:val="2B6653EF"/>
    <w:rsid w:val="2B797B00"/>
    <w:rsid w:val="2B7A0207"/>
    <w:rsid w:val="2B8F07BE"/>
    <w:rsid w:val="2BA60CCC"/>
    <w:rsid w:val="2BAB19D0"/>
    <w:rsid w:val="2BC37C78"/>
    <w:rsid w:val="2BCB37DB"/>
    <w:rsid w:val="2BDA0849"/>
    <w:rsid w:val="2BE36EEA"/>
    <w:rsid w:val="2BF4508D"/>
    <w:rsid w:val="2C2C7D51"/>
    <w:rsid w:val="2C510E26"/>
    <w:rsid w:val="2C514F68"/>
    <w:rsid w:val="2C712DD1"/>
    <w:rsid w:val="2C7E7BED"/>
    <w:rsid w:val="2C88117E"/>
    <w:rsid w:val="2CB21FD4"/>
    <w:rsid w:val="2CD527D8"/>
    <w:rsid w:val="2CF717B7"/>
    <w:rsid w:val="2D113B56"/>
    <w:rsid w:val="2D480265"/>
    <w:rsid w:val="2D5F4FE8"/>
    <w:rsid w:val="2D79041E"/>
    <w:rsid w:val="2D847387"/>
    <w:rsid w:val="2D9340CF"/>
    <w:rsid w:val="2D9D3BCE"/>
    <w:rsid w:val="2DA77196"/>
    <w:rsid w:val="2DAE2494"/>
    <w:rsid w:val="2DD12008"/>
    <w:rsid w:val="2DD218DC"/>
    <w:rsid w:val="2DE01AD5"/>
    <w:rsid w:val="2DF55629"/>
    <w:rsid w:val="2E0A551A"/>
    <w:rsid w:val="2E1F2D74"/>
    <w:rsid w:val="2E2365F1"/>
    <w:rsid w:val="2E25417D"/>
    <w:rsid w:val="2E5430FD"/>
    <w:rsid w:val="2E5547A3"/>
    <w:rsid w:val="2E56525F"/>
    <w:rsid w:val="2E616EA2"/>
    <w:rsid w:val="2E7762B5"/>
    <w:rsid w:val="2E9934E3"/>
    <w:rsid w:val="2EAA4D08"/>
    <w:rsid w:val="2EB26183"/>
    <w:rsid w:val="2EC94C24"/>
    <w:rsid w:val="2ED4106C"/>
    <w:rsid w:val="2EDA0E82"/>
    <w:rsid w:val="2EDC2A13"/>
    <w:rsid w:val="2EF37057"/>
    <w:rsid w:val="2EF7089B"/>
    <w:rsid w:val="2EFC4E63"/>
    <w:rsid w:val="2EFE6591"/>
    <w:rsid w:val="2F21280D"/>
    <w:rsid w:val="2F2747E7"/>
    <w:rsid w:val="2F5175AF"/>
    <w:rsid w:val="2F5F3350"/>
    <w:rsid w:val="2F6750E6"/>
    <w:rsid w:val="2F6869FF"/>
    <w:rsid w:val="2F792957"/>
    <w:rsid w:val="2F7B78F0"/>
    <w:rsid w:val="2F82722D"/>
    <w:rsid w:val="2F9E4CF6"/>
    <w:rsid w:val="2FA87296"/>
    <w:rsid w:val="2FB579D5"/>
    <w:rsid w:val="2FF33B6A"/>
    <w:rsid w:val="2FFD0ECD"/>
    <w:rsid w:val="2FFFE15E"/>
    <w:rsid w:val="300C3DB5"/>
    <w:rsid w:val="307A3113"/>
    <w:rsid w:val="30883C02"/>
    <w:rsid w:val="30910A5E"/>
    <w:rsid w:val="30BB2AFC"/>
    <w:rsid w:val="30C47D82"/>
    <w:rsid w:val="30D477C0"/>
    <w:rsid w:val="30DE5D35"/>
    <w:rsid w:val="30F76102"/>
    <w:rsid w:val="30F9083B"/>
    <w:rsid w:val="31046F81"/>
    <w:rsid w:val="311962DF"/>
    <w:rsid w:val="31265A83"/>
    <w:rsid w:val="315F506F"/>
    <w:rsid w:val="31627F12"/>
    <w:rsid w:val="3172722A"/>
    <w:rsid w:val="317C672F"/>
    <w:rsid w:val="317E2D29"/>
    <w:rsid w:val="318379BB"/>
    <w:rsid w:val="319168F3"/>
    <w:rsid w:val="319B5BFE"/>
    <w:rsid w:val="319E5A1D"/>
    <w:rsid w:val="31B45D19"/>
    <w:rsid w:val="31C53C32"/>
    <w:rsid w:val="31C72678"/>
    <w:rsid w:val="31D553C1"/>
    <w:rsid w:val="32326DEE"/>
    <w:rsid w:val="3238506F"/>
    <w:rsid w:val="32403433"/>
    <w:rsid w:val="327C64A2"/>
    <w:rsid w:val="32871542"/>
    <w:rsid w:val="32AA411D"/>
    <w:rsid w:val="32C1089D"/>
    <w:rsid w:val="32CB5278"/>
    <w:rsid w:val="32CD47B1"/>
    <w:rsid w:val="32D143C3"/>
    <w:rsid w:val="32E52A26"/>
    <w:rsid w:val="32E60304"/>
    <w:rsid w:val="32EA5BB1"/>
    <w:rsid w:val="33230233"/>
    <w:rsid w:val="336554DC"/>
    <w:rsid w:val="33704071"/>
    <w:rsid w:val="33AD31C1"/>
    <w:rsid w:val="33AE5828"/>
    <w:rsid w:val="33F702EF"/>
    <w:rsid w:val="342E1D8F"/>
    <w:rsid w:val="346F257B"/>
    <w:rsid w:val="34862965"/>
    <w:rsid w:val="34AC2E87"/>
    <w:rsid w:val="34C23147"/>
    <w:rsid w:val="34C769C3"/>
    <w:rsid w:val="34C957E7"/>
    <w:rsid w:val="350A6848"/>
    <w:rsid w:val="351F37E2"/>
    <w:rsid w:val="3522353E"/>
    <w:rsid w:val="352A4F63"/>
    <w:rsid w:val="35323A32"/>
    <w:rsid w:val="3564797F"/>
    <w:rsid w:val="35A74869"/>
    <w:rsid w:val="35B02A74"/>
    <w:rsid w:val="360F5F37"/>
    <w:rsid w:val="365A407D"/>
    <w:rsid w:val="367E6BF8"/>
    <w:rsid w:val="36850648"/>
    <w:rsid w:val="36967A10"/>
    <w:rsid w:val="36A75FFC"/>
    <w:rsid w:val="36BA7B2F"/>
    <w:rsid w:val="36BD194E"/>
    <w:rsid w:val="36EE59D9"/>
    <w:rsid w:val="37022CDC"/>
    <w:rsid w:val="37115CF5"/>
    <w:rsid w:val="371A4544"/>
    <w:rsid w:val="373650B4"/>
    <w:rsid w:val="376511F7"/>
    <w:rsid w:val="3781113B"/>
    <w:rsid w:val="37DB52B6"/>
    <w:rsid w:val="380C0393"/>
    <w:rsid w:val="380E6795"/>
    <w:rsid w:val="38162CA3"/>
    <w:rsid w:val="383D5304"/>
    <w:rsid w:val="383D7513"/>
    <w:rsid w:val="3857135C"/>
    <w:rsid w:val="38734F54"/>
    <w:rsid w:val="388E0DE4"/>
    <w:rsid w:val="389D4F52"/>
    <w:rsid w:val="38BE2B84"/>
    <w:rsid w:val="38C74B99"/>
    <w:rsid w:val="38CF476E"/>
    <w:rsid w:val="38E07D3F"/>
    <w:rsid w:val="38E40DB6"/>
    <w:rsid w:val="391313A2"/>
    <w:rsid w:val="391E5AA2"/>
    <w:rsid w:val="3921733F"/>
    <w:rsid w:val="39243FD9"/>
    <w:rsid w:val="393671C3"/>
    <w:rsid w:val="39447249"/>
    <w:rsid w:val="3985054E"/>
    <w:rsid w:val="398E6FFF"/>
    <w:rsid w:val="39A04EA6"/>
    <w:rsid w:val="39D05DE0"/>
    <w:rsid w:val="39E5694E"/>
    <w:rsid w:val="39E75213"/>
    <w:rsid w:val="39EE0AA4"/>
    <w:rsid w:val="39F81DFA"/>
    <w:rsid w:val="3A011DC8"/>
    <w:rsid w:val="3A082FB6"/>
    <w:rsid w:val="3A14047A"/>
    <w:rsid w:val="3A1C0AAF"/>
    <w:rsid w:val="3A3D1C74"/>
    <w:rsid w:val="3A5838C8"/>
    <w:rsid w:val="3A6B36B2"/>
    <w:rsid w:val="3A7E0E22"/>
    <w:rsid w:val="3A8F0B47"/>
    <w:rsid w:val="3A8F64B9"/>
    <w:rsid w:val="3AB737E4"/>
    <w:rsid w:val="3AD34001"/>
    <w:rsid w:val="3AD924FC"/>
    <w:rsid w:val="3B420CE0"/>
    <w:rsid w:val="3B47550E"/>
    <w:rsid w:val="3B646B2E"/>
    <w:rsid w:val="3B8A1F86"/>
    <w:rsid w:val="3BA1126C"/>
    <w:rsid w:val="3BE80814"/>
    <w:rsid w:val="3BE850ED"/>
    <w:rsid w:val="3BF05FCF"/>
    <w:rsid w:val="3C1852A6"/>
    <w:rsid w:val="3C3E0E78"/>
    <w:rsid w:val="3C6868D5"/>
    <w:rsid w:val="3C9A36E6"/>
    <w:rsid w:val="3CAC3CA8"/>
    <w:rsid w:val="3CB01CCE"/>
    <w:rsid w:val="3CC1038C"/>
    <w:rsid w:val="3CC33464"/>
    <w:rsid w:val="3CD46266"/>
    <w:rsid w:val="3CDB07AE"/>
    <w:rsid w:val="3CE36921"/>
    <w:rsid w:val="3D3C45F3"/>
    <w:rsid w:val="3D3F0645"/>
    <w:rsid w:val="3D447B84"/>
    <w:rsid w:val="3D663493"/>
    <w:rsid w:val="3D7E1CE7"/>
    <w:rsid w:val="3DBC050D"/>
    <w:rsid w:val="3DBD0841"/>
    <w:rsid w:val="3DC06D71"/>
    <w:rsid w:val="3E027389"/>
    <w:rsid w:val="3E163D2C"/>
    <w:rsid w:val="3E496D29"/>
    <w:rsid w:val="3E746763"/>
    <w:rsid w:val="3EAF1D6F"/>
    <w:rsid w:val="3ED16B95"/>
    <w:rsid w:val="3ED41958"/>
    <w:rsid w:val="3ED656D0"/>
    <w:rsid w:val="3EEE1E28"/>
    <w:rsid w:val="3F1A35BF"/>
    <w:rsid w:val="3F3B3636"/>
    <w:rsid w:val="3F442B12"/>
    <w:rsid w:val="3F4A5777"/>
    <w:rsid w:val="3F7453DF"/>
    <w:rsid w:val="3F850E9A"/>
    <w:rsid w:val="3FA55980"/>
    <w:rsid w:val="3FAA4467"/>
    <w:rsid w:val="3FBF5A13"/>
    <w:rsid w:val="40063D74"/>
    <w:rsid w:val="401C5EA3"/>
    <w:rsid w:val="40280FBF"/>
    <w:rsid w:val="40291830"/>
    <w:rsid w:val="403279EA"/>
    <w:rsid w:val="404C5BC8"/>
    <w:rsid w:val="40730CFD"/>
    <w:rsid w:val="4086704E"/>
    <w:rsid w:val="409018AF"/>
    <w:rsid w:val="409C3516"/>
    <w:rsid w:val="40AA254C"/>
    <w:rsid w:val="40DE15A3"/>
    <w:rsid w:val="40DF5A84"/>
    <w:rsid w:val="40EB4D37"/>
    <w:rsid w:val="41413131"/>
    <w:rsid w:val="41511099"/>
    <w:rsid w:val="417C0430"/>
    <w:rsid w:val="41B65345"/>
    <w:rsid w:val="41CD5F5F"/>
    <w:rsid w:val="41F47B74"/>
    <w:rsid w:val="41FD24BD"/>
    <w:rsid w:val="42020319"/>
    <w:rsid w:val="420E0AE8"/>
    <w:rsid w:val="42464594"/>
    <w:rsid w:val="424C5CAA"/>
    <w:rsid w:val="424F183F"/>
    <w:rsid w:val="42590FDB"/>
    <w:rsid w:val="426923CF"/>
    <w:rsid w:val="426B4AEC"/>
    <w:rsid w:val="428549AF"/>
    <w:rsid w:val="42B15B0D"/>
    <w:rsid w:val="42BD13C6"/>
    <w:rsid w:val="42D44AB9"/>
    <w:rsid w:val="42F27D84"/>
    <w:rsid w:val="430D71E7"/>
    <w:rsid w:val="430E6494"/>
    <w:rsid w:val="43302ED5"/>
    <w:rsid w:val="434B17B9"/>
    <w:rsid w:val="4374430F"/>
    <w:rsid w:val="439632DF"/>
    <w:rsid w:val="43EF5B9E"/>
    <w:rsid w:val="43F15167"/>
    <w:rsid w:val="44016726"/>
    <w:rsid w:val="441822D8"/>
    <w:rsid w:val="443C076A"/>
    <w:rsid w:val="444A5B0C"/>
    <w:rsid w:val="445851D5"/>
    <w:rsid w:val="44686C74"/>
    <w:rsid w:val="44697E50"/>
    <w:rsid w:val="44705C7F"/>
    <w:rsid w:val="4475606F"/>
    <w:rsid w:val="447A4611"/>
    <w:rsid w:val="44C71617"/>
    <w:rsid w:val="44E86FD0"/>
    <w:rsid w:val="44E874B7"/>
    <w:rsid w:val="44E93C84"/>
    <w:rsid w:val="45093802"/>
    <w:rsid w:val="45103D13"/>
    <w:rsid w:val="452739F7"/>
    <w:rsid w:val="452B5DAE"/>
    <w:rsid w:val="45326856"/>
    <w:rsid w:val="454D7D6F"/>
    <w:rsid w:val="45C1247D"/>
    <w:rsid w:val="45D06218"/>
    <w:rsid w:val="45DB4879"/>
    <w:rsid w:val="45EB2A2E"/>
    <w:rsid w:val="45EF52CA"/>
    <w:rsid w:val="45FA433A"/>
    <w:rsid w:val="463536C1"/>
    <w:rsid w:val="463902F3"/>
    <w:rsid w:val="465C6A5A"/>
    <w:rsid w:val="46847E56"/>
    <w:rsid w:val="46A12458"/>
    <w:rsid w:val="46B01136"/>
    <w:rsid w:val="46DE0868"/>
    <w:rsid w:val="46E1006C"/>
    <w:rsid w:val="46E128D6"/>
    <w:rsid w:val="46E76008"/>
    <w:rsid w:val="46F1794A"/>
    <w:rsid w:val="4705356B"/>
    <w:rsid w:val="471C1062"/>
    <w:rsid w:val="472C134F"/>
    <w:rsid w:val="473D3E13"/>
    <w:rsid w:val="47462CC7"/>
    <w:rsid w:val="476475F1"/>
    <w:rsid w:val="477E21F6"/>
    <w:rsid w:val="479635E7"/>
    <w:rsid w:val="47B862A4"/>
    <w:rsid w:val="47CC049B"/>
    <w:rsid w:val="47E0136E"/>
    <w:rsid w:val="481C1C7A"/>
    <w:rsid w:val="481D3E1B"/>
    <w:rsid w:val="48220E54"/>
    <w:rsid w:val="48222F33"/>
    <w:rsid w:val="48587B39"/>
    <w:rsid w:val="48597E63"/>
    <w:rsid w:val="485C0436"/>
    <w:rsid w:val="4860701A"/>
    <w:rsid w:val="4878157C"/>
    <w:rsid w:val="488513EE"/>
    <w:rsid w:val="48D93F34"/>
    <w:rsid w:val="48F110F1"/>
    <w:rsid w:val="48F4686B"/>
    <w:rsid w:val="48FE4F57"/>
    <w:rsid w:val="49020B58"/>
    <w:rsid w:val="49040B43"/>
    <w:rsid w:val="491A7DD3"/>
    <w:rsid w:val="49285EBE"/>
    <w:rsid w:val="492F6955"/>
    <w:rsid w:val="493059DD"/>
    <w:rsid w:val="49350762"/>
    <w:rsid w:val="49425710"/>
    <w:rsid w:val="494501CF"/>
    <w:rsid w:val="4953205D"/>
    <w:rsid w:val="495C67D2"/>
    <w:rsid w:val="496D6C31"/>
    <w:rsid w:val="49774F08"/>
    <w:rsid w:val="498340DD"/>
    <w:rsid w:val="49971D87"/>
    <w:rsid w:val="49BA3480"/>
    <w:rsid w:val="49CB7B22"/>
    <w:rsid w:val="49E54A1A"/>
    <w:rsid w:val="4A176B9D"/>
    <w:rsid w:val="4A2A0336"/>
    <w:rsid w:val="4A4B1FA6"/>
    <w:rsid w:val="4A5D3C51"/>
    <w:rsid w:val="4A631128"/>
    <w:rsid w:val="4A753E53"/>
    <w:rsid w:val="4AA2281C"/>
    <w:rsid w:val="4AAA49D5"/>
    <w:rsid w:val="4AB20D2C"/>
    <w:rsid w:val="4AB47394"/>
    <w:rsid w:val="4ABC0B53"/>
    <w:rsid w:val="4AD06F58"/>
    <w:rsid w:val="4ADF590D"/>
    <w:rsid w:val="4B0014B2"/>
    <w:rsid w:val="4B3F781D"/>
    <w:rsid w:val="4B6D357E"/>
    <w:rsid w:val="4BB418A9"/>
    <w:rsid w:val="4BF74ED8"/>
    <w:rsid w:val="4C0744C3"/>
    <w:rsid w:val="4C1A6D48"/>
    <w:rsid w:val="4C2F386D"/>
    <w:rsid w:val="4C403ECB"/>
    <w:rsid w:val="4C455C43"/>
    <w:rsid w:val="4C4579F1"/>
    <w:rsid w:val="4C482354"/>
    <w:rsid w:val="4C4A59C3"/>
    <w:rsid w:val="4C666667"/>
    <w:rsid w:val="4C691A57"/>
    <w:rsid w:val="4C8E5CC8"/>
    <w:rsid w:val="4C8F5111"/>
    <w:rsid w:val="4C92265A"/>
    <w:rsid w:val="4C9B4480"/>
    <w:rsid w:val="4CAE3E1A"/>
    <w:rsid w:val="4CB03ACF"/>
    <w:rsid w:val="4CB1343A"/>
    <w:rsid w:val="4CCB52B6"/>
    <w:rsid w:val="4CCE6393"/>
    <w:rsid w:val="4D13631E"/>
    <w:rsid w:val="4D5C1166"/>
    <w:rsid w:val="4D936AA7"/>
    <w:rsid w:val="4D97408F"/>
    <w:rsid w:val="4DBF11C3"/>
    <w:rsid w:val="4DF25957"/>
    <w:rsid w:val="4DF711BF"/>
    <w:rsid w:val="4E0E51AE"/>
    <w:rsid w:val="4E1A190B"/>
    <w:rsid w:val="4E2D50EB"/>
    <w:rsid w:val="4E34765B"/>
    <w:rsid w:val="4E3B74B1"/>
    <w:rsid w:val="4E424952"/>
    <w:rsid w:val="4EA50112"/>
    <w:rsid w:val="4EAA4123"/>
    <w:rsid w:val="4EAE54CC"/>
    <w:rsid w:val="4EB76359"/>
    <w:rsid w:val="4ED0154E"/>
    <w:rsid w:val="4EE90E73"/>
    <w:rsid w:val="4EED3EBF"/>
    <w:rsid w:val="4EF13605"/>
    <w:rsid w:val="4EF43BC5"/>
    <w:rsid w:val="4EF858B9"/>
    <w:rsid w:val="4EF918D7"/>
    <w:rsid w:val="4F476694"/>
    <w:rsid w:val="4F4E4E0F"/>
    <w:rsid w:val="4F516BEA"/>
    <w:rsid w:val="4F7C1C03"/>
    <w:rsid w:val="4FA539FD"/>
    <w:rsid w:val="4FB530E0"/>
    <w:rsid w:val="4FB71430"/>
    <w:rsid w:val="4FE10559"/>
    <w:rsid w:val="500D49E0"/>
    <w:rsid w:val="501D0494"/>
    <w:rsid w:val="50377F99"/>
    <w:rsid w:val="504D156B"/>
    <w:rsid w:val="50615BFE"/>
    <w:rsid w:val="5082379A"/>
    <w:rsid w:val="50970AB4"/>
    <w:rsid w:val="509B0FE3"/>
    <w:rsid w:val="50A66BB5"/>
    <w:rsid w:val="50B344C1"/>
    <w:rsid w:val="50B53B71"/>
    <w:rsid w:val="50B86DE4"/>
    <w:rsid w:val="50F419E6"/>
    <w:rsid w:val="510853C3"/>
    <w:rsid w:val="511300BE"/>
    <w:rsid w:val="51257DF2"/>
    <w:rsid w:val="512C1180"/>
    <w:rsid w:val="512C37EA"/>
    <w:rsid w:val="5139564B"/>
    <w:rsid w:val="513B3D7A"/>
    <w:rsid w:val="515764F3"/>
    <w:rsid w:val="51576763"/>
    <w:rsid w:val="51716F87"/>
    <w:rsid w:val="517C1FA3"/>
    <w:rsid w:val="517F39B4"/>
    <w:rsid w:val="518A5EA7"/>
    <w:rsid w:val="518B0FFB"/>
    <w:rsid w:val="51953C32"/>
    <w:rsid w:val="51A646D2"/>
    <w:rsid w:val="51B03B5F"/>
    <w:rsid w:val="51B31F5E"/>
    <w:rsid w:val="51E044A9"/>
    <w:rsid w:val="520A3011"/>
    <w:rsid w:val="520E5235"/>
    <w:rsid w:val="520F0577"/>
    <w:rsid w:val="52326C6A"/>
    <w:rsid w:val="523B657E"/>
    <w:rsid w:val="523D0012"/>
    <w:rsid w:val="52496BBD"/>
    <w:rsid w:val="527328B8"/>
    <w:rsid w:val="52B81771"/>
    <w:rsid w:val="52ED0DE3"/>
    <w:rsid w:val="53035AC1"/>
    <w:rsid w:val="5304233A"/>
    <w:rsid w:val="53290225"/>
    <w:rsid w:val="533C41C5"/>
    <w:rsid w:val="53467BD1"/>
    <w:rsid w:val="53530C46"/>
    <w:rsid w:val="53584A87"/>
    <w:rsid w:val="53A21AD6"/>
    <w:rsid w:val="53A7636F"/>
    <w:rsid w:val="53CD4277"/>
    <w:rsid w:val="53E46F71"/>
    <w:rsid w:val="53FC7B40"/>
    <w:rsid w:val="54025341"/>
    <w:rsid w:val="54163447"/>
    <w:rsid w:val="542365D2"/>
    <w:rsid w:val="54244390"/>
    <w:rsid w:val="544265AF"/>
    <w:rsid w:val="54840256"/>
    <w:rsid w:val="549130EF"/>
    <w:rsid w:val="54983FB2"/>
    <w:rsid w:val="54D60432"/>
    <w:rsid w:val="54FC6842"/>
    <w:rsid w:val="556B63C2"/>
    <w:rsid w:val="556E620B"/>
    <w:rsid w:val="557106D3"/>
    <w:rsid w:val="55BE5C78"/>
    <w:rsid w:val="55C96D13"/>
    <w:rsid w:val="55CB3EF6"/>
    <w:rsid w:val="55FD437E"/>
    <w:rsid w:val="561C5C67"/>
    <w:rsid w:val="561D52EF"/>
    <w:rsid w:val="564120C0"/>
    <w:rsid w:val="56670EB9"/>
    <w:rsid w:val="5683158A"/>
    <w:rsid w:val="56887084"/>
    <w:rsid w:val="56900108"/>
    <w:rsid w:val="56BD61D3"/>
    <w:rsid w:val="56DB2975"/>
    <w:rsid w:val="56E13BDD"/>
    <w:rsid w:val="573540D4"/>
    <w:rsid w:val="57575C8A"/>
    <w:rsid w:val="5759058F"/>
    <w:rsid w:val="575E22AF"/>
    <w:rsid w:val="57727C97"/>
    <w:rsid w:val="57732C97"/>
    <w:rsid w:val="57775C67"/>
    <w:rsid w:val="57AB72CF"/>
    <w:rsid w:val="57C35ED4"/>
    <w:rsid w:val="57F66E71"/>
    <w:rsid w:val="581B3CFC"/>
    <w:rsid w:val="5822430A"/>
    <w:rsid w:val="584B72AC"/>
    <w:rsid w:val="58676F42"/>
    <w:rsid w:val="587132F4"/>
    <w:rsid w:val="58804092"/>
    <w:rsid w:val="589E4E70"/>
    <w:rsid w:val="58A869A3"/>
    <w:rsid w:val="58B547C1"/>
    <w:rsid w:val="58C43A2D"/>
    <w:rsid w:val="59311DB0"/>
    <w:rsid w:val="5933086A"/>
    <w:rsid w:val="5975743C"/>
    <w:rsid w:val="59823E12"/>
    <w:rsid w:val="59D91DE2"/>
    <w:rsid w:val="5A2921FA"/>
    <w:rsid w:val="5A296BA4"/>
    <w:rsid w:val="5A401CBB"/>
    <w:rsid w:val="5A531F9D"/>
    <w:rsid w:val="5A672A61"/>
    <w:rsid w:val="5A6C4CE3"/>
    <w:rsid w:val="5A772808"/>
    <w:rsid w:val="5A8B4E31"/>
    <w:rsid w:val="5A9635FE"/>
    <w:rsid w:val="5AA1673B"/>
    <w:rsid w:val="5AA45BB6"/>
    <w:rsid w:val="5AAC24AF"/>
    <w:rsid w:val="5ADF1011"/>
    <w:rsid w:val="5B0933D8"/>
    <w:rsid w:val="5B10328F"/>
    <w:rsid w:val="5B137463"/>
    <w:rsid w:val="5B2946D3"/>
    <w:rsid w:val="5B49013B"/>
    <w:rsid w:val="5B4A78EE"/>
    <w:rsid w:val="5B7946E6"/>
    <w:rsid w:val="5B803CE2"/>
    <w:rsid w:val="5B96347A"/>
    <w:rsid w:val="5BA653D9"/>
    <w:rsid w:val="5BD812EF"/>
    <w:rsid w:val="5BEC355E"/>
    <w:rsid w:val="5C1967A5"/>
    <w:rsid w:val="5C3202EC"/>
    <w:rsid w:val="5C5D7828"/>
    <w:rsid w:val="5CBD5E02"/>
    <w:rsid w:val="5D0F41D4"/>
    <w:rsid w:val="5D217E3F"/>
    <w:rsid w:val="5D28444B"/>
    <w:rsid w:val="5D2E1D9B"/>
    <w:rsid w:val="5D307FD9"/>
    <w:rsid w:val="5D586D05"/>
    <w:rsid w:val="5D614DB1"/>
    <w:rsid w:val="5D656296"/>
    <w:rsid w:val="5D700859"/>
    <w:rsid w:val="5D7A23D5"/>
    <w:rsid w:val="5D9A7E08"/>
    <w:rsid w:val="5DA402F0"/>
    <w:rsid w:val="5DB03139"/>
    <w:rsid w:val="5DF54C24"/>
    <w:rsid w:val="5E13226B"/>
    <w:rsid w:val="5E3E2B18"/>
    <w:rsid w:val="5E43168D"/>
    <w:rsid w:val="5E462070"/>
    <w:rsid w:val="5E491163"/>
    <w:rsid w:val="5E5B30A5"/>
    <w:rsid w:val="5E674870"/>
    <w:rsid w:val="5E92366A"/>
    <w:rsid w:val="5EAA6DDD"/>
    <w:rsid w:val="5EB43EC9"/>
    <w:rsid w:val="5EBC5E95"/>
    <w:rsid w:val="5ECE701E"/>
    <w:rsid w:val="5EE40F07"/>
    <w:rsid w:val="5EE957ED"/>
    <w:rsid w:val="5EEF37DA"/>
    <w:rsid w:val="5F043D98"/>
    <w:rsid w:val="5F1C5256"/>
    <w:rsid w:val="5F290493"/>
    <w:rsid w:val="5F307F5F"/>
    <w:rsid w:val="5F3A53B0"/>
    <w:rsid w:val="5F3C3EA7"/>
    <w:rsid w:val="5F517D7F"/>
    <w:rsid w:val="5F5E107B"/>
    <w:rsid w:val="5F864047"/>
    <w:rsid w:val="5FC62683"/>
    <w:rsid w:val="5FD45ABA"/>
    <w:rsid w:val="5FF860E6"/>
    <w:rsid w:val="600C444A"/>
    <w:rsid w:val="600C4F4D"/>
    <w:rsid w:val="601451F7"/>
    <w:rsid w:val="601A5E9C"/>
    <w:rsid w:val="602F2547"/>
    <w:rsid w:val="60723D8B"/>
    <w:rsid w:val="6078586A"/>
    <w:rsid w:val="60803296"/>
    <w:rsid w:val="60813EBE"/>
    <w:rsid w:val="608D150F"/>
    <w:rsid w:val="608D4CCE"/>
    <w:rsid w:val="60C81F6D"/>
    <w:rsid w:val="60D83E3F"/>
    <w:rsid w:val="60F87024"/>
    <w:rsid w:val="614014BC"/>
    <w:rsid w:val="61412A26"/>
    <w:rsid w:val="614F5F9A"/>
    <w:rsid w:val="617B3659"/>
    <w:rsid w:val="61DA1CB2"/>
    <w:rsid w:val="61E67129"/>
    <w:rsid w:val="61EB473F"/>
    <w:rsid w:val="621252F2"/>
    <w:rsid w:val="62243F20"/>
    <w:rsid w:val="625001D1"/>
    <w:rsid w:val="62CF134B"/>
    <w:rsid w:val="63262AD1"/>
    <w:rsid w:val="632919C3"/>
    <w:rsid w:val="6329551F"/>
    <w:rsid w:val="63604CB9"/>
    <w:rsid w:val="636E28DF"/>
    <w:rsid w:val="63716EC6"/>
    <w:rsid w:val="639A170B"/>
    <w:rsid w:val="63AF3C1D"/>
    <w:rsid w:val="63F209C9"/>
    <w:rsid w:val="63F85FF4"/>
    <w:rsid w:val="640D5540"/>
    <w:rsid w:val="643842D4"/>
    <w:rsid w:val="643C3341"/>
    <w:rsid w:val="645111D2"/>
    <w:rsid w:val="6486236F"/>
    <w:rsid w:val="64A973E9"/>
    <w:rsid w:val="64AD77A8"/>
    <w:rsid w:val="64BB2AEF"/>
    <w:rsid w:val="64C179D9"/>
    <w:rsid w:val="64E8140A"/>
    <w:rsid w:val="64F56CC9"/>
    <w:rsid w:val="65310226"/>
    <w:rsid w:val="656255CE"/>
    <w:rsid w:val="65745784"/>
    <w:rsid w:val="658B0713"/>
    <w:rsid w:val="65960CD9"/>
    <w:rsid w:val="65A20DC1"/>
    <w:rsid w:val="65AB3673"/>
    <w:rsid w:val="65AF21CD"/>
    <w:rsid w:val="65D84063"/>
    <w:rsid w:val="66D87C01"/>
    <w:rsid w:val="66E174AF"/>
    <w:rsid w:val="6750146B"/>
    <w:rsid w:val="6754700C"/>
    <w:rsid w:val="6762708F"/>
    <w:rsid w:val="676C00D0"/>
    <w:rsid w:val="67B04461"/>
    <w:rsid w:val="67D77C40"/>
    <w:rsid w:val="67EE3B03"/>
    <w:rsid w:val="680D44B2"/>
    <w:rsid w:val="68111299"/>
    <w:rsid w:val="68133EF1"/>
    <w:rsid w:val="681A2A15"/>
    <w:rsid w:val="68220ECF"/>
    <w:rsid w:val="683E7CBF"/>
    <w:rsid w:val="685B622E"/>
    <w:rsid w:val="68AD6D5B"/>
    <w:rsid w:val="68C06926"/>
    <w:rsid w:val="68D21F5D"/>
    <w:rsid w:val="68DA185B"/>
    <w:rsid w:val="68E008B3"/>
    <w:rsid w:val="68E87C2B"/>
    <w:rsid w:val="68EB242C"/>
    <w:rsid w:val="68ED25CC"/>
    <w:rsid w:val="69211BEC"/>
    <w:rsid w:val="694B4AB7"/>
    <w:rsid w:val="69793B06"/>
    <w:rsid w:val="699039C9"/>
    <w:rsid w:val="69A12464"/>
    <w:rsid w:val="69C002E6"/>
    <w:rsid w:val="69CD7D75"/>
    <w:rsid w:val="69E3451E"/>
    <w:rsid w:val="69F525FF"/>
    <w:rsid w:val="6A033EB3"/>
    <w:rsid w:val="6A243012"/>
    <w:rsid w:val="6A433716"/>
    <w:rsid w:val="6A5400D7"/>
    <w:rsid w:val="6A5D01F2"/>
    <w:rsid w:val="6A9C3E6D"/>
    <w:rsid w:val="6AA34885"/>
    <w:rsid w:val="6AA70E49"/>
    <w:rsid w:val="6ABC360D"/>
    <w:rsid w:val="6AC87FC9"/>
    <w:rsid w:val="6ADC441C"/>
    <w:rsid w:val="6AF37F29"/>
    <w:rsid w:val="6B086362"/>
    <w:rsid w:val="6B1D6BC0"/>
    <w:rsid w:val="6B360F09"/>
    <w:rsid w:val="6B3B04E6"/>
    <w:rsid w:val="6B80239C"/>
    <w:rsid w:val="6B9625EE"/>
    <w:rsid w:val="6BA634C8"/>
    <w:rsid w:val="6BB4256F"/>
    <w:rsid w:val="6BD330C0"/>
    <w:rsid w:val="6BF70B47"/>
    <w:rsid w:val="6BF80185"/>
    <w:rsid w:val="6C0703C8"/>
    <w:rsid w:val="6C2E6FD7"/>
    <w:rsid w:val="6C3D28A6"/>
    <w:rsid w:val="6C524772"/>
    <w:rsid w:val="6C571092"/>
    <w:rsid w:val="6C76548C"/>
    <w:rsid w:val="6C9C4FB4"/>
    <w:rsid w:val="6C9C6D62"/>
    <w:rsid w:val="6CA65E33"/>
    <w:rsid w:val="6CA772D7"/>
    <w:rsid w:val="6CB96A60"/>
    <w:rsid w:val="6CDC3602"/>
    <w:rsid w:val="6CEA21C3"/>
    <w:rsid w:val="6CED7081"/>
    <w:rsid w:val="6D1C7EA3"/>
    <w:rsid w:val="6D1E01E1"/>
    <w:rsid w:val="6D2C656E"/>
    <w:rsid w:val="6D4E4A5D"/>
    <w:rsid w:val="6D54763D"/>
    <w:rsid w:val="6D5910F7"/>
    <w:rsid w:val="6DAA5059"/>
    <w:rsid w:val="6DAC6806"/>
    <w:rsid w:val="6DC7083B"/>
    <w:rsid w:val="6DC74625"/>
    <w:rsid w:val="6DD32C57"/>
    <w:rsid w:val="6DEF6035"/>
    <w:rsid w:val="6E062FDB"/>
    <w:rsid w:val="6E293690"/>
    <w:rsid w:val="6E2E7E8E"/>
    <w:rsid w:val="6E4C2A0A"/>
    <w:rsid w:val="6EEB30B8"/>
    <w:rsid w:val="6F0313DC"/>
    <w:rsid w:val="6F0C726A"/>
    <w:rsid w:val="6F2B63D2"/>
    <w:rsid w:val="6F32398A"/>
    <w:rsid w:val="6F4316AD"/>
    <w:rsid w:val="6F4A3D45"/>
    <w:rsid w:val="6F515F9B"/>
    <w:rsid w:val="6F537BF7"/>
    <w:rsid w:val="6F631DB9"/>
    <w:rsid w:val="6F6E15B6"/>
    <w:rsid w:val="6F7D71F2"/>
    <w:rsid w:val="6FB645DF"/>
    <w:rsid w:val="6FC371A3"/>
    <w:rsid w:val="6FDB79F0"/>
    <w:rsid w:val="6FEE2B35"/>
    <w:rsid w:val="70002F58"/>
    <w:rsid w:val="701B66BF"/>
    <w:rsid w:val="702E0844"/>
    <w:rsid w:val="70853197"/>
    <w:rsid w:val="708D07F2"/>
    <w:rsid w:val="70F25732"/>
    <w:rsid w:val="70F758B0"/>
    <w:rsid w:val="71047337"/>
    <w:rsid w:val="7124749B"/>
    <w:rsid w:val="71306ADA"/>
    <w:rsid w:val="719833CF"/>
    <w:rsid w:val="71A7780D"/>
    <w:rsid w:val="71B7471F"/>
    <w:rsid w:val="71C126CA"/>
    <w:rsid w:val="71CD79BE"/>
    <w:rsid w:val="71EF0C87"/>
    <w:rsid w:val="722D6070"/>
    <w:rsid w:val="72340F0C"/>
    <w:rsid w:val="72417DAB"/>
    <w:rsid w:val="726F22EB"/>
    <w:rsid w:val="72707A59"/>
    <w:rsid w:val="72741D5E"/>
    <w:rsid w:val="727646A3"/>
    <w:rsid w:val="728A6C3E"/>
    <w:rsid w:val="72961BD7"/>
    <w:rsid w:val="729D4E7D"/>
    <w:rsid w:val="72CA4F0B"/>
    <w:rsid w:val="72E76838"/>
    <w:rsid w:val="72E85B9A"/>
    <w:rsid w:val="73055F97"/>
    <w:rsid w:val="73301864"/>
    <w:rsid w:val="733C129F"/>
    <w:rsid w:val="733E2ACF"/>
    <w:rsid w:val="73583B2A"/>
    <w:rsid w:val="73623A29"/>
    <w:rsid w:val="738D01AE"/>
    <w:rsid w:val="738F3E15"/>
    <w:rsid w:val="73943663"/>
    <w:rsid w:val="739764D5"/>
    <w:rsid w:val="73C6003F"/>
    <w:rsid w:val="73C94B7C"/>
    <w:rsid w:val="73CC7F1D"/>
    <w:rsid w:val="73EAC29D"/>
    <w:rsid w:val="73F37621"/>
    <w:rsid w:val="740438D8"/>
    <w:rsid w:val="743E359B"/>
    <w:rsid w:val="744D6F13"/>
    <w:rsid w:val="746F241E"/>
    <w:rsid w:val="74727FE4"/>
    <w:rsid w:val="74932BF9"/>
    <w:rsid w:val="7495596E"/>
    <w:rsid w:val="74AE6597"/>
    <w:rsid w:val="74B135C7"/>
    <w:rsid w:val="74B27787"/>
    <w:rsid w:val="74C0233D"/>
    <w:rsid w:val="74F00589"/>
    <w:rsid w:val="755934EA"/>
    <w:rsid w:val="75B873D4"/>
    <w:rsid w:val="75EC7394"/>
    <w:rsid w:val="76191423"/>
    <w:rsid w:val="763E70DC"/>
    <w:rsid w:val="76641F72"/>
    <w:rsid w:val="766E2F64"/>
    <w:rsid w:val="76767B3F"/>
    <w:rsid w:val="76816FC9"/>
    <w:rsid w:val="76AD5EA4"/>
    <w:rsid w:val="76AF000E"/>
    <w:rsid w:val="76BA2E38"/>
    <w:rsid w:val="76E60E39"/>
    <w:rsid w:val="76FF4446"/>
    <w:rsid w:val="77072B75"/>
    <w:rsid w:val="7711039D"/>
    <w:rsid w:val="7722255A"/>
    <w:rsid w:val="77277218"/>
    <w:rsid w:val="776D6269"/>
    <w:rsid w:val="7774263E"/>
    <w:rsid w:val="7782124A"/>
    <w:rsid w:val="77C63186"/>
    <w:rsid w:val="77D018EA"/>
    <w:rsid w:val="77DC542C"/>
    <w:rsid w:val="77E345BD"/>
    <w:rsid w:val="78417757"/>
    <w:rsid w:val="78694338"/>
    <w:rsid w:val="787A0EC9"/>
    <w:rsid w:val="7885648D"/>
    <w:rsid w:val="789456D9"/>
    <w:rsid w:val="78975311"/>
    <w:rsid w:val="78A026F4"/>
    <w:rsid w:val="78B76110"/>
    <w:rsid w:val="78BC253A"/>
    <w:rsid w:val="78C42DA5"/>
    <w:rsid w:val="78EC0E4F"/>
    <w:rsid w:val="78F11D87"/>
    <w:rsid w:val="7922354F"/>
    <w:rsid w:val="79462AF3"/>
    <w:rsid w:val="796665CC"/>
    <w:rsid w:val="79712057"/>
    <w:rsid w:val="79786DA9"/>
    <w:rsid w:val="7994717E"/>
    <w:rsid w:val="799867D4"/>
    <w:rsid w:val="79A76158"/>
    <w:rsid w:val="79BD13FF"/>
    <w:rsid w:val="79D950D0"/>
    <w:rsid w:val="79FD06B3"/>
    <w:rsid w:val="79FE509F"/>
    <w:rsid w:val="7A1819F5"/>
    <w:rsid w:val="7A356A48"/>
    <w:rsid w:val="7A77547C"/>
    <w:rsid w:val="7AAF0985"/>
    <w:rsid w:val="7AB45BBF"/>
    <w:rsid w:val="7AB53292"/>
    <w:rsid w:val="7AC8797B"/>
    <w:rsid w:val="7AD31E02"/>
    <w:rsid w:val="7AD534F2"/>
    <w:rsid w:val="7AEA15E0"/>
    <w:rsid w:val="7AF16E13"/>
    <w:rsid w:val="7B316901"/>
    <w:rsid w:val="7B3D1D79"/>
    <w:rsid w:val="7B470BB9"/>
    <w:rsid w:val="7B4E5F8F"/>
    <w:rsid w:val="7B5353D8"/>
    <w:rsid w:val="7B561A45"/>
    <w:rsid w:val="7B6E5500"/>
    <w:rsid w:val="7B7A3495"/>
    <w:rsid w:val="7B89263C"/>
    <w:rsid w:val="7B8A1FF4"/>
    <w:rsid w:val="7BC308B8"/>
    <w:rsid w:val="7BC462D5"/>
    <w:rsid w:val="7BD04C7A"/>
    <w:rsid w:val="7BEC209C"/>
    <w:rsid w:val="7BFA5853"/>
    <w:rsid w:val="7C0C4714"/>
    <w:rsid w:val="7C0D71FB"/>
    <w:rsid w:val="7C254795"/>
    <w:rsid w:val="7C613B24"/>
    <w:rsid w:val="7C6D69BD"/>
    <w:rsid w:val="7C7648EB"/>
    <w:rsid w:val="7CBA0D00"/>
    <w:rsid w:val="7CBA2DD8"/>
    <w:rsid w:val="7CC4708E"/>
    <w:rsid w:val="7CC76728"/>
    <w:rsid w:val="7CE8459B"/>
    <w:rsid w:val="7CF84488"/>
    <w:rsid w:val="7D20249D"/>
    <w:rsid w:val="7D310761"/>
    <w:rsid w:val="7D6F4D9C"/>
    <w:rsid w:val="7D737C5A"/>
    <w:rsid w:val="7D856ED3"/>
    <w:rsid w:val="7D87406B"/>
    <w:rsid w:val="7D99109C"/>
    <w:rsid w:val="7D9B56DF"/>
    <w:rsid w:val="7DA0067C"/>
    <w:rsid w:val="7DA261A2"/>
    <w:rsid w:val="7DD618EE"/>
    <w:rsid w:val="7DF40B2E"/>
    <w:rsid w:val="7DFE6024"/>
    <w:rsid w:val="7E181612"/>
    <w:rsid w:val="7E383323"/>
    <w:rsid w:val="7E3C58DB"/>
    <w:rsid w:val="7E4D4360"/>
    <w:rsid w:val="7E511847"/>
    <w:rsid w:val="7E526113"/>
    <w:rsid w:val="7E6E2CD2"/>
    <w:rsid w:val="7E6F1053"/>
    <w:rsid w:val="7E996E88"/>
    <w:rsid w:val="7EA6509E"/>
    <w:rsid w:val="7EB04C8D"/>
    <w:rsid w:val="7EC5039A"/>
    <w:rsid w:val="7F04487D"/>
    <w:rsid w:val="7F0F7180"/>
    <w:rsid w:val="7F2A46A1"/>
    <w:rsid w:val="7F73108D"/>
    <w:rsid w:val="7F78540D"/>
    <w:rsid w:val="7F795BA3"/>
    <w:rsid w:val="7F7B4D7A"/>
    <w:rsid w:val="7F7E6103"/>
    <w:rsid w:val="7F8F7EBE"/>
    <w:rsid w:val="7F9B25E7"/>
    <w:rsid w:val="7F9C76A4"/>
    <w:rsid w:val="7FBFE1D3"/>
    <w:rsid w:val="7FCA077A"/>
    <w:rsid w:val="7FD74F5D"/>
    <w:rsid w:val="7FD81EBE"/>
    <w:rsid w:val="7FF62541"/>
    <w:rsid w:val="7FFB3413"/>
    <w:rsid w:val="7FFBCFEF"/>
    <w:rsid w:val="B0F73787"/>
    <w:rsid w:val="F55516BA"/>
    <w:rsid w:val="FFFE4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57"/>
    <w:qFormat/>
    <w:uiPriority w:val="0"/>
    <w:pPr>
      <w:keepNext/>
      <w:snapToGrid w:val="0"/>
      <w:spacing w:line="360" w:lineRule="atLeast"/>
      <w:outlineLvl w:val="0"/>
    </w:pPr>
    <w:rPr>
      <w:rFonts w:ascii="宋体" w:hAnsi="Times New Roman" w:eastAsia="宋体" w:cs="宋体"/>
    </w:rPr>
  </w:style>
  <w:style w:type="paragraph" w:styleId="4">
    <w:name w:val="heading 2"/>
    <w:basedOn w:val="1"/>
    <w:next w:val="1"/>
    <w:link w:val="38"/>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4"/>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keepLines/>
      <w:tabs>
        <w:tab w:val="left" w:pos="720"/>
      </w:tabs>
      <w:spacing w:before="10" w:beforeLines="10" w:after="10" w:afterLines="10" w:line="380" w:lineRule="exact"/>
      <w:ind w:firstLine="210" w:firstLineChars="210"/>
      <w:outlineLvl w:val="3"/>
    </w:pPr>
    <w:rPr>
      <w:rFonts w:ascii="Arial" w:hAnsi="Arial" w:eastAsia="黑体" w:cs="Times New Roman"/>
      <w:b/>
      <w:kern w:val="2"/>
      <w:sz w:val="25"/>
      <w:szCs w:val="24"/>
      <w:lang w:val="en-US" w:eastAsia="zh-CN" w:bidi="ar-SA"/>
    </w:rPr>
  </w:style>
  <w:style w:type="character" w:default="1" w:styleId="32">
    <w:name w:val="Default Paragraph Font"/>
    <w:qFormat/>
    <w:uiPriority w:val="0"/>
    <w:rPr>
      <w:rFonts w:ascii="Times New Roman" w:hAnsi="Times New Roman" w:eastAsia="宋体" w:cs="Times New Roman"/>
    </w:rPr>
  </w:style>
  <w:style w:type="table" w:default="1" w:styleId="3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sz w:val="18"/>
      <w:szCs w:val="18"/>
    </w:rPr>
  </w:style>
  <w:style w:type="paragraph" w:styleId="7">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8">
    <w:name w:val="Document Map"/>
    <w:basedOn w:val="1"/>
    <w:link w:val="48"/>
    <w:qFormat/>
    <w:uiPriority w:val="0"/>
    <w:pPr>
      <w:shd w:val="clear" w:color="auto" w:fill="000080"/>
    </w:pPr>
    <w:rPr>
      <w:rFonts w:ascii="Times New Roman" w:hAnsi="Times New Roman" w:eastAsia="宋体" w:cs="Times New Roman"/>
    </w:rPr>
  </w:style>
  <w:style w:type="paragraph" w:styleId="9">
    <w:name w:val="annotation text"/>
    <w:basedOn w:val="1"/>
    <w:next w:val="10"/>
    <w:link w:val="55"/>
    <w:qFormat/>
    <w:uiPriority w:val="0"/>
    <w:pPr>
      <w:jc w:val="left"/>
    </w:pPr>
    <w:rPr>
      <w:rFonts w:ascii="Times New Roman" w:hAnsi="Times New Roman" w:eastAsia="宋体" w:cs="Times New Roman"/>
    </w:rPr>
  </w:style>
  <w:style w:type="paragraph" w:customStyle="1" w:styleId="10">
    <w:name w:val="可研正文"/>
    <w:basedOn w:val="1"/>
    <w:next w:val="11"/>
    <w:qFormat/>
    <w:uiPriority w:val="0"/>
    <w:pPr>
      <w:ind w:firstLine="560" w:firstLineChars="200"/>
    </w:pPr>
    <w:rPr>
      <w:rFonts w:ascii="仿宋_GB2312" w:hAnsi="宋体" w:eastAsia="仿宋_GB2312"/>
      <w:szCs w:val="20"/>
    </w:rPr>
  </w:style>
  <w:style w:type="paragraph" w:styleId="11">
    <w:name w:val="toc 3"/>
    <w:basedOn w:val="1"/>
    <w:next w:val="1"/>
    <w:qFormat/>
    <w:uiPriority w:val="0"/>
    <w:pPr>
      <w:tabs>
        <w:tab w:val="right" w:leader="dot" w:pos="8303"/>
      </w:tabs>
      <w:spacing w:line="540" w:lineRule="exact"/>
      <w:ind w:left="1120" w:leftChars="400"/>
    </w:pPr>
    <w:rPr>
      <w:rFonts w:ascii="宋体" w:hAnsi="宋体" w:eastAsia="宋体" w:cs="宋体"/>
    </w:rPr>
  </w:style>
  <w:style w:type="paragraph" w:styleId="12">
    <w:name w:val="Body Text"/>
    <w:basedOn w:val="1"/>
    <w:next w:val="1"/>
    <w:link w:val="50"/>
    <w:qFormat/>
    <w:uiPriority w:val="0"/>
    <w:pPr>
      <w:spacing w:after="120"/>
    </w:pPr>
    <w:rPr>
      <w:rFonts w:ascii="Times New Roman" w:hAnsi="Times New Roman" w:eastAsia="宋体" w:cs="Times New Roman"/>
    </w:rPr>
  </w:style>
  <w:style w:type="paragraph" w:styleId="13">
    <w:name w:val="Body Text Indent"/>
    <w:basedOn w:val="1"/>
    <w:next w:val="1"/>
    <w:link w:val="49"/>
    <w:qFormat/>
    <w:uiPriority w:val="0"/>
    <w:pPr>
      <w:spacing w:line="700" w:lineRule="exact"/>
      <w:ind w:left="960"/>
    </w:pPr>
    <w:rPr>
      <w:rFonts w:ascii="Times New Roman" w:hAnsi="Times New Roman" w:eastAsia="宋体" w:cs="Times New Roman"/>
      <w:sz w:val="44"/>
      <w:szCs w:val="44"/>
    </w:rPr>
  </w:style>
  <w:style w:type="paragraph" w:styleId="14">
    <w:name w:val="List 2"/>
    <w:basedOn w:val="1"/>
    <w:qFormat/>
    <w:uiPriority w:val="0"/>
    <w:pPr>
      <w:adjustRightInd w:val="0"/>
      <w:snapToGrid w:val="0"/>
      <w:spacing w:line="360" w:lineRule="auto"/>
      <w:ind w:left="100" w:leftChars="200" w:hanging="200" w:hangingChars="200"/>
    </w:pPr>
    <w:rPr>
      <w:sz w:val="24"/>
    </w:rPr>
  </w:style>
  <w:style w:type="paragraph" w:styleId="15">
    <w:name w:val="Block Text"/>
    <w:basedOn w:val="1"/>
    <w:qFormat/>
    <w:uiPriority w:val="0"/>
    <w:pPr>
      <w:ind w:left="1440" w:leftChars="700" w:right="700" w:rightChars="700"/>
    </w:pPr>
  </w:style>
  <w:style w:type="paragraph" w:styleId="16">
    <w:name w:val="Plain Text"/>
    <w:basedOn w:val="1"/>
    <w:link w:val="44"/>
    <w:qFormat/>
    <w:uiPriority w:val="0"/>
    <w:rPr>
      <w:rFonts w:ascii="宋体" w:hAnsi="Courier New" w:eastAsia="宋体" w:cs="宋体"/>
      <w:sz w:val="21"/>
      <w:szCs w:val="21"/>
    </w:rPr>
  </w:style>
  <w:style w:type="paragraph" w:styleId="17">
    <w:name w:val="Date"/>
    <w:basedOn w:val="1"/>
    <w:next w:val="1"/>
    <w:link w:val="43"/>
    <w:qFormat/>
    <w:uiPriority w:val="0"/>
    <w:rPr>
      <w:rFonts w:ascii="Times New Roman" w:hAnsi="Times New Roman" w:eastAsia="宋体" w:cs="Times New Roman"/>
      <w:sz w:val="24"/>
      <w:szCs w:val="24"/>
    </w:rPr>
  </w:style>
  <w:style w:type="paragraph" w:styleId="18">
    <w:name w:val="Body Text Indent 2"/>
    <w:basedOn w:val="1"/>
    <w:link w:val="40"/>
    <w:qFormat/>
    <w:uiPriority w:val="0"/>
    <w:pPr>
      <w:spacing w:after="120" w:line="480" w:lineRule="auto"/>
      <w:ind w:left="420" w:leftChars="200"/>
    </w:pPr>
    <w:rPr>
      <w:rFonts w:ascii="Times New Roman" w:hAnsi="Times New Roman" w:eastAsia="宋体" w:cs="Times New Roman"/>
    </w:rPr>
  </w:style>
  <w:style w:type="paragraph" w:styleId="19">
    <w:name w:val="Balloon Text"/>
    <w:basedOn w:val="1"/>
    <w:link w:val="52"/>
    <w:qFormat/>
    <w:uiPriority w:val="0"/>
    <w:rPr>
      <w:rFonts w:ascii="Times New Roman" w:hAnsi="Times New Roman" w:eastAsia="宋体" w:cs="Times New Roman"/>
      <w:sz w:val="18"/>
      <w:szCs w:val="18"/>
    </w:rPr>
  </w:style>
  <w:style w:type="paragraph" w:styleId="20">
    <w:name w:val="footer"/>
    <w:basedOn w:val="1"/>
    <w:next w:val="21"/>
    <w:link w:val="5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1">
    <w:name w:val="索引 51"/>
    <w:basedOn w:val="1"/>
    <w:next w:val="1"/>
    <w:qFormat/>
    <w:uiPriority w:val="0"/>
    <w:pPr>
      <w:ind w:left="1680"/>
    </w:pPr>
  </w:style>
  <w:style w:type="paragraph" w:styleId="22">
    <w:name w:val="header"/>
    <w:basedOn w:val="1"/>
    <w:link w:val="4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3">
    <w:name w:val="toc 1"/>
    <w:basedOn w:val="1"/>
    <w:next w:val="1"/>
    <w:qFormat/>
    <w:uiPriority w:val="0"/>
    <w:pPr>
      <w:tabs>
        <w:tab w:val="right" w:leader="dot" w:pos="8303"/>
      </w:tabs>
      <w:spacing w:line="300" w:lineRule="exact"/>
    </w:pPr>
    <w:rPr>
      <w:rFonts w:ascii="仿宋_GB2312" w:hAnsi="华文中宋" w:eastAsia="仿宋_GB2312" w:cs="仿宋_GB2312"/>
      <w:b/>
      <w:bCs/>
    </w:rPr>
  </w:style>
  <w:style w:type="paragraph" w:styleId="24">
    <w:name w:val="toc 2"/>
    <w:basedOn w:val="1"/>
    <w:next w:val="1"/>
    <w:qFormat/>
    <w:uiPriority w:val="0"/>
    <w:pPr>
      <w:tabs>
        <w:tab w:val="right" w:leader="dot" w:pos="8303"/>
      </w:tabs>
      <w:spacing w:line="360" w:lineRule="auto"/>
      <w:ind w:left="278"/>
      <w:jc w:val="left"/>
    </w:pPr>
    <w:rPr>
      <w:rFonts w:ascii="仿宋_GB2312" w:hAnsi="华文中宋" w:eastAsia="仿宋_GB2312" w:cs="仿宋_GB2312"/>
    </w:rPr>
  </w:style>
  <w:style w:type="paragraph" w:styleId="2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6">
    <w:name w:val="Title"/>
    <w:basedOn w:val="1"/>
    <w:next w:val="1"/>
    <w:qFormat/>
    <w:uiPriority w:val="0"/>
    <w:pPr>
      <w:widowControl/>
      <w:spacing w:after="240" w:afterLines="0" w:afterAutospacing="0" w:line="360" w:lineRule="auto"/>
      <w:jc w:val="center"/>
    </w:pPr>
    <w:rPr>
      <w:rFonts w:ascii="Arial" w:hAnsi="Arial" w:eastAsia="宋体" w:cs="Times New Roman"/>
      <w:b/>
      <w:smallCaps/>
      <w:kern w:val="28"/>
      <w:sz w:val="36"/>
      <w:lang w:eastAsia="en-US"/>
    </w:rPr>
  </w:style>
  <w:style w:type="paragraph" w:styleId="27">
    <w:name w:val="annotation subject"/>
    <w:basedOn w:val="9"/>
    <w:next w:val="9"/>
    <w:link w:val="47"/>
    <w:qFormat/>
    <w:uiPriority w:val="0"/>
    <w:rPr>
      <w:rFonts w:ascii="Times New Roman" w:hAnsi="Times New Roman" w:eastAsia="宋体" w:cs="Times New Roman"/>
      <w:b/>
      <w:bCs/>
    </w:rPr>
  </w:style>
  <w:style w:type="paragraph" w:styleId="28">
    <w:name w:val="Body Text First Indent"/>
    <w:basedOn w:val="12"/>
    <w:next w:val="1"/>
    <w:qFormat/>
    <w:uiPriority w:val="0"/>
    <w:pPr>
      <w:ind w:firstLine="420"/>
    </w:pPr>
    <w:rPr>
      <w:rFonts w:ascii="Times New Roman" w:hAnsi="Times New Roman" w:eastAsia="宋体" w:cs="Times New Roman"/>
    </w:rPr>
  </w:style>
  <w:style w:type="paragraph" w:styleId="29">
    <w:name w:val="Body Text First Indent 2"/>
    <w:basedOn w:val="13"/>
    <w:next w:val="28"/>
    <w:qFormat/>
    <w:uiPriority w:val="0"/>
    <w:pPr>
      <w:spacing w:after="120" w:line="240" w:lineRule="auto"/>
      <w:ind w:left="420" w:leftChars="200" w:firstLine="420" w:firstLineChars="200"/>
    </w:pPr>
    <w:rPr>
      <w:rFonts w:ascii="Times New Roman" w:hAnsi="Times New Roman" w:eastAsia="宋体" w:cs="Times New Roman"/>
    </w:rPr>
  </w:style>
  <w:style w:type="table" w:styleId="31">
    <w:name w:val="Table Grid"/>
    <w:basedOn w:val="3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rFonts w:ascii="Times New Roman" w:hAnsi="Times New Roman" w:eastAsia="宋体" w:cs="Times New Roman"/>
      <w:b/>
    </w:rPr>
  </w:style>
  <w:style w:type="character" w:styleId="34">
    <w:name w:val="page number"/>
    <w:basedOn w:val="32"/>
    <w:qFormat/>
    <w:uiPriority w:val="0"/>
    <w:rPr>
      <w:rFonts w:ascii="Times New Roman" w:hAnsi="Times New Roman" w:eastAsia="宋体" w:cs="Times New Roman"/>
    </w:rPr>
  </w:style>
  <w:style w:type="character" w:styleId="35">
    <w:name w:val="FollowedHyperlink"/>
    <w:basedOn w:val="32"/>
    <w:qFormat/>
    <w:uiPriority w:val="0"/>
    <w:rPr>
      <w:rFonts w:ascii="Times New Roman" w:hAnsi="Times New Roman" w:eastAsia="宋体" w:cs="Times New Roman"/>
      <w:color w:val="800080"/>
      <w:u w:val="single"/>
    </w:rPr>
  </w:style>
  <w:style w:type="character" w:styleId="36">
    <w:name w:val="Hyperlink"/>
    <w:basedOn w:val="32"/>
    <w:qFormat/>
    <w:uiPriority w:val="0"/>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szCs w:val="21"/>
    </w:rPr>
  </w:style>
  <w:style w:type="character" w:customStyle="1" w:styleId="38">
    <w:name w:val="标题 2 Char"/>
    <w:link w:val="4"/>
    <w:qFormat/>
    <w:uiPriority w:val="0"/>
    <w:rPr>
      <w:rFonts w:ascii="Cambria" w:hAnsi="Cambria" w:eastAsia="宋体" w:cs="Cambria"/>
      <w:b/>
      <w:bCs/>
      <w:sz w:val="32"/>
      <w:szCs w:val="32"/>
    </w:rPr>
  </w:style>
  <w:style w:type="character" w:customStyle="1" w:styleId="39">
    <w:name w:val="font21"/>
    <w:qFormat/>
    <w:uiPriority w:val="0"/>
    <w:rPr>
      <w:rFonts w:ascii="宋体" w:hAnsi="Times New Roman" w:eastAsia="宋体" w:cs="宋体"/>
      <w:color w:val="000000"/>
      <w:sz w:val="20"/>
      <w:szCs w:val="20"/>
      <w:u w:val="none"/>
    </w:rPr>
  </w:style>
  <w:style w:type="character" w:customStyle="1" w:styleId="40">
    <w:name w:val="正文文本缩进 2 Char"/>
    <w:link w:val="18"/>
    <w:qFormat/>
    <w:uiPriority w:val="0"/>
    <w:rPr>
      <w:rFonts w:ascii="Times New Roman" w:hAnsi="Times New Roman" w:eastAsia="宋体" w:cs="Times New Roman"/>
      <w:kern w:val="2"/>
      <w:sz w:val="28"/>
      <w:szCs w:val="28"/>
    </w:rPr>
  </w:style>
  <w:style w:type="character" w:customStyle="1" w:styleId="41">
    <w:name w:val="页眉 Char"/>
    <w:link w:val="22"/>
    <w:qFormat/>
    <w:uiPriority w:val="0"/>
    <w:rPr>
      <w:rFonts w:ascii="Times New Roman" w:hAnsi="Times New Roman" w:eastAsia="宋体" w:cs="Times New Roman"/>
      <w:sz w:val="18"/>
      <w:szCs w:val="18"/>
    </w:rPr>
  </w:style>
  <w:style w:type="character" w:customStyle="1" w:styleId="42">
    <w:name w:val="maincontenttable"/>
    <w:qFormat/>
    <w:uiPriority w:val="0"/>
    <w:rPr>
      <w:rFonts w:ascii="Times New Roman" w:hAnsi="Times New Roman" w:eastAsia="宋体" w:cs="Times New Roman"/>
    </w:rPr>
  </w:style>
  <w:style w:type="character" w:customStyle="1" w:styleId="43">
    <w:name w:val="日期 Char"/>
    <w:link w:val="17"/>
    <w:qFormat/>
    <w:uiPriority w:val="0"/>
    <w:rPr>
      <w:rFonts w:ascii="Times New Roman" w:hAnsi="Times New Roman" w:eastAsia="宋体" w:cs="Times New Roman"/>
      <w:sz w:val="20"/>
      <w:szCs w:val="20"/>
    </w:rPr>
  </w:style>
  <w:style w:type="character" w:customStyle="1" w:styleId="44">
    <w:name w:val="纯文本 Char"/>
    <w:link w:val="16"/>
    <w:qFormat/>
    <w:uiPriority w:val="0"/>
    <w:rPr>
      <w:rFonts w:ascii="宋体" w:hAnsi="Courier New" w:eastAsia="宋体" w:cs="宋体"/>
      <w:sz w:val="21"/>
      <w:szCs w:val="21"/>
    </w:rPr>
  </w:style>
  <w:style w:type="character" w:customStyle="1" w:styleId="45">
    <w:name w:val="active"/>
    <w:qFormat/>
    <w:uiPriority w:val="0"/>
    <w:rPr>
      <w:rFonts w:ascii="Times New Roman" w:hAnsi="Times New Roman" w:eastAsia="宋体" w:cs="Times New Roman"/>
      <w:shd w:val="clear" w:color="auto" w:fill="EC3535"/>
    </w:rPr>
  </w:style>
  <w:style w:type="character" w:customStyle="1" w:styleId="46">
    <w:name w:val="apple-converted-space"/>
    <w:qFormat/>
    <w:uiPriority w:val="0"/>
    <w:rPr>
      <w:rFonts w:ascii="Times New Roman" w:hAnsi="Times New Roman" w:eastAsia="宋体" w:cs="Times New Roman"/>
    </w:rPr>
  </w:style>
  <w:style w:type="character" w:customStyle="1" w:styleId="47">
    <w:name w:val="批注主题 Char"/>
    <w:link w:val="27"/>
    <w:qFormat/>
    <w:uiPriority w:val="0"/>
    <w:rPr>
      <w:rFonts w:ascii="Times New Roman" w:hAnsi="Times New Roman" w:eastAsia="宋体" w:cs="Times New Roman"/>
      <w:b/>
      <w:bCs/>
      <w:kern w:val="2"/>
      <w:sz w:val="28"/>
      <w:szCs w:val="28"/>
    </w:rPr>
  </w:style>
  <w:style w:type="character" w:customStyle="1" w:styleId="48">
    <w:name w:val="文档结构图 Char"/>
    <w:link w:val="8"/>
    <w:qFormat/>
    <w:uiPriority w:val="0"/>
    <w:rPr>
      <w:rFonts w:ascii="Times New Roman" w:hAnsi="Times New Roman" w:eastAsia="宋体" w:cs="Times New Roman"/>
      <w:sz w:val="2"/>
      <w:szCs w:val="2"/>
    </w:rPr>
  </w:style>
  <w:style w:type="character" w:customStyle="1" w:styleId="49">
    <w:name w:val="正文文本缩进 Char"/>
    <w:link w:val="13"/>
    <w:qFormat/>
    <w:uiPriority w:val="0"/>
    <w:rPr>
      <w:rFonts w:ascii="Times New Roman" w:hAnsi="Times New Roman" w:eastAsia="宋体" w:cs="Times New Roman"/>
      <w:sz w:val="20"/>
      <w:szCs w:val="20"/>
    </w:rPr>
  </w:style>
  <w:style w:type="character" w:customStyle="1" w:styleId="50">
    <w:name w:val="正文文本 Char"/>
    <w:link w:val="12"/>
    <w:qFormat/>
    <w:uiPriority w:val="0"/>
    <w:rPr>
      <w:rFonts w:ascii="Times New Roman" w:hAnsi="Times New Roman" w:eastAsia="宋体" w:cs="Times New Roman"/>
      <w:kern w:val="2"/>
      <w:sz w:val="28"/>
      <w:szCs w:val="28"/>
    </w:rPr>
  </w:style>
  <w:style w:type="character" w:customStyle="1" w:styleId="51">
    <w:name w:val="emphasizedtitle1"/>
    <w:qFormat/>
    <w:uiPriority w:val="0"/>
    <w:rPr>
      <w:rFonts w:ascii="Arial" w:hAnsi="Arial" w:eastAsia="宋体" w:cs="Times New Roman"/>
      <w:b/>
      <w:sz w:val="27"/>
    </w:rPr>
  </w:style>
  <w:style w:type="character" w:customStyle="1" w:styleId="52">
    <w:name w:val="批注框文本 Char"/>
    <w:link w:val="19"/>
    <w:qFormat/>
    <w:uiPriority w:val="0"/>
    <w:rPr>
      <w:rFonts w:ascii="Times New Roman" w:hAnsi="Times New Roman" w:eastAsia="宋体" w:cs="Times New Roman"/>
      <w:sz w:val="2"/>
      <w:szCs w:val="2"/>
    </w:rPr>
  </w:style>
  <w:style w:type="character" w:customStyle="1" w:styleId="53">
    <w:name w:val="标题 1 Char"/>
    <w:link w:val="3"/>
    <w:qFormat/>
    <w:uiPriority w:val="0"/>
    <w:rPr>
      <w:rFonts w:ascii="Times New Roman" w:hAnsi="Times New Roman" w:eastAsia="宋体" w:cs="Times New Roman"/>
      <w:b/>
      <w:bCs/>
      <w:kern w:val="44"/>
      <w:sz w:val="44"/>
      <w:szCs w:val="44"/>
    </w:rPr>
  </w:style>
  <w:style w:type="character" w:customStyle="1" w:styleId="54">
    <w:name w:val="标题 3 Char"/>
    <w:link w:val="5"/>
    <w:qFormat/>
    <w:uiPriority w:val="0"/>
    <w:rPr>
      <w:rFonts w:ascii="Times New Roman" w:hAnsi="Times New Roman" w:eastAsia="宋体" w:cs="Times New Roman"/>
      <w:b/>
      <w:bCs/>
      <w:sz w:val="32"/>
      <w:szCs w:val="32"/>
    </w:rPr>
  </w:style>
  <w:style w:type="character" w:customStyle="1" w:styleId="55">
    <w:name w:val="批注文字 Char"/>
    <w:link w:val="9"/>
    <w:qFormat/>
    <w:uiPriority w:val="0"/>
    <w:rPr>
      <w:rFonts w:ascii="Times New Roman" w:hAnsi="Times New Roman" w:eastAsia="宋体" w:cs="Times New Roman"/>
      <w:kern w:val="2"/>
      <w:sz w:val="28"/>
      <w:szCs w:val="28"/>
    </w:rPr>
  </w:style>
  <w:style w:type="character" w:customStyle="1" w:styleId="56">
    <w:name w:val="页脚 Char"/>
    <w:link w:val="20"/>
    <w:qFormat/>
    <w:uiPriority w:val="0"/>
    <w:rPr>
      <w:rFonts w:ascii="Times New Roman" w:hAnsi="Times New Roman" w:eastAsia="宋体" w:cs="Times New Roman"/>
      <w:sz w:val="18"/>
      <w:szCs w:val="18"/>
    </w:rPr>
  </w:style>
  <w:style w:type="character" w:customStyle="1" w:styleId="57">
    <w:name w:val="标题 1 字符"/>
    <w:link w:val="3"/>
    <w:qFormat/>
    <w:uiPriority w:val="0"/>
    <w:rPr>
      <w:rFonts w:eastAsia="黑体"/>
      <w:sz w:val="44"/>
    </w:rPr>
  </w:style>
  <w:style w:type="character" w:customStyle="1" w:styleId="58">
    <w:name w:val="样式 (中文) 仿宋_GB2312 小四 行距: 固定值 22 磅 Char"/>
    <w:link w:val="59"/>
    <w:qFormat/>
    <w:uiPriority w:val="0"/>
    <w:rPr>
      <w:rFonts w:ascii="Times New Roman" w:hAnsi="Times New Roman" w:eastAsia="仿宋_GB2312" w:cs="Times New Roman"/>
      <w:kern w:val="2"/>
      <w:sz w:val="24"/>
    </w:rPr>
  </w:style>
  <w:style w:type="paragraph" w:customStyle="1" w:styleId="59">
    <w:name w:val="样式 (中文) 仿宋_GB2312 小四 行距: 固定值 22 磅"/>
    <w:basedOn w:val="1"/>
    <w:link w:val="58"/>
    <w:qFormat/>
    <w:uiPriority w:val="0"/>
    <w:pPr>
      <w:spacing w:line="400" w:lineRule="exact"/>
      <w:ind w:firstLine="150" w:firstLineChars="150"/>
    </w:pPr>
    <w:rPr>
      <w:rFonts w:ascii="Times New Roman" w:hAnsi="Times New Roman" w:eastAsia="仿宋_GB2312" w:cs="Times New Roman"/>
      <w:sz w:val="24"/>
      <w:szCs w:val="20"/>
    </w:rPr>
  </w:style>
  <w:style w:type="paragraph" w:customStyle="1" w:styleId="60">
    <w:name w:val="List Paragraph"/>
    <w:basedOn w:val="1"/>
    <w:qFormat/>
    <w:uiPriority w:val="0"/>
    <w:pPr>
      <w:ind w:firstLine="420" w:firstLineChars="200"/>
    </w:pPr>
    <w:rPr>
      <w:rFonts w:ascii="Times New Roman" w:hAnsi="Times New Roman" w:eastAsia="宋体" w:cs="Times New Roman"/>
    </w:rPr>
  </w:style>
  <w:style w:type="paragraph" w:customStyle="1" w:styleId="6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6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标题 5（有编号）（绿盟科技）"/>
    <w:basedOn w:val="1"/>
    <w:next w:val="64"/>
    <w:qFormat/>
    <w:uiPriority w:val="0"/>
    <w:pPr>
      <w:keepNext/>
      <w:keepLines/>
      <w:numPr>
        <w:ilvl w:val="4"/>
        <w:numId w:val="1"/>
      </w:numPr>
      <w:spacing w:before="280" w:after="156" w:line="377" w:lineRule="auto"/>
      <w:outlineLvl w:val="4"/>
    </w:pPr>
    <w:rPr>
      <w:rFonts w:ascii="Arial" w:hAnsi="Arial" w:eastAsia="黑体" w:cs="Times New Roman"/>
      <w:b/>
      <w:kern w:val="0"/>
      <w:szCs w:val="28"/>
    </w:rPr>
  </w:style>
  <w:style w:type="paragraph" w:customStyle="1" w:styleId="6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66">
    <w:name w:val="列出段落2"/>
    <w:basedOn w:val="1"/>
    <w:qFormat/>
    <w:uiPriority w:val="0"/>
    <w:pPr>
      <w:ind w:firstLine="420" w:firstLineChars="200"/>
    </w:pPr>
    <w:rPr>
      <w:rFonts w:ascii="Times New Roman" w:hAnsi="Times New Roman" w:eastAsia="宋体" w:cs="Times New Roman"/>
    </w:rPr>
  </w:style>
  <w:style w:type="paragraph" w:customStyle="1" w:styleId="67">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customStyle="1" w:styleId="68">
    <w:name w:val="表格"/>
    <w:basedOn w:val="1"/>
    <w:qFormat/>
    <w:uiPriority w:val="0"/>
    <w:pPr>
      <w:jc w:val="center"/>
    </w:pPr>
    <w:rPr>
      <w:rFonts w:hint="eastAsia" w:ascii="仿宋_GB2312" w:hAnsi="仿宋_GB2312" w:eastAsia="仿宋_GB2312"/>
      <w:sz w:val="24"/>
    </w:rPr>
  </w:style>
  <w:style w:type="paragraph" w:customStyle="1" w:styleId="69">
    <w:name w:val="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7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1">
    <w:name w:val="Intense Quote"/>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eastAsia="宋体" w:cs="Times New Roman"/>
      <w:i/>
      <w:iCs/>
      <w:color w:val="404040"/>
      <w:kern w:val="0"/>
      <w:sz w:val="22"/>
      <w:szCs w:val="22"/>
    </w:rPr>
  </w:style>
  <w:style w:type="paragraph" w:customStyle="1" w:styleId="72">
    <w:name w:val="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73">
    <w:name w:val="Normal Indent"/>
    <w:basedOn w:val="1"/>
    <w:qFormat/>
    <w:uiPriority w:val="0"/>
    <w:pPr>
      <w:adjustRightInd w:val="0"/>
      <w:snapToGrid w:val="0"/>
      <w:spacing w:line="360" w:lineRule="auto"/>
      <w:ind w:firstLine="420"/>
    </w:pPr>
    <w:rPr>
      <w:sz w:val="24"/>
    </w:rPr>
  </w:style>
  <w:style w:type="paragraph" w:customStyle="1" w:styleId="74">
    <w:name w:val="正文表标题"/>
    <w:next w:val="75"/>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Char1 Char Char Char"/>
    <w:basedOn w:val="1"/>
    <w:qFormat/>
    <w:uiPriority w:val="0"/>
    <w:rPr>
      <w:rFonts w:ascii="Tahoma" w:hAnsi="Tahoma" w:eastAsia="宋体" w:cs="Tahoma"/>
      <w:sz w:val="30"/>
      <w:szCs w:val="30"/>
    </w:rPr>
  </w:style>
  <w:style w:type="paragraph" w:customStyle="1" w:styleId="77">
    <w:name w:val="1"/>
    <w:basedOn w:val="1"/>
    <w:next w:val="16"/>
    <w:qFormat/>
    <w:uiPriority w:val="0"/>
    <w:rPr>
      <w:rFonts w:ascii="宋体" w:hAnsi="Courier New" w:eastAsia="宋体" w:cs="宋体"/>
      <w:sz w:val="21"/>
      <w:szCs w:val="21"/>
    </w:rPr>
  </w:style>
  <w:style w:type="paragraph" w:customStyle="1" w:styleId="78">
    <w:name w:val="WPSOffice手动目录 1"/>
    <w:qFormat/>
    <w:uiPriority w:val="0"/>
    <w:pPr>
      <w:ind w:leftChars="0"/>
    </w:pPr>
    <w:rPr>
      <w:rFonts w:ascii="Times New Roman" w:hAnsi="Times New Roman" w:eastAsia="宋体" w:cs="Times New Roman"/>
      <w:sz w:val="20"/>
      <w:szCs w:val="20"/>
    </w:rPr>
  </w:style>
  <w:style w:type="paragraph" w:customStyle="1" w:styleId="79">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80">
    <w:name w:val="op_exactqa_s_prop"/>
    <w:basedOn w:val="1"/>
    <w:qFormat/>
    <w:uiPriority w:val="0"/>
    <w:pPr>
      <w:widowControl/>
      <w:jc w:val="left"/>
    </w:pPr>
    <w:rPr>
      <w:rFonts w:ascii="宋体" w:hAnsi="宋体" w:eastAsia="宋体" w:cs="宋体"/>
      <w:kern w:val="0"/>
      <w:sz w:val="24"/>
      <w:szCs w:val="24"/>
    </w:rPr>
  </w:style>
  <w:style w:type="paragraph" w:customStyle="1" w:styleId="81">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8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84">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85">
    <w:name w:val="列出段落4"/>
    <w:basedOn w:val="1"/>
    <w:qFormat/>
    <w:uiPriority w:val="0"/>
    <w:pPr>
      <w:widowControl/>
      <w:ind w:firstLine="420" w:firstLineChars="200"/>
      <w:jc w:val="left"/>
    </w:pPr>
    <w:rPr>
      <w:rFonts w:ascii="宋体" w:hAnsi="Times New Roman" w:eastAsia="宋体" w:cs="Times New Roman"/>
      <w:kern w:val="0"/>
      <w:sz w:val="34"/>
      <w:szCs w:val="24"/>
    </w:rPr>
  </w:style>
  <w:style w:type="paragraph" w:customStyle="1" w:styleId="86">
    <w:name w:val="_Style 7"/>
    <w:basedOn w:val="1"/>
    <w:qFormat/>
    <w:uiPriority w:val="0"/>
    <w:pPr>
      <w:ind w:firstLine="200" w:firstLineChars="200"/>
    </w:pPr>
    <w:rPr>
      <w:rFonts w:ascii="等线" w:hAnsi="Times New Roman" w:eastAsia="等线" w:cs="Times New Roman"/>
      <w:sz w:val="21"/>
      <w:szCs w:val="22"/>
      <w:lang w:bidi="ar-SA"/>
    </w:rPr>
  </w:style>
  <w:style w:type="paragraph" w:customStyle="1" w:styleId="8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8">
    <w:name w:val="列出段落1"/>
    <w:basedOn w:val="1"/>
    <w:qFormat/>
    <w:uiPriority w:val="0"/>
    <w:pPr>
      <w:ind w:firstLine="420" w:firstLineChars="200"/>
    </w:pPr>
    <w:rPr>
      <w:rFonts w:ascii="Calibri" w:hAnsi="Calibri" w:eastAsia="宋体" w:cs="Times New Roman"/>
      <w:sz w:val="21"/>
      <w:szCs w:val="22"/>
    </w:rPr>
  </w:style>
  <w:style w:type="paragraph" w:customStyle="1" w:styleId="89">
    <w:name w:val="图例"/>
    <w:basedOn w:val="1"/>
    <w:qFormat/>
    <w:uiPriority w:val="0"/>
    <w:pPr>
      <w:spacing w:before="120" w:beforeAutospacing="0" w:after="120" w:afterAutospacing="0" w:line="360" w:lineRule="auto"/>
      <w:jc w:val="center"/>
    </w:pPr>
    <w:rPr>
      <w:rFonts w:ascii="Times New Roman" w:hAnsi="Times New Roman" w:eastAsia="仿宋_GB2312" w:cs="Times New Roman"/>
      <w:b/>
      <w:sz w:val="24"/>
    </w:rPr>
  </w:style>
  <w:style w:type="paragraph" w:customStyle="1" w:styleId="90">
    <w:name w:val="p0"/>
    <w:basedOn w:val="1"/>
    <w:semiHidden/>
    <w:qFormat/>
    <w:uiPriority w:val="0"/>
    <w:pPr>
      <w:spacing w:line="240" w:lineRule="auto"/>
      <w:ind w:firstLine="0" w:firstLineChars="0"/>
    </w:pPr>
    <w:rPr>
      <w:rFonts w:ascii="Calibri" w:hAnsi="Calibri" w:eastAsia="宋体" w:cs="宋体"/>
      <w:kern w:val="0"/>
    </w:rPr>
  </w:style>
  <w:style w:type="paragraph" w:customStyle="1" w:styleId="91">
    <w:name w:val="小四正文"/>
    <w:basedOn w:val="1"/>
    <w:next w:val="28"/>
    <w:qFormat/>
    <w:uiPriority w:val="0"/>
    <w:pPr>
      <w:ind w:firstLine="200" w:firstLineChars="200"/>
    </w:pPr>
    <w:rPr>
      <w:spacing w:val="20"/>
      <w:sz w:val="24"/>
    </w:rPr>
  </w:style>
  <w:style w:type="paragraph" w:customStyle="1" w:styleId="92">
    <w:name w:val="WPSOffice手动目录 2"/>
    <w:qFormat/>
    <w:uiPriority w:val="0"/>
    <w:pPr>
      <w:ind w:leftChars="200"/>
    </w:pPr>
    <w:rPr>
      <w:rFonts w:ascii="Times New Roman" w:hAnsi="Times New Roman" w:eastAsia="宋体" w:cs="Times New Roman"/>
      <w:sz w:val="20"/>
      <w:szCs w:val="20"/>
    </w:rPr>
  </w:style>
  <w:style w:type="paragraph" w:customStyle="1" w:styleId="93">
    <w:name w:val="*正文"/>
    <w:basedOn w:val="1"/>
    <w:qFormat/>
    <w:uiPriority w:val="0"/>
    <w:pPr>
      <w:widowControl/>
      <w:spacing w:line="360" w:lineRule="auto"/>
      <w:ind w:firstLine="200" w:firstLineChars="200"/>
    </w:pPr>
    <w:rPr>
      <w:rFonts w:ascii="Times New Roman" w:hAnsi="Times New Roman" w:eastAsia="仿宋_GB2312" w:cs="Times New Roman"/>
      <w:sz w:val="24"/>
      <w:szCs w:val="28"/>
    </w:rPr>
  </w:style>
  <w:style w:type="paragraph" w:customStyle="1" w:styleId="94">
    <w:name w:val="表头文字样式"/>
    <w:basedOn w:val="1"/>
    <w:qFormat/>
    <w:uiPriority w:val="0"/>
    <w:pPr>
      <w:spacing w:line="360" w:lineRule="auto"/>
      <w:jc w:val="center"/>
    </w:pPr>
    <w:rPr>
      <w:b/>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39</Pages>
  <Words>3956</Words>
  <Characters>4529</Characters>
  <Lines>168</Lines>
  <Paragraphs>47</Paragraphs>
  <TotalTime>9</TotalTime>
  <ScaleCrop>false</ScaleCrop>
  <LinksUpToDate>false</LinksUpToDate>
  <CharactersWithSpaces>4684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2021-12-08T01:27:00Z</dcterms:created>
  <dc:creator>hp</dc:creator>
  <cp:lastModifiedBy>南汐顾笙</cp:lastModifiedBy>
  <cp:lastPrinted>2025-09-09T02:47:00Z</cp:lastPrinted>
  <dcterms:modified xsi:type="dcterms:W3CDTF">2025-12-15T01:58:14Z</dcterms:modified>
  <dc:title>询价采购文件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AD12683C256E4C74B45CA925F5EE3AF9_13</vt:lpwstr>
  </property>
  <property fmtid="{D5CDD505-2E9C-101B-9397-08002B2CF9AE}" pid="4" name="commondata">
    <vt:lpwstr>eyJoZGlkIjoiODhkOTMxN2Q1NGQ3Y2U2Mzg4NjNlZWQwMjBlY2I3MjUifQ==</vt:lpwstr>
  </property>
  <property fmtid="{D5CDD505-2E9C-101B-9397-08002B2CF9AE}" pid="5" name="KSOTemplateDocerSaveRecord">
    <vt:lpwstr>eyJoZGlkIjoiOGI1YmRiODAyYmUwNGYzZWU3ZjM0MWQzNjU5MWYzYjkiLCJ1c2VySWQiOiIzOTg1MzMzNjcifQ==</vt:lpwstr>
  </property>
</Properties>
</file>