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D850">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小标宋_GBK" w:cs="Times New Roman"/>
          <w:sz w:val="44"/>
          <w:szCs w:val="44"/>
          <w:lang w:val="en-US" w:eastAsia="zh-CN"/>
        </w:rPr>
      </w:pPr>
    </w:p>
    <w:p w14:paraId="2C7A750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重庆市大足区海棠新城开发区</w:t>
      </w:r>
      <w:r>
        <w:rPr>
          <w:rFonts w:hint="eastAsia" w:eastAsia="方正小标宋_GBK" w:cs="Times New Roman"/>
          <w:sz w:val="44"/>
          <w:szCs w:val="44"/>
          <w:lang w:val="en-US" w:eastAsia="zh-CN"/>
        </w:rPr>
        <w:t>管理</w:t>
      </w:r>
      <w:r>
        <w:rPr>
          <w:rFonts w:hint="default" w:ascii="Times New Roman" w:hAnsi="Times New Roman" w:eastAsia="方正小标宋_GBK" w:cs="Times New Roman"/>
          <w:sz w:val="44"/>
          <w:szCs w:val="44"/>
          <w:lang w:val="en-US" w:eastAsia="zh-CN"/>
        </w:rPr>
        <w:t>委员会</w:t>
      </w:r>
    </w:p>
    <w:p w14:paraId="5901858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关于</w:t>
      </w:r>
      <w:r>
        <w:rPr>
          <w:rFonts w:hint="eastAsia" w:ascii="Times New Roman" w:hAnsi="Times New Roman" w:eastAsia="方正小标宋_GBK" w:cs="Times New Roman"/>
          <w:sz w:val="44"/>
          <w:szCs w:val="44"/>
          <w:lang w:val="en-US" w:eastAsia="zh-CN"/>
        </w:rPr>
        <w:t>2024年法治</w:t>
      </w:r>
      <w:r>
        <w:rPr>
          <w:rFonts w:hint="eastAsia" w:eastAsia="方正小标宋_GBK" w:cs="Times New Roman"/>
          <w:sz w:val="44"/>
          <w:szCs w:val="44"/>
          <w:lang w:val="en-US" w:eastAsia="zh-CN"/>
        </w:rPr>
        <w:t>政府</w:t>
      </w:r>
      <w:r>
        <w:rPr>
          <w:rFonts w:hint="eastAsia" w:ascii="Times New Roman" w:hAnsi="Times New Roman" w:eastAsia="方正小标宋_GBK" w:cs="Times New Roman"/>
          <w:sz w:val="44"/>
          <w:szCs w:val="44"/>
          <w:lang w:val="en-US" w:eastAsia="zh-CN"/>
        </w:rPr>
        <w:t>建设情况报告</w:t>
      </w:r>
    </w:p>
    <w:p w14:paraId="2144A977">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Times New Roman" w:hAnsi="Times New Roman" w:eastAsia="方正仿宋_GBK" w:cs="Times New Roman"/>
          <w:sz w:val="32"/>
          <w:szCs w:val="32"/>
          <w:lang w:val="en-US" w:eastAsia="zh-CN"/>
        </w:rPr>
      </w:pPr>
    </w:p>
    <w:p w14:paraId="78EB550E">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我委</w:t>
      </w:r>
      <w:r>
        <w:rPr>
          <w:rFonts w:hint="eastAsia" w:ascii="Times New Roman" w:hAnsi="Times New Roman" w:eastAsia="方正仿宋_GBK" w:cs="方正仿宋_GBK"/>
          <w:sz w:val="32"/>
          <w:szCs w:val="32"/>
          <w:shd w:val="clear" w:color="auto" w:fill="FFFFFF"/>
        </w:rPr>
        <w:t>在区委、区政府的领导下，坚持以习近平新时代中国特色社会主义思想为指引，全面贯彻党的二十大和二十届三中全会精神，深入推进法治政府建设，不断提升政府治理体系和治理能力现代化水平。现将本年度法治政府建设情况报告如下：</w:t>
      </w:r>
    </w:p>
    <w:p w14:paraId="35BCA51E">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一、开展工作情况</w:t>
      </w:r>
    </w:p>
    <w:p w14:paraId="01B4B95C">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（一）坚持政治引领，强化</w:t>
      </w:r>
      <w:r>
        <w:rPr>
          <w:rFonts w:hint="eastAsia" w:ascii="方正楷体_GBK" w:hAnsi="方正楷体_GBK" w:eastAsia="方正楷体_GBK" w:cs="方正楷体_GBK"/>
          <w:sz w:val="32"/>
          <w:szCs w:val="32"/>
          <w:lang w:val="en-US" w:eastAsia="zh-CN"/>
        </w:rPr>
        <w:t>理论学习</w:t>
      </w:r>
    </w:p>
    <w:p w14:paraId="4691F39C">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default" w:ascii="Times New Roman" w:hAnsi="Times New Roman" w:eastAsia="方正仿宋_GBK" w:cs="方正仿宋_GBK"/>
          <w:sz w:val="32"/>
          <w:szCs w:val="32"/>
          <w:shd w:val="clear" w:color="auto" w:fill="FFFFFF"/>
        </w:rPr>
        <w:t>一是深入学习践行习近平法治思想。始终将法治政府建设摆在我委工作重要位置，</w:t>
      </w:r>
      <w:r>
        <w:rPr>
          <w:rFonts w:hint="eastAsia" w:ascii="Times New Roman" w:hAnsi="Times New Roman" w:eastAsia="方正仿宋_GBK" w:cs="方正仿宋_GBK"/>
          <w:sz w:val="32"/>
          <w:szCs w:val="32"/>
          <w:shd w:val="clear" w:color="auto" w:fill="FFFFFF"/>
          <w:lang w:val="en-US" w:eastAsia="zh-CN"/>
        </w:rPr>
        <w:t>党工委</w:t>
      </w:r>
      <w:r>
        <w:rPr>
          <w:rFonts w:hint="default" w:ascii="Times New Roman" w:hAnsi="Times New Roman" w:eastAsia="方正仿宋_GBK" w:cs="方正仿宋_GBK"/>
          <w:sz w:val="32"/>
          <w:szCs w:val="32"/>
          <w:shd w:val="clear" w:color="auto" w:fill="FFFFFF"/>
        </w:rPr>
        <w:t>及时跟进学习习近平总书记关于法治工作的重要讲话和指示精神，深刻领会和把握其重大意义、核心要义、实践要求。结合学习贯彻党的二十届三中全会精神，组织集中学习《行政复议法》《国家安全法》等法律法规，推动领导干部带头尊规学规守规用规。</w:t>
      </w:r>
    </w:p>
    <w:p w14:paraId="1AA0011E">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二</w:t>
      </w:r>
      <w:r>
        <w:rPr>
          <w:rFonts w:hint="default" w:ascii="Times New Roman" w:hAnsi="Times New Roman" w:eastAsia="方正仿宋_GBK" w:cs="方正仿宋_GBK"/>
          <w:sz w:val="32"/>
          <w:szCs w:val="32"/>
          <w:shd w:val="clear" w:color="auto" w:fill="FFFFFF"/>
        </w:rPr>
        <w:t>是落实普法学习教育。充分利用主题教育、党工委会、理论学习中心组学习、民主生活会及专题学习会等时机，通过全面系统学、多种形式学、结合实际学等方式落实领导干部学法工作。将依法行政与干部提升使用挂钩，通过制度激发干部主动学法、依法行政的积极性，组织开展年度学法考试工作</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全体机关干部年度法治理论知识考试参考率、合格率均达100%。</w:t>
      </w:r>
    </w:p>
    <w:p w14:paraId="582B4A06">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（二）强化组织领导，夯实队伍建设</w:t>
      </w:r>
    </w:p>
    <w:p w14:paraId="0FBB6193">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我委</w:t>
      </w:r>
      <w:r>
        <w:rPr>
          <w:rFonts w:hint="default" w:ascii="Times New Roman" w:hAnsi="Times New Roman" w:eastAsia="方正仿宋_GBK" w:cs="方正仿宋_GBK"/>
          <w:sz w:val="32"/>
          <w:szCs w:val="32"/>
          <w:shd w:val="clear" w:color="auto" w:fill="FFFFFF"/>
        </w:rPr>
        <w:t>高度重视，切实履行法治建设第一责任人职责，班子成员</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一岗双责</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履行到位。及时将学法用法和推进法治建设列入年度述职考核中，领导班子及副科级以上领导</w:t>
      </w:r>
      <w:r>
        <w:rPr>
          <w:rFonts w:hint="eastAsia" w:ascii="Times New Roman" w:hAnsi="Times New Roman" w:eastAsia="方正仿宋_GBK" w:cs="方正仿宋_GBK"/>
          <w:sz w:val="32"/>
          <w:szCs w:val="32"/>
          <w:shd w:val="clear" w:color="auto" w:fill="FFFFFF"/>
          <w:lang w:val="en-US" w:eastAsia="zh-CN"/>
        </w:rPr>
        <w:t>干部</w:t>
      </w:r>
      <w:r>
        <w:rPr>
          <w:rFonts w:hint="default" w:ascii="Times New Roman" w:hAnsi="Times New Roman" w:eastAsia="方正仿宋_GBK" w:cs="方正仿宋_GBK"/>
          <w:sz w:val="32"/>
          <w:szCs w:val="32"/>
          <w:shd w:val="clear" w:color="auto" w:fill="FFFFFF"/>
        </w:rPr>
        <w:t>围绕法治学习、重大事项依法决策、依法履职情况等开展述职述廉述法。</w:t>
      </w:r>
    </w:p>
    <w:p w14:paraId="3F17F2D3">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ascii="楷体" w:hAnsi="楷体" w:eastAsia="楷体" w:cs="楷体"/>
          <w:i w:val="0"/>
          <w:iCs w:val="0"/>
          <w:caps w:val="0"/>
          <w:color w:val="000000"/>
          <w:spacing w:val="0"/>
          <w:sz w:val="32"/>
          <w:szCs w:val="32"/>
          <w:shd w:val="clear" w:fill="FFFFFF"/>
        </w:rPr>
      </w:pPr>
      <w:r>
        <w:rPr>
          <w:rFonts w:hint="default" w:ascii="方正楷体_GBK" w:hAnsi="方正楷体_GBK" w:eastAsia="方正楷体_GBK" w:cs="方正楷体_GBK"/>
          <w:sz w:val="32"/>
          <w:szCs w:val="32"/>
        </w:rPr>
        <w:t>（三）</w:t>
      </w:r>
      <w:r>
        <w:rPr>
          <w:rFonts w:ascii="楷体" w:hAnsi="楷体" w:eastAsia="楷体" w:cs="楷体"/>
          <w:i w:val="0"/>
          <w:iCs w:val="0"/>
          <w:caps w:val="0"/>
          <w:color w:val="000000"/>
          <w:spacing w:val="0"/>
          <w:sz w:val="32"/>
          <w:szCs w:val="32"/>
          <w:shd w:val="clear" w:fill="FFFFFF"/>
        </w:rPr>
        <w:t>狠抓依法行政</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履行政府职能</w:t>
      </w:r>
    </w:p>
    <w:p w14:paraId="555F4F5E">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一</w:t>
      </w:r>
      <w:r>
        <w:rPr>
          <w:rFonts w:hint="default" w:ascii="Times New Roman" w:hAnsi="Times New Roman" w:eastAsia="方正仿宋_GBK" w:cs="方正仿宋_GBK"/>
          <w:sz w:val="32"/>
          <w:szCs w:val="32"/>
          <w:shd w:val="clear" w:color="auto" w:fill="FFFFFF"/>
        </w:rPr>
        <w:t>是全面提高行政决策水平。我委始终遵循科学决策、民主决策、依法决策原则，严格执行《重庆市大足区海棠新城党工委</w:t>
      </w:r>
      <w:r>
        <w:rPr>
          <w:rFonts w:hint="eastAsia" w:ascii="Times New Roman" w:hAnsi="Times New Roman" w:eastAsia="方正仿宋_GBK" w:cs="方正仿宋_GBK"/>
          <w:sz w:val="32"/>
          <w:szCs w:val="32"/>
          <w:shd w:val="clear" w:color="auto" w:fill="FFFFFF"/>
        </w:rPr>
        <w:t>“三重一大”决策制度实施办法》，决策“三重一大”事项，前期要进行广泛深入的调查研究，充分听取各方面意见。对涉及我委工程项目、城市建设、防风险保稳定问题、干部选拔任用、重大资金使用等事项均严格按照相关党委会议制度，依法依程序集体决策，促进决策科学化、民主化。</w:t>
      </w:r>
    </w:p>
    <w:p w14:paraId="05B5D0B6">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二</w:t>
      </w:r>
      <w:r>
        <w:rPr>
          <w:rFonts w:hint="default" w:ascii="Times New Roman" w:hAnsi="Times New Roman" w:eastAsia="方正仿宋_GBK" w:cs="方正仿宋_GBK"/>
          <w:sz w:val="32"/>
          <w:szCs w:val="32"/>
          <w:shd w:val="clear" w:color="auto" w:fill="FFFFFF"/>
        </w:rPr>
        <w:t>是加强规范性文件管理。</w:t>
      </w:r>
      <w:r>
        <w:rPr>
          <w:rFonts w:hint="eastAsia" w:ascii="Times New Roman" w:hAnsi="Times New Roman" w:eastAsia="方正仿宋_GBK" w:cs="方正仿宋_GBK"/>
          <w:sz w:val="32"/>
          <w:szCs w:val="32"/>
          <w:shd w:val="clear" w:color="auto" w:fill="FFFFFF"/>
        </w:rPr>
        <w:t>坚持规范性文件应审尽审</w:t>
      </w:r>
      <w:r>
        <w:rPr>
          <w:rFonts w:hint="default" w:ascii="Times New Roman" w:hAnsi="Times New Roman" w:eastAsia="方正仿宋_GBK" w:cs="方正仿宋_GBK"/>
          <w:sz w:val="32"/>
          <w:szCs w:val="32"/>
          <w:shd w:val="clear" w:color="auto" w:fill="FFFFFF"/>
        </w:rPr>
        <w:t>原则，全面推进行政规范性文件合法性审查</w:t>
      </w:r>
      <w:r>
        <w:rPr>
          <w:rFonts w:hint="eastAsia" w:ascii="Times New Roman" w:hAnsi="Times New Roman" w:eastAsia="方正仿宋_GBK" w:cs="方正仿宋_GBK"/>
          <w:sz w:val="32"/>
          <w:szCs w:val="32"/>
          <w:shd w:val="clear" w:color="auto" w:fill="FFFFFF"/>
          <w:lang w:val="en-US" w:eastAsia="zh-CN"/>
        </w:rPr>
        <w:t>制度，</w:t>
      </w:r>
      <w:r>
        <w:rPr>
          <w:rFonts w:hint="eastAsia" w:ascii="Times New Roman" w:hAnsi="Times New Roman" w:eastAsia="方正仿宋_GBK" w:cs="方正仿宋_GBK"/>
          <w:sz w:val="32"/>
          <w:szCs w:val="32"/>
          <w:shd w:val="clear" w:color="auto" w:fill="FFFFFF"/>
        </w:rPr>
        <w:t>不断完善审查机制、规范审查程序、提</w:t>
      </w:r>
      <w:r>
        <w:rPr>
          <w:rFonts w:hint="default" w:ascii="Times New Roman" w:hAnsi="Times New Roman" w:eastAsia="方正仿宋_GBK" w:cs="方正仿宋_GBK"/>
          <w:sz w:val="32"/>
          <w:szCs w:val="32"/>
          <w:shd w:val="clear" w:color="auto" w:fill="FFFFFF"/>
        </w:rPr>
        <w:t>高审查实效。</w:t>
      </w:r>
      <w:r>
        <w:rPr>
          <w:rFonts w:hint="eastAsia" w:ascii="Times New Roman" w:hAnsi="Times New Roman" w:eastAsia="方正仿宋_GBK" w:cs="方正仿宋_GBK"/>
          <w:sz w:val="32"/>
          <w:szCs w:val="32"/>
          <w:shd w:val="clear" w:color="auto" w:fill="FFFFFF"/>
        </w:rPr>
        <w:t>严格落实《重庆市公平竞争审查制度实施办法》《重庆市公平竞争审查会审工作规定》和举报处理回应机制等相关制度规定</w:t>
      </w:r>
      <w:r>
        <w:rPr>
          <w:rFonts w:hint="default" w:ascii="Times New Roman" w:hAnsi="Times New Roman" w:eastAsia="方正仿宋_GBK" w:cs="方正仿宋_GBK"/>
          <w:sz w:val="32"/>
          <w:szCs w:val="32"/>
          <w:shd w:val="clear" w:color="auto" w:fill="FFFFFF"/>
          <w:lang w:val="en-US" w:eastAsia="zh-CN"/>
        </w:rPr>
        <w:t>，</w:t>
      </w:r>
      <w:bookmarkStart w:id="0" w:name="_GoBack"/>
      <w:bookmarkEnd w:id="0"/>
      <w:r>
        <w:rPr>
          <w:rFonts w:hint="default" w:ascii="Times New Roman" w:hAnsi="Times New Roman" w:eastAsia="方正仿宋_GBK" w:cs="方正仿宋_GBK"/>
          <w:sz w:val="32"/>
          <w:szCs w:val="32"/>
          <w:shd w:val="clear" w:color="auto" w:fill="FFFFFF"/>
          <w:lang w:val="en-US" w:eastAsia="zh-CN"/>
        </w:rPr>
        <w:t>加强公平竞争审查</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sz w:val="32"/>
          <w:szCs w:val="32"/>
          <w:shd w:val="clear" w:color="auto" w:fill="FFFFFF"/>
        </w:rPr>
        <w:t>严格增量审查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强化存量清理</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lang w:val="en-US" w:eastAsia="zh-CN"/>
        </w:rPr>
        <w:t>防止出台排除、限制竞争的政策措施。</w:t>
      </w:r>
    </w:p>
    <w:p w14:paraId="21538E95">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rPr>
        <w:t>）加强普法宣传，营造法治氛围</w:t>
      </w:r>
    </w:p>
    <w:p w14:paraId="28BFCF50">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 xml:space="preserve">我委把法治宣传作为法治政府建设工作的重要内容。充分利用各种宣传渠道和载体，广泛开展法治宣传活动，围绕 </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4・15 全民国家安全教育日</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6・26 国际禁毒日</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民法典宣传月</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宪法宣传周</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 xml:space="preserve"> 等重要</w:t>
      </w:r>
      <w:r>
        <w:rPr>
          <w:rFonts w:hint="eastAsia" w:ascii="Times New Roman" w:hAnsi="Times New Roman" w:eastAsia="方正仿宋_GBK" w:cs="方正仿宋_GBK"/>
          <w:sz w:val="32"/>
          <w:szCs w:val="32"/>
          <w:shd w:val="clear" w:color="auto" w:fill="FFFFFF"/>
          <w:lang w:val="en-US" w:eastAsia="zh-CN"/>
        </w:rPr>
        <w:t>时间</w:t>
      </w:r>
      <w:r>
        <w:rPr>
          <w:rFonts w:hint="default" w:ascii="Times New Roman" w:hAnsi="Times New Roman" w:eastAsia="方正仿宋_GBK" w:cs="方正仿宋_GBK"/>
          <w:sz w:val="32"/>
          <w:szCs w:val="32"/>
          <w:shd w:val="clear" w:color="auto" w:fill="FFFFFF"/>
        </w:rPr>
        <w:t>节点，积极组织开展法治宣传活动，营造了良好的法治宣传氛围。</w:t>
      </w:r>
    </w:p>
    <w:p w14:paraId="37741C1D">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二、党政主要负责人履行推进法治建设第一责任人职责情况</w:t>
      </w:r>
    </w:p>
    <w:p w14:paraId="5C6D04D3">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我委党政主要负责人带头深入学习贯彻习近平法治思想，坚持用习近平新时代中国特色社会主义思想统领法治建设工作，全面系统准确把握习近平总书记重要讲话精神和重要指示批示精神，全面贯彻落实党的二十大和二十届二中、三中全会精神</w:t>
      </w:r>
      <w:r>
        <w:rPr>
          <w:rFonts w:hint="default" w:ascii="Times New Roman" w:hAnsi="Times New Roman" w:eastAsia="方正仿宋_GBK" w:cs="方正仿宋_GBK"/>
          <w:sz w:val="32"/>
          <w:szCs w:val="32"/>
          <w:shd w:val="clear" w:color="auto" w:fill="FFFFFF"/>
          <w:lang w:val="en-US" w:eastAsia="zh-CN"/>
        </w:rPr>
        <w:t>，组织</w:t>
      </w:r>
      <w:r>
        <w:rPr>
          <w:rFonts w:hint="eastAsia" w:ascii="Times New Roman" w:hAnsi="Times New Roman" w:eastAsia="方正仿宋_GBK" w:cs="方正仿宋_GBK"/>
          <w:sz w:val="32"/>
          <w:szCs w:val="32"/>
          <w:shd w:val="clear" w:color="auto" w:fill="FFFFFF"/>
          <w:lang w:val="en-US" w:eastAsia="zh-CN"/>
        </w:rPr>
        <w:t>我委全体职工</w:t>
      </w:r>
      <w:r>
        <w:rPr>
          <w:rFonts w:hint="default" w:ascii="Times New Roman" w:hAnsi="Times New Roman" w:eastAsia="方正仿宋_GBK" w:cs="方正仿宋_GBK"/>
          <w:sz w:val="32"/>
          <w:szCs w:val="32"/>
          <w:shd w:val="clear" w:color="auto" w:fill="FFFFFF"/>
          <w:lang w:val="en-US" w:eastAsia="zh-CN"/>
        </w:rPr>
        <w:t>干部加强对宪法知识、《中华人民共和国民法典》的学习，通过干部</w:t>
      </w:r>
      <w:r>
        <w:rPr>
          <w:rFonts w:hint="eastAsia" w:ascii="Times New Roman" w:hAnsi="Times New Roman" w:eastAsia="方正仿宋_GBK" w:cs="方正仿宋_GBK"/>
          <w:sz w:val="32"/>
          <w:szCs w:val="32"/>
          <w:shd w:val="clear" w:color="auto" w:fill="FFFFFF"/>
          <w:lang w:val="en-US" w:eastAsia="zh-CN"/>
        </w:rPr>
        <w:t>网络学院</w:t>
      </w:r>
      <w:r>
        <w:rPr>
          <w:rFonts w:hint="default" w:ascii="Times New Roman" w:hAnsi="Times New Roman" w:eastAsia="方正仿宋_GBK" w:cs="方正仿宋_GBK"/>
          <w:sz w:val="32"/>
          <w:szCs w:val="32"/>
          <w:shd w:val="clear" w:color="auto" w:fill="FFFFFF"/>
          <w:lang w:val="en-US" w:eastAsia="zh-CN"/>
        </w:rPr>
        <w:t>在线学习、学习强国、年度法治理论知识考试等多种形式，开展干部学法用法工作。</w:t>
      </w:r>
    </w:p>
    <w:p w14:paraId="2CA19051">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default" w:ascii="Times New Roman" w:hAnsi="Times New Roman" w:eastAsia="方正仿宋_GBK" w:cs="方正仿宋_GBK"/>
          <w:sz w:val="32"/>
          <w:szCs w:val="32"/>
          <w:shd w:val="clear" w:color="auto" w:fill="FFFFFF"/>
          <w:lang w:val="en-US" w:eastAsia="zh-CN"/>
        </w:rPr>
        <w:t>按照党政主要负责人履行推进法治政府建设第一责任人要求，结合工作实际，全面推进法治政府建设工作，落实民主集中制，规范落实民主生活会、党</w:t>
      </w:r>
      <w:r>
        <w:rPr>
          <w:rFonts w:hint="eastAsia" w:ascii="Times New Roman" w:hAnsi="Times New Roman" w:eastAsia="方正仿宋_GBK" w:cs="方正仿宋_GBK"/>
          <w:sz w:val="32"/>
          <w:szCs w:val="32"/>
          <w:shd w:val="clear" w:color="auto" w:fill="FFFFFF"/>
          <w:lang w:val="en-US" w:eastAsia="zh-CN"/>
        </w:rPr>
        <w:t>工委</w:t>
      </w:r>
      <w:r>
        <w:rPr>
          <w:rFonts w:hint="default" w:ascii="Times New Roman" w:hAnsi="Times New Roman" w:eastAsia="方正仿宋_GBK" w:cs="方正仿宋_GBK"/>
          <w:sz w:val="32"/>
          <w:szCs w:val="32"/>
          <w:shd w:val="clear" w:color="auto" w:fill="FFFFFF"/>
          <w:lang w:val="en-US" w:eastAsia="zh-CN"/>
        </w:rPr>
        <w:t>理论学习中心组、</w:t>
      </w:r>
      <w:r>
        <w:rPr>
          <w:rFonts w:hint="eastAsia" w:ascii="Times New Roman" w:hAnsi="Times New Roman" w:eastAsia="方正仿宋_GBK" w:cs="方正仿宋_GBK"/>
          <w:sz w:val="32"/>
          <w:szCs w:val="32"/>
          <w:shd w:val="clear" w:color="auto" w:fill="FFFFFF"/>
          <w:lang w:val="en-US" w:eastAsia="zh-CN"/>
        </w:rPr>
        <w:t>“</w:t>
      </w:r>
      <w:r>
        <w:rPr>
          <w:rFonts w:hint="default" w:ascii="Times New Roman" w:hAnsi="Times New Roman" w:eastAsia="方正仿宋_GBK" w:cs="方正仿宋_GBK"/>
          <w:sz w:val="32"/>
          <w:szCs w:val="32"/>
          <w:shd w:val="clear" w:color="auto" w:fill="FFFFFF"/>
          <w:lang w:val="en-US" w:eastAsia="zh-CN"/>
        </w:rPr>
        <w:t>三会一课</w:t>
      </w:r>
      <w:r>
        <w:rPr>
          <w:rFonts w:hint="eastAsia" w:ascii="Times New Roman" w:hAnsi="Times New Roman" w:eastAsia="方正仿宋_GBK" w:cs="方正仿宋_GBK"/>
          <w:sz w:val="32"/>
          <w:szCs w:val="32"/>
          <w:shd w:val="clear" w:color="auto" w:fill="FFFFFF"/>
          <w:lang w:val="en-US" w:eastAsia="zh-CN"/>
        </w:rPr>
        <w:t>”</w:t>
      </w:r>
      <w:r>
        <w:rPr>
          <w:rFonts w:hint="default" w:ascii="Times New Roman" w:hAnsi="Times New Roman" w:eastAsia="方正仿宋_GBK" w:cs="方正仿宋_GBK"/>
          <w:sz w:val="32"/>
          <w:szCs w:val="32"/>
          <w:shd w:val="clear" w:color="auto" w:fill="FFFFFF"/>
          <w:lang w:val="en-US" w:eastAsia="zh-CN"/>
        </w:rPr>
        <w:t>等制度，推进组织生活标准化、常态化、规范化，切实履行推进法治建设第一责任人职责，明确了党政</w:t>
      </w:r>
      <w:r>
        <w:rPr>
          <w:rFonts w:hint="eastAsia" w:ascii="Times New Roman" w:hAnsi="Times New Roman" w:eastAsia="方正仿宋_GBK" w:cs="方正仿宋_GBK"/>
          <w:sz w:val="32"/>
          <w:szCs w:val="32"/>
          <w:shd w:val="clear" w:color="auto" w:fill="FFFFFF"/>
          <w:lang w:val="en-US" w:eastAsia="zh-CN"/>
        </w:rPr>
        <w:t>“</w:t>
      </w:r>
      <w:r>
        <w:rPr>
          <w:rFonts w:hint="default" w:ascii="Times New Roman" w:hAnsi="Times New Roman" w:eastAsia="方正仿宋_GBK" w:cs="方正仿宋_GBK"/>
          <w:sz w:val="32"/>
          <w:szCs w:val="32"/>
          <w:shd w:val="clear" w:color="auto" w:fill="FFFFFF"/>
          <w:lang w:val="en-US" w:eastAsia="zh-CN"/>
        </w:rPr>
        <w:t>一把手</w:t>
      </w:r>
      <w:r>
        <w:rPr>
          <w:rFonts w:hint="eastAsia" w:ascii="Times New Roman" w:hAnsi="Times New Roman" w:eastAsia="方正仿宋_GBK" w:cs="方正仿宋_GBK"/>
          <w:sz w:val="32"/>
          <w:szCs w:val="32"/>
          <w:shd w:val="clear" w:color="auto" w:fill="FFFFFF"/>
          <w:lang w:val="en-US" w:eastAsia="zh-CN"/>
        </w:rPr>
        <w:t>”</w:t>
      </w:r>
      <w:r>
        <w:rPr>
          <w:rFonts w:hint="default" w:ascii="Times New Roman" w:hAnsi="Times New Roman" w:eastAsia="方正仿宋_GBK" w:cs="方正仿宋_GBK"/>
          <w:sz w:val="32"/>
          <w:szCs w:val="32"/>
          <w:shd w:val="clear" w:color="auto" w:fill="FFFFFF"/>
          <w:lang w:val="en-US" w:eastAsia="zh-CN"/>
        </w:rPr>
        <w:t>在法治建设中重要工作亲自部署、重大问题亲自过问、重点环节亲自协调、重要任务亲自督办的职责。</w:t>
      </w:r>
    </w:p>
    <w:p w14:paraId="3A148117">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lang w:eastAsia="zh-CN"/>
        </w:rPr>
        <w:t>三</w:t>
      </w:r>
      <w:r>
        <w:rPr>
          <w:rFonts w:ascii="方正黑体_GBK" w:hAnsi="方正黑体_GBK" w:eastAsia="方正黑体_GBK" w:cs="方正黑体_GBK"/>
          <w:i w:val="0"/>
          <w:iCs w:val="0"/>
          <w:caps w:val="0"/>
          <w:color w:val="333333"/>
          <w:spacing w:val="0"/>
          <w:sz w:val="32"/>
          <w:szCs w:val="32"/>
          <w:shd w:val="clear" w:fill="FFFFFF"/>
        </w:rPr>
        <w:t>、存在问题</w:t>
      </w:r>
    </w:p>
    <w:p w14:paraId="12F8B501">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方正仿宋_GBK"/>
          <w:sz w:val="32"/>
          <w:szCs w:val="32"/>
          <w:shd w:val="clear" w:color="auto" w:fill="FFFFFF"/>
          <w:lang w:val="en-US" w:eastAsia="zh-CN"/>
        </w:rPr>
        <w:t>202</w:t>
      </w:r>
      <w:r>
        <w:rPr>
          <w:rFonts w:hint="eastAsia" w:ascii="Times New Roman" w:hAnsi="Times New Roman" w:eastAsia="方正仿宋_GBK" w:cs="方正仿宋_GBK"/>
          <w:sz w:val="32"/>
          <w:szCs w:val="32"/>
          <w:shd w:val="clear" w:color="auto" w:fill="FFFFFF"/>
          <w:lang w:val="en-US" w:eastAsia="zh-CN"/>
        </w:rPr>
        <w:t>4</w:t>
      </w:r>
      <w:r>
        <w:rPr>
          <w:rFonts w:hint="default" w:ascii="Times New Roman" w:hAnsi="Times New Roman" w:eastAsia="方正仿宋_GBK" w:cs="方正仿宋_GBK"/>
          <w:sz w:val="32"/>
          <w:szCs w:val="32"/>
          <w:shd w:val="clear" w:color="auto" w:fill="FFFFFF"/>
          <w:lang w:val="en-US" w:eastAsia="zh-CN"/>
        </w:rPr>
        <w:t>年，法治</w:t>
      </w:r>
      <w:r>
        <w:rPr>
          <w:rFonts w:hint="eastAsia" w:ascii="Times New Roman" w:hAnsi="Times New Roman" w:eastAsia="方正仿宋_GBK" w:cs="方正仿宋_GBK"/>
          <w:sz w:val="32"/>
          <w:szCs w:val="32"/>
          <w:shd w:val="clear" w:color="auto" w:fill="FFFFFF"/>
          <w:lang w:val="en-US" w:eastAsia="zh-CN"/>
        </w:rPr>
        <w:t>政府</w:t>
      </w:r>
      <w:r>
        <w:rPr>
          <w:rFonts w:hint="default" w:ascii="Times New Roman" w:hAnsi="Times New Roman" w:eastAsia="方正仿宋_GBK" w:cs="方正仿宋_GBK"/>
          <w:sz w:val="32"/>
          <w:szCs w:val="32"/>
          <w:shd w:val="clear" w:color="auto" w:fill="FFFFFF"/>
          <w:lang w:val="en-US" w:eastAsia="zh-CN"/>
        </w:rPr>
        <w:t>建设工作在</w:t>
      </w:r>
      <w:r>
        <w:rPr>
          <w:rFonts w:hint="eastAsia" w:ascii="Times New Roman" w:hAnsi="Times New Roman" w:eastAsia="方正仿宋_GBK" w:cs="方正仿宋_GBK"/>
          <w:sz w:val="32"/>
          <w:szCs w:val="32"/>
          <w:shd w:val="clear" w:color="auto" w:fill="FFFFFF"/>
          <w:lang w:val="en-US" w:eastAsia="zh-CN"/>
        </w:rPr>
        <w:t>我委</w:t>
      </w:r>
      <w:r>
        <w:rPr>
          <w:rFonts w:hint="default" w:ascii="Times New Roman" w:hAnsi="Times New Roman" w:eastAsia="方正仿宋_GBK" w:cs="方正仿宋_GBK"/>
          <w:sz w:val="32"/>
          <w:szCs w:val="32"/>
          <w:shd w:val="clear" w:color="auto" w:fill="FFFFFF"/>
          <w:lang w:val="en-US" w:eastAsia="zh-CN"/>
        </w:rPr>
        <w:t>高度重视和各科室的积极努力下，取得一定成效，但仍存在一些问题和薄弱环节。</w:t>
      </w:r>
    </w:p>
    <w:p w14:paraId="47D04FF4">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（一）理论联系实际不够充分</w:t>
      </w:r>
    </w:p>
    <w:p w14:paraId="1B921C2C">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default" w:ascii="Times New Roman" w:hAnsi="Times New Roman" w:eastAsia="方正仿宋_GBK" w:cs="方正仿宋_GBK"/>
          <w:sz w:val="32"/>
          <w:szCs w:val="32"/>
          <w:shd w:val="clear" w:color="auto" w:fill="FFFFFF"/>
          <w:lang w:val="en-US" w:eastAsia="zh-CN"/>
        </w:rPr>
        <w:t>对理论知识的科学体系特别是新时期法治思想内容掌握不够全面和系统，未能充分将学到的理论知识运用到具体工作中去，理论指导实践的能力仍待加强。</w:t>
      </w:r>
    </w:p>
    <w:p w14:paraId="23FA0FC8">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（二）法治建设系统性创新性不足</w:t>
      </w:r>
    </w:p>
    <w:p w14:paraId="1860FE4C">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一是在推进法治建设过程中创新举措不多，存在简单照搬照抄上级文件和其他地区、部门经验的现象。二是法治实践的本土化探索不够深入，未能充分结合我委工作实际开展创新。</w:t>
      </w:r>
    </w:p>
    <w:p w14:paraId="21CAE5D0">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（三）法治宣传效果有待提升</w:t>
      </w:r>
    </w:p>
    <w:p w14:paraId="46838F6D">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法治宣传的形式和内容不够丰富多样，针对性和实效性有待进一步增强。宣传方式创新度不够，未充分结合不同群体的特点和需求开展精准普法，导致部分干部群众的法治意识还有待进一步提高，尊法守法用法的自觉性尚未完全形成。</w:t>
      </w:r>
    </w:p>
    <w:p w14:paraId="696A85C2">
      <w:pPr>
        <w:pStyle w:val="23"/>
        <w:keepNext w:val="0"/>
        <w:keepLines w:val="0"/>
        <w:pageBreakBefore w:val="0"/>
        <w:widowControl/>
        <w:suppressLineNumbers w:val="0"/>
        <w:kinsoku/>
        <w:wordWrap/>
        <w:overflowPunct/>
        <w:topLinePunct w:val="0"/>
        <w:autoSpaceDE/>
        <w:autoSpaceDN/>
        <w:bidi w:val="0"/>
        <w:adjustRightInd w:val="0"/>
        <w:snapToGrid w:val="0"/>
        <w:spacing w:line="594" w:lineRule="exact"/>
        <w:jc w:val="both"/>
        <w:textAlignment w:val="auto"/>
        <w:rPr>
          <w:rFonts w:hint="default" w:ascii="方正黑体_GBK" w:hAnsi="方正黑体_GBK" w:eastAsia="方正黑体_GBK" w:cs="方正黑体_GBK"/>
          <w:i w:val="0"/>
          <w:iCs w:val="0"/>
          <w:caps w:val="0"/>
          <w:color w:val="333333"/>
          <w:spacing w:val="0"/>
          <w:kern w:val="2"/>
          <w:sz w:val="32"/>
          <w:szCs w:val="32"/>
          <w:shd w:val="clear" w:fill="FFFFFF"/>
          <w:lang w:val="en-US" w:eastAsia="zh-CN" w:bidi="ar-SA"/>
        </w:rPr>
      </w:pPr>
      <w:r>
        <w:t>  </w:t>
      </w:r>
      <w:r>
        <w:rPr>
          <w:rFonts w:hint="default" w:ascii="Times New Roman" w:hAnsi="Times New Roman" w:cs="Times New Roman"/>
        </w:rPr>
        <w:t> </w:t>
      </w:r>
      <w:r>
        <w:rPr>
          <w:rFonts w:hint="default" w:ascii="Times New Roman" w:hAnsi="Times New Roman" w:eastAsia="方正黑体_GBK" w:cs="Times New Roman"/>
          <w:i w:val="0"/>
          <w:iCs w:val="0"/>
          <w:caps w:val="0"/>
          <w:color w:val="333333"/>
          <w:spacing w:val="0"/>
          <w:kern w:val="2"/>
          <w:sz w:val="32"/>
          <w:szCs w:val="32"/>
          <w:shd w:val="clear" w:fill="FFFFFF"/>
          <w:lang w:val="en-US" w:eastAsia="zh-CN" w:bidi="ar-SA"/>
        </w:rPr>
        <w:t>  </w:t>
      </w:r>
      <w:r>
        <w:rPr>
          <w:rFonts w:hint="eastAsia" w:ascii="Times New Roman" w:hAnsi="Times New Roman" w:eastAsia="方正黑体_GBK" w:cs="Times New Roman"/>
          <w:i w:val="0"/>
          <w:iCs w:val="0"/>
          <w:caps w:val="0"/>
          <w:color w:val="333333"/>
          <w:spacing w:val="0"/>
          <w:kern w:val="2"/>
          <w:sz w:val="32"/>
          <w:szCs w:val="32"/>
          <w:shd w:val="clear" w:fill="FFFFFF"/>
          <w:lang w:val="en-US" w:eastAsia="zh-CN" w:bidi="ar-SA"/>
        </w:rPr>
        <w:t>四、</w:t>
      </w:r>
      <w:r>
        <w:rPr>
          <w:rFonts w:hint="default" w:ascii="Times New Roman" w:hAnsi="Times New Roman" w:eastAsia="方正黑体_GBK" w:cs="Times New Roman"/>
          <w:i w:val="0"/>
          <w:iCs w:val="0"/>
          <w:caps w:val="0"/>
          <w:color w:val="333333"/>
          <w:spacing w:val="0"/>
          <w:kern w:val="2"/>
          <w:sz w:val="32"/>
          <w:szCs w:val="32"/>
          <w:shd w:val="clear" w:fill="FFFFFF"/>
          <w:lang w:val="en-US" w:eastAsia="zh-CN" w:bidi="ar-SA"/>
        </w:rPr>
        <w:t>2025</w:t>
      </w:r>
      <w:r>
        <w:rPr>
          <w:rFonts w:hint="default" w:ascii="方正黑体_GBK" w:hAnsi="方正黑体_GBK" w:eastAsia="方正黑体_GBK" w:cs="方正黑体_GBK"/>
          <w:i w:val="0"/>
          <w:iCs w:val="0"/>
          <w:caps w:val="0"/>
          <w:color w:val="333333"/>
          <w:spacing w:val="0"/>
          <w:kern w:val="2"/>
          <w:sz w:val="32"/>
          <w:szCs w:val="32"/>
          <w:shd w:val="clear" w:fill="FFFFFF"/>
          <w:lang w:val="en-US" w:eastAsia="zh-CN" w:bidi="ar-SA"/>
        </w:rPr>
        <w:t>年主要工作思路和打算</w:t>
      </w:r>
    </w:p>
    <w:p w14:paraId="4F974551">
      <w:pPr>
        <w:keepNext w:val="0"/>
        <w:keepLines w:val="0"/>
        <w:pageBreakBefore w:val="0"/>
        <w:widowControl w:val="0"/>
        <w:kinsoku/>
        <w:wordWrap/>
        <w:overflowPunct/>
        <w:topLinePunct w:val="0"/>
        <w:autoSpaceDE/>
        <w:autoSpaceDN/>
        <w:bidi w:val="0"/>
        <w:adjustRightInd w:val="0"/>
        <w:snapToGrid w:val="0"/>
        <w:spacing w:line="594" w:lineRule="exact"/>
        <w:ind w:firstLine="636"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2025年，我委将继续深入推进法治政府建设，不断完善工作机制，强化工作措施，提高依法行政水平。一是学用结合涵养理论。进一步树牢“一把手抓法治”思想。建立健全领导干部学法计划，重点抓好《习近平法治思想学习纲要》《论坚持全面依法治国》等权威读本的学习</w:t>
      </w:r>
      <w:r>
        <w:rPr>
          <w:rFonts w:hint="eastAsia" w:eastAsia="方正仿宋_GBK" w:cs="方正仿宋_GBK"/>
          <w:sz w:val="32"/>
          <w:szCs w:val="32"/>
          <w:shd w:val="clear" w:color="auto" w:fill="FFFFFF"/>
          <w:lang w:val="en-US" w:eastAsia="zh-CN"/>
        </w:rPr>
        <w:t>。</w:t>
      </w:r>
      <w:r>
        <w:rPr>
          <w:rFonts w:hint="eastAsia" w:ascii="Times New Roman" w:hAnsi="Times New Roman" w:eastAsia="方正仿宋_GBK" w:cs="方正仿宋_GBK"/>
          <w:sz w:val="32"/>
          <w:szCs w:val="32"/>
          <w:shd w:val="clear" w:color="auto" w:fill="FFFFFF"/>
          <w:lang w:val="en-US" w:eastAsia="zh-CN"/>
        </w:rPr>
        <w:t>进一步教育引导党员领导干部养成用法思维，严格遵循“办事依法、遇事找法、解决问题用法、化解矛盾靠法”这一思路，将法律意识贯穿于整个工作中。二是持续深化法治宣传教育。积极探索和拓展普法的新途径、新平台和新载体，组织开展形式多样、内容丰富的法治宣传活动，增强全民法治观念和法律意识。三是持续强化干部队伍建设。积极培育法治思维、责任意识和服务精神，全面提升机关工作人员依法行政的能力和水平，为法治建设提供坚实的人才保障。</w:t>
      </w:r>
    </w:p>
    <w:sectPr>
      <w:headerReference r:id="rId3" w:type="default"/>
      <w:footerReference r:id="rId4" w:type="default"/>
      <w:footerReference r:id="rId5" w:type="even"/>
      <w:pgSz w:w="11906" w:h="16838"/>
      <w:pgMar w:top="1985" w:right="1446" w:bottom="1644" w:left="1446" w:header="851" w:footer="1588" w:gutter="0"/>
      <w:pgNumType w:fmt="decimal"/>
      <w:cols w:space="720" w:num="1"/>
      <w:docGrid w:type="linesAndChars" w:linePitch="600"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微软雅黑"/>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681B">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174E4">
                          <w:pPr>
                            <w:pStyle w:val="19"/>
                            <w:keepNext w:val="0"/>
                            <w:keepLines w:val="0"/>
                            <w:pageBreakBefore w:val="0"/>
                            <w:widowControl w:val="0"/>
                            <w:kinsoku/>
                            <w:wordWrap/>
                            <w:overflowPunct/>
                            <w:topLinePunct w:val="0"/>
                            <w:bidi w:val="0"/>
                            <w:adjustRightInd w:val="0"/>
                            <w:snapToGrid w:val="0"/>
                            <w:spacing w:line="6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3174E4">
                    <w:pPr>
                      <w:pStyle w:val="19"/>
                      <w:keepNext w:val="0"/>
                      <w:keepLines w:val="0"/>
                      <w:pageBreakBefore w:val="0"/>
                      <w:widowControl w:val="0"/>
                      <w:kinsoku/>
                      <w:wordWrap/>
                      <w:overflowPunct/>
                      <w:topLinePunct w:val="0"/>
                      <w:bidi w:val="0"/>
                      <w:adjustRightInd w:val="0"/>
                      <w:snapToGrid w:val="0"/>
                      <w:spacing w:line="6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A8C0">
    <w:pPr>
      <w:pStyle w:val="19"/>
      <w:framePr w:wrap="around" w:vAnchor="text" w:hAnchor="margin" w:xAlign="outside" w:y="1"/>
      <w:rPr>
        <w:rStyle w:val="31"/>
      </w:rPr>
    </w:pPr>
    <w:r>
      <w:fldChar w:fldCharType="begin"/>
    </w:r>
    <w:r>
      <w:rPr>
        <w:rStyle w:val="31"/>
      </w:rPr>
      <w:instrText xml:space="preserve">PAGE  </w:instrText>
    </w:r>
    <w:r>
      <w:fldChar w:fldCharType="separate"/>
    </w:r>
    <w:r>
      <w:rPr>
        <w:rStyle w:val="31"/>
      </w:rPr>
      <w:t>3</w:t>
    </w:r>
    <w:r>
      <w:fldChar w:fldCharType="end"/>
    </w:r>
  </w:p>
  <w:p w14:paraId="4E2C8521">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5A6C">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9"/>
  <w:drawingGridVerticalSpacing w:val="30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WMyYmVhMTNhYmI5ZmExODg0ZDUxMGUzMjI2MWIifQ=="/>
  </w:docVars>
  <w:rsids>
    <w:rsidRoot w:val="00172A27"/>
    <w:rsid w:val="000029B4"/>
    <w:rsid w:val="00017686"/>
    <w:rsid w:val="000478BB"/>
    <w:rsid w:val="00083D81"/>
    <w:rsid w:val="0009698A"/>
    <w:rsid w:val="000C6832"/>
    <w:rsid w:val="000D0E14"/>
    <w:rsid w:val="000D0F73"/>
    <w:rsid w:val="000D302F"/>
    <w:rsid w:val="000F7EA5"/>
    <w:rsid w:val="001119ED"/>
    <w:rsid w:val="001157D7"/>
    <w:rsid w:val="001206AE"/>
    <w:rsid w:val="00146B16"/>
    <w:rsid w:val="00156D72"/>
    <w:rsid w:val="00170AA7"/>
    <w:rsid w:val="001C3FD6"/>
    <w:rsid w:val="0021708C"/>
    <w:rsid w:val="0021795C"/>
    <w:rsid w:val="00255CB9"/>
    <w:rsid w:val="002564A7"/>
    <w:rsid w:val="0026379D"/>
    <w:rsid w:val="002B7840"/>
    <w:rsid w:val="002C1C06"/>
    <w:rsid w:val="002C7E16"/>
    <w:rsid w:val="002F783E"/>
    <w:rsid w:val="0030646C"/>
    <w:rsid w:val="00332578"/>
    <w:rsid w:val="0035160A"/>
    <w:rsid w:val="0035763D"/>
    <w:rsid w:val="00362C0A"/>
    <w:rsid w:val="003664AF"/>
    <w:rsid w:val="0039046B"/>
    <w:rsid w:val="003A5951"/>
    <w:rsid w:val="003C0258"/>
    <w:rsid w:val="003D34F9"/>
    <w:rsid w:val="00405B22"/>
    <w:rsid w:val="004465F0"/>
    <w:rsid w:val="004775CE"/>
    <w:rsid w:val="00491495"/>
    <w:rsid w:val="004B17A2"/>
    <w:rsid w:val="004B5869"/>
    <w:rsid w:val="004E5247"/>
    <w:rsid w:val="005013E3"/>
    <w:rsid w:val="00596E88"/>
    <w:rsid w:val="005B6F73"/>
    <w:rsid w:val="005C2E75"/>
    <w:rsid w:val="005D68A5"/>
    <w:rsid w:val="005F2B84"/>
    <w:rsid w:val="00614E25"/>
    <w:rsid w:val="006242D7"/>
    <w:rsid w:val="00644C53"/>
    <w:rsid w:val="00672B6E"/>
    <w:rsid w:val="006A28FC"/>
    <w:rsid w:val="006A7BBE"/>
    <w:rsid w:val="006B4F04"/>
    <w:rsid w:val="006B75D1"/>
    <w:rsid w:val="006D6B98"/>
    <w:rsid w:val="00721C87"/>
    <w:rsid w:val="00750CD9"/>
    <w:rsid w:val="007801A5"/>
    <w:rsid w:val="007A7A9F"/>
    <w:rsid w:val="007C44D4"/>
    <w:rsid w:val="008108F5"/>
    <w:rsid w:val="00811A4E"/>
    <w:rsid w:val="00821F70"/>
    <w:rsid w:val="008243C9"/>
    <w:rsid w:val="008258DD"/>
    <w:rsid w:val="00825966"/>
    <w:rsid w:val="0085250E"/>
    <w:rsid w:val="0088345F"/>
    <w:rsid w:val="008B1858"/>
    <w:rsid w:val="008C387A"/>
    <w:rsid w:val="008C5B6D"/>
    <w:rsid w:val="008D3875"/>
    <w:rsid w:val="008E36B0"/>
    <w:rsid w:val="008F76BB"/>
    <w:rsid w:val="009067D3"/>
    <w:rsid w:val="00930C43"/>
    <w:rsid w:val="0093220C"/>
    <w:rsid w:val="00941F7F"/>
    <w:rsid w:val="00942D02"/>
    <w:rsid w:val="00944151"/>
    <w:rsid w:val="00970A2C"/>
    <w:rsid w:val="009A48F2"/>
    <w:rsid w:val="009A58D4"/>
    <w:rsid w:val="009B0E3F"/>
    <w:rsid w:val="009B23FE"/>
    <w:rsid w:val="009B7F50"/>
    <w:rsid w:val="00A17BF0"/>
    <w:rsid w:val="00A25CF8"/>
    <w:rsid w:val="00A65F62"/>
    <w:rsid w:val="00A7508B"/>
    <w:rsid w:val="00A83638"/>
    <w:rsid w:val="00A93077"/>
    <w:rsid w:val="00AA3C09"/>
    <w:rsid w:val="00AB15F4"/>
    <w:rsid w:val="00AC6890"/>
    <w:rsid w:val="00AE6DF7"/>
    <w:rsid w:val="00B05101"/>
    <w:rsid w:val="00B13F82"/>
    <w:rsid w:val="00B43D04"/>
    <w:rsid w:val="00B760A7"/>
    <w:rsid w:val="00B7624D"/>
    <w:rsid w:val="00BE124C"/>
    <w:rsid w:val="00BE4D77"/>
    <w:rsid w:val="00C14643"/>
    <w:rsid w:val="00C2285C"/>
    <w:rsid w:val="00C270DD"/>
    <w:rsid w:val="00C412BB"/>
    <w:rsid w:val="00C556A7"/>
    <w:rsid w:val="00C565B3"/>
    <w:rsid w:val="00C721A9"/>
    <w:rsid w:val="00C82C66"/>
    <w:rsid w:val="00C83F08"/>
    <w:rsid w:val="00C840B8"/>
    <w:rsid w:val="00D0278A"/>
    <w:rsid w:val="00D15BF8"/>
    <w:rsid w:val="00D16FA8"/>
    <w:rsid w:val="00D34757"/>
    <w:rsid w:val="00D402C8"/>
    <w:rsid w:val="00D50FCE"/>
    <w:rsid w:val="00D70D13"/>
    <w:rsid w:val="00D90378"/>
    <w:rsid w:val="00DB5F59"/>
    <w:rsid w:val="00DE22C3"/>
    <w:rsid w:val="00DF18B3"/>
    <w:rsid w:val="00E0507C"/>
    <w:rsid w:val="00E26FB2"/>
    <w:rsid w:val="00E37ED0"/>
    <w:rsid w:val="00E43222"/>
    <w:rsid w:val="00E6640E"/>
    <w:rsid w:val="00E70A46"/>
    <w:rsid w:val="00E74FD0"/>
    <w:rsid w:val="00E9274D"/>
    <w:rsid w:val="00EE61A4"/>
    <w:rsid w:val="00EF398E"/>
    <w:rsid w:val="00EF545D"/>
    <w:rsid w:val="00F013B7"/>
    <w:rsid w:val="00F108FA"/>
    <w:rsid w:val="00F14F13"/>
    <w:rsid w:val="00F30A73"/>
    <w:rsid w:val="00F55C3F"/>
    <w:rsid w:val="00F61CBB"/>
    <w:rsid w:val="00F7657D"/>
    <w:rsid w:val="00F90382"/>
    <w:rsid w:val="00FD0510"/>
    <w:rsid w:val="015E413C"/>
    <w:rsid w:val="02B12E86"/>
    <w:rsid w:val="02CC220C"/>
    <w:rsid w:val="02D27D0E"/>
    <w:rsid w:val="06DB0972"/>
    <w:rsid w:val="07245517"/>
    <w:rsid w:val="074E5ED7"/>
    <w:rsid w:val="0754675F"/>
    <w:rsid w:val="08793FA4"/>
    <w:rsid w:val="090A5549"/>
    <w:rsid w:val="09F042FD"/>
    <w:rsid w:val="0A544CC8"/>
    <w:rsid w:val="0AAD1FA2"/>
    <w:rsid w:val="0D9755F8"/>
    <w:rsid w:val="0E456E02"/>
    <w:rsid w:val="0FA20284"/>
    <w:rsid w:val="101E3DAE"/>
    <w:rsid w:val="10BB448E"/>
    <w:rsid w:val="11D16BFE"/>
    <w:rsid w:val="123C7A92"/>
    <w:rsid w:val="13144FF5"/>
    <w:rsid w:val="137268BE"/>
    <w:rsid w:val="13BA2040"/>
    <w:rsid w:val="14795A57"/>
    <w:rsid w:val="159B19FD"/>
    <w:rsid w:val="17196A5D"/>
    <w:rsid w:val="181B124E"/>
    <w:rsid w:val="183A374F"/>
    <w:rsid w:val="19CC6629"/>
    <w:rsid w:val="1A151BB1"/>
    <w:rsid w:val="1A89451A"/>
    <w:rsid w:val="1A9A2C64"/>
    <w:rsid w:val="1B6D5BEA"/>
    <w:rsid w:val="1B9774A9"/>
    <w:rsid w:val="1C2838BF"/>
    <w:rsid w:val="1D6E79F7"/>
    <w:rsid w:val="20314FF5"/>
    <w:rsid w:val="20AA6D46"/>
    <w:rsid w:val="230E7CB2"/>
    <w:rsid w:val="238C513B"/>
    <w:rsid w:val="23D96A72"/>
    <w:rsid w:val="240510B5"/>
    <w:rsid w:val="24295CEB"/>
    <w:rsid w:val="250B1F0C"/>
    <w:rsid w:val="25D4338A"/>
    <w:rsid w:val="276A1E3C"/>
    <w:rsid w:val="28EE212D"/>
    <w:rsid w:val="298E38FB"/>
    <w:rsid w:val="2B622EEE"/>
    <w:rsid w:val="2BD15D21"/>
    <w:rsid w:val="2C092944"/>
    <w:rsid w:val="2C3F15A1"/>
    <w:rsid w:val="2CD22F81"/>
    <w:rsid w:val="2D8748E9"/>
    <w:rsid w:val="2DCD77E4"/>
    <w:rsid w:val="2DD6763D"/>
    <w:rsid w:val="2E0028ED"/>
    <w:rsid w:val="30087837"/>
    <w:rsid w:val="305E5387"/>
    <w:rsid w:val="30601421"/>
    <w:rsid w:val="30E06216"/>
    <w:rsid w:val="30E20088"/>
    <w:rsid w:val="30F9293A"/>
    <w:rsid w:val="32562ADC"/>
    <w:rsid w:val="33370B5F"/>
    <w:rsid w:val="35962D5E"/>
    <w:rsid w:val="361339D9"/>
    <w:rsid w:val="36B50719"/>
    <w:rsid w:val="37F26226"/>
    <w:rsid w:val="381F5440"/>
    <w:rsid w:val="39A14F85"/>
    <w:rsid w:val="3B537962"/>
    <w:rsid w:val="3CAF79B9"/>
    <w:rsid w:val="3CFC02F3"/>
    <w:rsid w:val="3D362D12"/>
    <w:rsid w:val="3E5C591E"/>
    <w:rsid w:val="3EA20397"/>
    <w:rsid w:val="3F8073EA"/>
    <w:rsid w:val="3FC61AF5"/>
    <w:rsid w:val="40223420"/>
    <w:rsid w:val="40311615"/>
    <w:rsid w:val="4043408F"/>
    <w:rsid w:val="442D527A"/>
    <w:rsid w:val="44480C5F"/>
    <w:rsid w:val="44617EA1"/>
    <w:rsid w:val="47170B58"/>
    <w:rsid w:val="478D08F6"/>
    <w:rsid w:val="492A59A9"/>
    <w:rsid w:val="4A2F2139"/>
    <w:rsid w:val="4B1E0734"/>
    <w:rsid w:val="4B9E3890"/>
    <w:rsid w:val="4BC76E2D"/>
    <w:rsid w:val="4CC0351C"/>
    <w:rsid w:val="4DAE5723"/>
    <w:rsid w:val="4F2A7373"/>
    <w:rsid w:val="4F355B8F"/>
    <w:rsid w:val="4FCA7420"/>
    <w:rsid w:val="50096F88"/>
    <w:rsid w:val="501D0FAD"/>
    <w:rsid w:val="50AB003F"/>
    <w:rsid w:val="51DA1841"/>
    <w:rsid w:val="525C7843"/>
    <w:rsid w:val="53B13BBE"/>
    <w:rsid w:val="53CE651E"/>
    <w:rsid w:val="563F1955"/>
    <w:rsid w:val="5728063B"/>
    <w:rsid w:val="573F2F93"/>
    <w:rsid w:val="586C4558"/>
    <w:rsid w:val="59DE1485"/>
    <w:rsid w:val="5B184D8A"/>
    <w:rsid w:val="5B4E38AF"/>
    <w:rsid w:val="5C44035B"/>
    <w:rsid w:val="5C8A5801"/>
    <w:rsid w:val="5DA47B35"/>
    <w:rsid w:val="60446462"/>
    <w:rsid w:val="60FF41BB"/>
    <w:rsid w:val="61396F86"/>
    <w:rsid w:val="62335643"/>
    <w:rsid w:val="62342D88"/>
    <w:rsid w:val="62AD7C47"/>
    <w:rsid w:val="63467390"/>
    <w:rsid w:val="63C36EAA"/>
    <w:rsid w:val="64D63485"/>
    <w:rsid w:val="64EE1718"/>
    <w:rsid w:val="65AB66C0"/>
    <w:rsid w:val="666B4F49"/>
    <w:rsid w:val="685F7C35"/>
    <w:rsid w:val="68E64835"/>
    <w:rsid w:val="69775117"/>
    <w:rsid w:val="6A4E526C"/>
    <w:rsid w:val="6A6C2719"/>
    <w:rsid w:val="6CBC5656"/>
    <w:rsid w:val="6DB620A5"/>
    <w:rsid w:val="700C4FDF"/>
    <w:rsid w:val="70910BA8"/>
    <w:rsid w:val="74051691"/>
    <w:rsid w:val="74753884"/>
    <w:rsid w:val="7521074C"/>
    <w:rsid w:val="763D45FA"/>
    <w:rsid w:val="786D3D68"/>
    <w:rsid w:val="791F1447"/>
    <w:rsid w:val="79FC7092"/>
    <w:rsid w:val="7A0F3269"/>
    <w:rsid w:val="7B3B5196"/>
    <w:rsid w:val="7BA2635A"/>
    <w:rsid w:val="7BED75DA"/>
    <w:rsid w:val="7C3074C7"/>
    <w:rsid w:val="7D1B0177"/>
    <w:rsid w:val="7E6D1268"/>
    <w:rsid w:val="7E885398"/>
    <w:rsid w:val="7E924469"/>
    <w:rsid w:val="7FDF72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autoRedefine/>
    <w:qFormat/>
    <w:uiPriority w:val="0"/>
    <w:pPr>
      <w:widowControl/>
      <w:spacing w:before="100" w:beforeLines="0" w:beforeAutospacing="1" w:after="100" w:afterLines="0" w:afterAutospacing="1"/>
      <w:jc w:val="left"/>
      <w:outlineLvl w:val="0"/>
    </w:pPr>
    <w:rPr>
      <w:rFonts w:ascii="宋体" w:eastAsia="宋体" w:cs="宋体"/>
      <w:b/>
      <w:bCs/>
      <w:kern w:val="36"/>
      <w:sz w:val="48"/>
      <w:szCs w:val="48"/>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rPr>
  </w:style>
  <w:style w:type="paragraph" w:styleId="4">
    <w:name w:val="heading 3"/>
    <w:basedOn w:val="1"/>
    <w:next w:val="1"/>
    <w:link w:val="35"/>
    <w:autoRedefine/>
    <w:qFormat/>
    <w:uiPriority w:val="9"/>
    <w:pPr>
      <w:keepNext/>
      <w:keepLines/>
      <w:spacing w:before="260" w:after="260" w:line="416" w:lineRule="auto"/>
      <w:outlineLvl w:val="2"/>
    </w:pPr>
    <w:rPr>
      <w:b/>
      <w:bCs/>
    </w:rPr>
  </w:style>
  <w:style w:type="character" w:default="1" w:styleId="29">
    <w:name w:val="Default Paragraph Font"/>
    <w:autoRedefine/>
    <w:qFormat/>
    <w:uiPriority w:val="0"/>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rPr>
      <w:snapToGrid w:val="0"/>
      <w:kern w:val="0"/>
      <w:sz w:val="28"/>
      <w:szCs w:val="24"/>
    </w:rPr>
  </w:style>
  <w:style w:type="paragraph" w:styleId="6">
    <w:name w:val="Document Map"/>
    <w:basedOn w:val="1"/>
    <w:autoRedefine/>
    <w:qFormat/>
    <w:uiPriority w:val="0"/>
    <w:pPr>
      <w:shd w:val="clear" w:color="auto" w:fill="000080"/>
    </w:pPr>
  </w:style>
  <w:style w:type="paragraph" w:styleId="7">
    <w:name w:val="annotation text"/>
    <w:basedOn w:val="1"/>
    <w:autoRedefine/>
    <w:qFormat/>
    <w:uiPriority w:val="0"/>
    <w:pPr>
      <w:jc w:val="left"/>
    </w:pPr>
  </w:style>
  <w:style w:type="paragraph" w:styleId="8">
    <w:name w:val="Salutation"/>
    <w:basedOn w:val="1"/>
    <w:next w:val="1"/>
    <w:autoRedefine/>
    <w:qFormat/>
    <w:uiPriority w:val="0"/>
    <w:rPr>
      <w:rFonts w:hint="eastAsia" w:ascii="仿宋_GB2312" w:hAnsi="宋体"/>
      <w:szCs w:val="24"/>
    </w:rPr>
  </w:style>
  <w:style w:type="paragraph" w:styleId="9">
    <w:name w:val="Body Text 3"/>
    <w:basedOn w:val="1"/>
    <w:autoRedefine/>
    <w:qFormat/>
    <w:uiPriority w:val="0"/>
    <w:pPr>
      <w:jc w:val="center"/>
    </w:pPr>
    <w:rPr>
      <w:rFonts w:ascii="黑体" w:eastAsia="黑体"/>
      <w:sz w:val="32"/>
      <w:szCs w:val="22"/>
    </w:rPr>
  </w:style>
  <w:style w:type="paragraph" w:styleId="10">
    <w:name w:val="Body Text"/>
    <w:basedOn w:val="1"/>
    <w:next w:val="1"/>
    <w:link w:val="34"/>
    <w:autoRedefine/>
    <w:qFormat/>
    <w:uiPriority w:val="0"/>
    <w:rPr>
      <w:rFonts w:ascii="仿宋_GB2312" w:eastAsia="仿宋_GB2312"/>
      <w:sz w:val="32"/>
    </w:rPr>
  </w:style>
  <w:style w:type="paragraph" w:styleId="11">
    <w:name w:val="Body Text Indent"/>
    <w:basedOn w:val="1"/>
    <w:next w:val="12"/>
    <w:autoRedefine/>
    <w:qFormat/>
    <w:uiPriority w:val="0"/>
    <w:pPr>
      <w:ind w:firstLine="640" w:firstLineChars="200"/>
    </w:pPr>
    <w:rPr>
      <w:rFonts w:ascii="仿宋_GB2312" w:eastAsia="仿宋_GB2312"/>
      <w:sz w:val="32"/>
    </w:rPr>
  </w:style>
  <w:style w:type="paragraph" w:customStyle="1" w:styleId="12">
    <w:name w:val="样式 方正小标宋_GBK 二号 居中 行距: 固定值 30 磅"/>
    <w:basedOn w:val="2"/>
    <w:autoRedefine/>
    <w:qFormat/>
    <w:uiPriority w:val="0"/>
    <w:pPr>
      <w:keepNext w:val="0"/>
      <w:keepLines w:val="0"/>
      <w:widowControl w:val="0"/>
      <w:spacing w:before="0" w:beforeLines="0" w:after="0" w:afterLines="0" w:line="600" w:lineRule="exact"/>
      <w:jc w:val="center"/>
    </w:pPr>
    <w:rPr>
      <w:rFonts w:ascii="方正小标宋_GBK" w:eastAsia="方正小标宋_GBK" w:cs="宋体"/>
      <w:b w:val="0"/>
      <w:bCs w:val="0"/>
      <w:kern w:val="2"/>
      <w:szCs w:val="20"/>
      <w:lang w:val="en-US" w:eastAsia="zh-CN" w:bidi="ar-SA"/>
    </w:rPr>
  </w:style>
  <w:style w:type="paragraph" w:styleId="13">
    <w:name w:val="Plain Text"/>
    <w:basedOn w:val="1"/>
    <w:autoRedefine/>
    <w:qFormat/>
    <w:uiPriority w:val="0"/>
    <w:rPr>
      <w:rFonts w:ascii="宋体" w:hAnsi="Courier New" w:eastAsia="仿宋_GB2312"/>
      <w:sz w:val="32"/>
      <w:szCs w:val="20"/>
    </w:rPr>
  </w:style>
  <w:style w:type="paragraph" w:styleId="14">
    <w:name w:val="Date"/>
    <w:basedOn w:val="1"/>
    <w:next w:val="1"/>
    <w:autoRedefine/>
    <w:qFormat/>
    <w:uiPriority w:val="0"/>
    <w:pPr>
      <w:ind w:left="100" w:leftChars="2500"/>
    </w:pPr>
    <w:rPr>
      <w:rFonts w:ascii="仿宋_GB2312" w:eastAsia="仿宋_GB2312"/>
      <w:sz w:val="32"/>
    </w:rPr>
  </w:style>
  <w:style w:type="paragraph" w:styleId="15">
    <w:name w:val="Body Text Indent 2"/>
    <w:basedOn w:val="1"/>
    <w:next w:val="16"/>
    <w:autoRedefine/>
    <w:qFormat/>
    <w:uiPriority w:val="0"/>
    <w:pPr>
      <w:ind w:firstLine="640" w:firstLineChars="200"/>
    </w:pPr>
    <w:rPr>
      <w:rFonts w:ascii="仿宋_GB2312" w:hAnsi="宋体" w:eastAsia="仿宋_GB2312"/>
      <w:sz w:val="32"/>
    </w:rPr>
  </w:style>
  <w:style w:type="paragraph" w:customStyle="1" w:styleId="16">
    <w:name w:val="简单回函地址"/>
    <w:basedOn w:val="1"/>
    <w:next w:val="17"/>
    <w:autoRedefine/>
    <w:qFormat/>
    <w:uiPriority w:val="0"/>
    <w:rPr>
      <w:szCs w:val="24"/>
    </w:rPr>
  </w:style>
  <w:style w:type="paragraph" w:customStyle="1" w:styleId="17">
    <w:name w:val="正文2"/>
    <w:basedOn w:val="1"/>
    <w:autoRedefine/>
    <w:qFormat/>
    <w:uiPriority w:val="0"/>
    <w:pPr>
      <w:spacing w:line="360" w:lineRule="auto"/>
      <w:ind w:firstLine="200" w:firstLineChars="200"/>
    </w:pPr>
    <w:rPr>
      <w:sz w:val="24"/>
      <w:szCs w:val="24"/>
    </w:r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autoRedefine/>
    <w:qFormat/>
    <w:uiPriority w:val="0"/>
    <w:pPr>
      <w:pBdr>
        <w:top w:val="single" w:color="auto" w:sz="4" w:space="1"/>
        <w:bottom w:val="single" w:color="auto" w:sz="4" w:space="1"/>
      </w:pBdr>
      <w:ind w:left="617" w:hanging="617" w:hangingChars="200"/>
    </w:pPr>
    <w:rPr>
      <w:rFonts w:eastAsia="仿宋_GB2312"/>
      <w:sz w:val="32"/>
    </w:rPr>
  </w:style>
  <w:style w:type="paragraph" w:styleId="22">
    <w:name w:val="Body Text 2"/>
    <w:basedOn w:val="1"/>
    <w:autoRedefine/>
    <w:qFormat/>
    <w:uiPriority w:val="0"/>
    <w:pPr>
      <w:pBdr>
        <w:top w:val="single" w:color="auto" w:sz="4" w:space="1"/>
        <w:bottom w:val="single" w:color="auto" w:sz="4" w:space="1"/>
      </w:pBdr>
    </w:pPr>
    <w:rPr>
      <w:rFonts w:ascii="仿宋_GB2312" w:eastAsia="仿宋_GB2312"/>
      <w:sz w:val="32"/>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autoRedefine/>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25">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6">
    <w:name w:val="Body Text First Indent"/>
    <w:basedOn w:val="10"/>
    <w:link w:val="36"/>
    <w:autoRedefine/>
    <w:qFormat/>
    <w:uiPriority w:val="0"/>
    <w:pPr>
      <w:spacing w:after="120"/>
      <w:ind w:firstLine="420" w:firstLineChars="100"/>
    </w:pPr>
    <w:rPr>
      <w:rFonts w:ascii="Times New Roman" w:hAnsi="Calibri" w:eastAsia="宋体"/>
      <w:sz w:val="21"/>
      <w:szCs w:val="24"/>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Hyperlink"/>
    <w:autoRedefine/>
    <w:qFormat/>
    <w:uiPriority w:val="0"/>
    <w:rPr>
      <w:color w:val="0000FF"/>
      <w:u w:val="single"/>
    </w:rPr>
  </w:style>
  <w:style w:type="character" w:customStyle="1" w:styleId="34">
    <w:name w:val="正文文本 字符"/>
    <w:link w:val="10"/>
    <w:autoRedefine/>
    <w:qFormat/>
    <w:uiPriority w:val="0"/>
    <w:rPr>
      <w:rFonts w:ascii="仿宋_GB2312" w:eastAsia="仿宋_GB2312"/>
      <w:kern w:val="2"/>
      <w:sz w:val="32"/>
      <w:szCs w:val="32"/>
    </w:rPr>
  </w:style>
  <w:style w:type="character" w:customStyle="1" w:styleId="35">
    <w:name w:val="标题 3 字符"/>
    <w:link w:val="4"/>
    <w:autoRedefine/>
    <w:semiHidden/>
    <w:qFormat/>
    <w:uiPriority w:val="9"/>
    <w:rPr>
      <w:rFonts w:eastAsia="仿宋_GB2312"/>
      <w:b/>
      <w:bCs/>
      <w:kern w:val="2"/>
      <w:sz w:val="32"/>
      <w:szCs w:val="32"/>
    </w:rPr>
  </w:style>
  <w:style w:type="character" w:customStyle="1" w:styleId="36">
    <w:name w:val="正文首行缩进 字符"/>
    <w:link w:val="26"/>
    <w:autoRedefine/>
    <w:qFormat/>
    <w:uiPriority w:val="0"/>
    <w:rPr>
      <w:rFonts w:ascii="仿宋_GB2312" w:hAnsi="Calibri" w:eastAsia="仿宋_GB2312"/>
      <w:kern w:val="2"/>
      <w:sz w:val="21"/>
      <w:szCs w:val="24"/>
    </w:rPr>
  </w:style>
  <w:style w:type="character" w:customStyle="1" w:styleId="37">
    <w:name w:val="font41"/>
    <w:autoRedefine/>
    <w:qFormat/>
    <w:uiPriority w:val="0"/>
    <w:rPr>
      <w:rFonts w:hint="default" w:ascii="仿宋_GB2312" w:eastAsia="仿宋_GB2312" w:cs="仿宋_GB2312"/>
      <w:color w:val="000000"/>
      <w:sz w:val="28"/>
      <w:szCs w:val="28"/>
      <w:u w:val="none"/>
    </w:rPr>
  </w:style>
  <w:style w:type="character" w:customStyle="1" w:styleId="38">
    <w:name w:val="news1"/>
    <w:autoRedefine/>
    <w:qFormat/>
    <w:uiPriority w:val="0"/>
    <w:rPr>
      <w:color w:val="000000"/>
      <w:sz w:val="30"/>
      <w:szCs w:val="30"/>
    </w:rPr>
  </w:style>
  <w:style w:type="character" w:customStyle="1" w:styleId="39">
    <w:name w:val="font81"/>
    <w:autoRedefine/>
    <w:qFormat/>
    <w:uiPriority w:val="0"/>
    <w:rPr>
      <w:rFonts w:hint="default" w:ascii="仿宋_GB2312" w:eastAsia="仿宋_GB2312" w:cs="仿宋_GB2312"/>
      <w:color w:val="000000"/>
      <w:sz w:val="32"/>
      <w:szCs w:val="32"/>
      <w:u w:val="none"/>
    </w:rPr>
  </w:style>
  <w:style w:type="character" w:customStyle="1" w:styleId="40">
    <w:name w:val="type_blue_61"/>
    <w:autoRedefine/>
    <w:qFormat/>
    <w:uiPriority w:val="0"/>
    <w:rPr>
      <w:rFonts w:hint="default" w:ascii="ˎ̥" w:hAnsi="ˎ̥"/>
      <w:color w:val="002565"/>
      <w:sz w:val="21"/>
      <w:szCs w:val="21"/>
      <w:u w:val="none"/>
    </w:rPr>
  </w:style>
  <w:style w:type="character" w:customStyle="1" w:styleId="41">
    <w:name w:val="font71"/>
    <w:autoRedefine/>
    <w:qFormat/>
    <w:uiPriority w:val="0"/>
    <w:rPr>
      <w:rFonts w:hint="default" w:ascii="Calibri" w:hAnsi="Calibri" w:cs="Calibri"/>
      <w:color w:val="000000"/>
      <w:sz w:val="32"/>
      <w:szCs w:val="32"/>
      <w:u w:val="none"/>
    </w:rPr>
  </w:style>
  <w:style w:type="character" w:customStyle="1" w:styleId="42">
    <w:name w:val="font51"/>
    <w:autoRedefine/>
    <w:qFormat/>
    <w:uiPriority w:val="0"/>
    <w:rPr>
      <w:rFonts w:ascii="Calibri" w:hAnsi="Calibri" w:cs="Calibri"/>
      <w:color w:val="000000"/>
      <w:sz w:val="28"/>
      <w:szCs w:val="28"/>
      <w:u w:val="none"/>
    </w:rPr>
  </w:style>
  <w:style w:type="paragraph" w:customStyle="1" w:styleId="43">
    <w:name w:val=" Char Char9 Char Char Char Char Char Char"/>
    <w:basedOn w:val="1"/>
    <w:autoRedefine/>
    <w:qFormat/>
    <w:uiPriority w:val="0"/>
    <w:pPr>
      <w:widowControl/>
      <w:spacing w:after="160" w:line="240" w:lineRule="exact"/>
      <w:jc w:val="left"/>
    </w:pPr>
  </w:style>
  <w:style w:type="paragraph" w:customStyle="1" w:styleId="44">
    <w:name w:val="样式1"/>
    <w:basedOn w:val="1"/>
    <w:autoRedefine/>
    <w:qFormat/>
    <w:uiPriority w:val="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s>
      <w:spacing w:line="360" w:lineRule="auto"/>
      <w:ind w:firstLine="708" w:firstLineChars="295"/>
    </w:pPr>
    <w:rPr>
      <w:rFonts w:ascii="华文仿宋" w:hAnsi="华文仿宋" w:eastAsia="华文仿宋" w:cs="Arial Unicode MS"/>
      <w:color w:val="000000"/>
      <w:szCs w:val="24"/>
      <w:u w:val="none" w:color="000000"/>
      <w:lang w:val="zh-TW" w:eastAsia="zh-TW"/>
    </w:rPr>
  </w:style>
  <w:style w:type="paragraph" w:customStyle="1" w:styleId="45">
    <w:name w:val=" Char"/>
    <w:basedOn w:val="1"/>
    <w:autoRedefine/>
    <w:qFormat/>
    <w:uiPriority w:val="0"/>
    <w:rPr>
      <w:rFonts w:ascii="Tahoma" w:hAnsi="Tahoma" w:eastAsia="宋体"/>
      <w:sz w:val="24"/>
      <w:szCs w:val="20"/>
    </w:rPr>
  </w:style>
  <w:style w:type="paragraph" w:customStyle="1" w:styleId="46">
    <w:name w:val="p0"/>
    <w:basedOn w:val="1"/>
    <w:autoRedefine/>
    <w:qFormat/>
    <w:uiPriority w:val="0"/>
    <w:pPr>
      <w:widowControl/>
    </w:pPr>
    <w:rPr>
      <w:rFonts w:eastAsia="宋体"/>
      <w:kern w:val="0"/>
      <w:sz w:val="21"/>
      <w:szCs w:val="21"/>
    </w:rPr>
  </w:style>
  <w:style w:type="paragraph" w:customStyle="1" w:styleId="47">
    <w:name w:val="Char Char Char Char Char Char Char Char Char Char Char Char Char Char Char Char Char Char Char Char Char Char"/>
    <w:basedOn w:val="1"/>
    <w:autoRedefine/>
    <w:qFormat/>
    <w:uiPriority w:val="0"/>
    <w:rPr>
      <w:rFonts w:ascii="宋体" w:hAnsi="宋体" w:eastAsia="宋体" w:cs="Courier New"/>
    </w:rPr>
  </w:style>
  <w:style w:type="paragraph" w:customStyle="1" w:styleId="48">
    <w:name w:val=" Char Char Char Char Char Char Char Char Char Char Char Char Char Char Char Char"/>
    <w:basedOn w:val="1"/>
    <w:autoRedefine/>
    <w:qFormat/>
    <w:uiPriority w:val="0"/>
    <w:pPr>
      <w:tabs>
        <w:tab w:val="left" w:pos="360"/>
      </w:tabs>
    </w:pPr>
    <w:rPr>
      <w:rFonts w:eastAsia="宋体"/>
      <w:sz w:val="24"/>
      <w:szCs w:val="24"/>
    </w:rPr>
  </w:style>
  <w:style w:type="paragraph" w:customStyle="1" w:styleId="49">
    <w:name w:val="Char"/>
    <w:basedOn w:val="1"/>
    <w:autoRedefine/>
    <w:qFormat/>
    <w:uiPriority w:val="0"/>
    <w:rPr>
      <w:rFonts w:ascii="Tahoma" w:hAnsi="Tahoma" w:eastAsia="宋体" w:cs="Tahoma"/>
      <w:sz w:val="24"/>
      <w:szCs w:val="24"/>
    </w:rPr>
  </w:style>
  <w:style w:type="paragraph" w:customStyle="1" w:styleId="50">
    <w:name w:val=" Char Char2"/>
    <w:basedOn w:val="6"/>
    <w:autoRedefine/>
    <w:qFormat/>
    <w:uiPriority w:val="0"/>
    <w:pPr>
      <w:spacing w:line="360" w:lineRule="auto"/>
    </w:pPr>
    <w:rPr>
      <w:rFonts w:ascii="Tahoma" w:hAnsi="Tahoma" w:eastAsia="宋体"/>
      <w:sz w:val="24"/>
      <w:szCs w:val="24"/>
    </w:rPr>
  </w:style>
  <w:style w:type="paragraph" w:customStyle="1" w:styleId="51">
    <w:name w:val="xl31"/>
    <w:basedOn w:val="1"/>
    <w:autoRedefine/>
    <w:qFormat/>
    <w:uiPriority w:val="0"/>
    <w:pPr>
      <w:widowControl/>
      <w:spacing w:before="100" w:beforeLines="0" w:beforeAutospacing="1" w:after="100" w:afterLines="0" w:afterAutospacing="1"/>
      <w:jc w:val="center"/>
    </w:pPr>
    <w:rPr>
      <w:rFonts w:ascii="宋体" w:hAnsi="宋体" w:eastAsia="宋体"/>
      <w:kern w:val="0"/>
      <w:sz w:val="24"/>
      <w:szCs w:val="24"/>
    </w:rPr>
  </w:style>
  <w:style w:type="paragraph" w:customStyle="1" w:styleId="52">
    <w:name w:val="0"/>
    <w:basedOn w:val="1"/>
    <w:autoRedefine/>
    <w:qFormat/>
    <w:uiPriority w:val="0"/>
    <w:pPr>
      <w:widowControl/>
      <w:snapToGrid w:val="0"/>
    </w:pPr>
    <w:rPr>
      <w:rFonts w:eastAsia="宋体"/>
      <w:kern w:val="0"/>
      <w:sz w:val="21"/>
      <w:szCs w:val="21"/>
    </w:rPr>
  </w:style>
  <w:style w:type="paragraph" w:customStyle="1" w:styleId="53">
    <w:name w:val=" Char Char Char Char"/>
    <w:basedOn w:val="1"/>
    <w:autoRedefine/>
    <w:qFormat/>
    <w:uiPriority w:val="0"/>
    <w:rPr>
      <w:rFonts w:ascii="Tahoma" w:hAnsi="Tahoma" w:eastAsia="宋体"/>
      <w:sz w:val="24"/>
      <w:szCs w:val="20"/>
    </w:rPr>
  </w:style>
  <w:style w:type="paragraph" w:customStyle="1" w:styleId="54">
    <w:name w:val="样式3"/>
    <w:basedOn w:val="55"/>
    <w:autoRedefine/>
    <w:qFormat/>
    <w:uiPriority w:val="0"/>
    <w:pPr>
      <w:ind w:firstLine="420" w:firstLineChars="200"/>
    </w:pPr>
    <w:rPr>
      <w:rFonts w:ascii="Times New Roman" w:hAnsi="Times New Roman" w:eastAsia="宋体" w:cs="Times New Roman"/>
      <w:sz w:val="21"/>
      <w:szCs w:val="21"/>
    </w:rPr>
  </w:style>
  <w:style w:type="paragraph" w:customStyle="1" w:styleId="55">
    <w:name w:val="样式2"/>
    <w:basedOn w:val="1"/>
    <w:autoRedefine/>
    <w:qFormat/>
    <w:uiPriority w:val="0"/>
    <w:pPr>
      <w:adjustRightInd w:val="0"/>
      <w:snapToGrid w:val="0"/>
      <w:spacing w:line="300" w:lineRule="auto"/>
      <w:ind w:firstLine="708" w:firstLineChars="295"/>
    </w:pPr>
    <w:rPr>
      <w:rFonts w:ascii="华文仿宋" w:hAnsi="华文仿宋" w:eastAsia="华文仿宋" w:cs="宋体"/>
      <w:szCs w:val="24"/>
      <w:u w:val="none" w:color="000000"/>
      <w:lang w:val="zh-TW"/>
    </w:rPr>
  </w:style>
  <w:style w:type="paragraph" w:customStyle="1" w:styleId="56">
    <w:name w:val="bt"/>
    <w:basedOn w:val="1"/>
    <w:autoRedefine/>
    <w:qFormat/>
    <w:uiPriority w:val="0"/>
    <w:pPr>
      <w:widowControl/>
      <w:spacing w:before="100" w:beforeLines="0" w:beforeAutospacing="1" w:after="100" w:afterLines="0" w:afterAutospacing="1"/>
      <w:jc w:val="left"/>
    </w:pPr>
    <w:rPr>
      <w:rFonts w:ascii="宋体" w:hAnsi="宋体" w:eastAsia="宋体" w:cs="宋体"/>
      <w:b/>
      <w:bCs/>
      <w:kern w:val="0"/>
      <w:sz w:val="27"/>
      <w:szCs w:val="27"/>
    </w:rPr>
  </w:style>
  <w:style w:type="paragraph" w:customStyle="1" w:styleId="5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8">
    <w:name w:val=" Char Char Char Char Char Char Char Char Char Char Char Char Char Char Char Char Char Char Char Char Char Char"/>
    <w:basedOn w:val="1"/>
    <w:autoRedefine/>
    <w:qFormat/>
    <w:uiPriority w:val="0"/>
    <w:rPr>
      <w:rFonts w:eastAsia="宋体"/>
      <w:sz w:val="21"/>
      <w:szCs w:val="20"/>
    </w:rPr>
  </w:style>
  <w:style w:type="paragraph" w:customStyle="1" w:styleId="59">
    <w:name w:val="xl53"/>
    <w:basedOn w:val="1"/>
    <w:autoRedefine/>
    <w:qFormat/>
    <w:uiPriority w:val="0"/>
    <w:pPr>
      <w:widowControl/>
      <w:spacing w:before="100" w:beforeLines="0" w:beforeAutospacing="1" w:after="100" w:afterLines="0" w:afterAutospacing="1"/>
      <w:jc w:val="center"/>
      <w:textAlignment w:val="center"/>
    </w:pPr>
    <w:rPr>
      <w:rFonts w:hint="eastAsia" w:ascii="华文中宋" w:hAnsi="华文中宋" w:eastAsia="华文中宋"/>
      <w:b/>
      <w:bCs/>
      <w:kern w:val="0"/>
      <w:sz w:val="36"/>
      <w:szCs w:val="36"/>
    </w:rPr>
  </w:style>
  <w:style w:type="paragraph" w:customStyle="1" w:styleId="60">
    <w:name w:val="文件正文"/>
    <w:basedOn w:val="1"/>
    <w:autoRedefine/>
    <w:qFormat/>
    <w:uiPriority w:val="0"/>
    <w:pPr>
      <w:spacing w:line="500" w:lineRule="exact"/>
      <w:ind w:firstLine="200" w:firstLineChars="200"/>
    </w:pPr>
    <w:rPr>
      <w:rFonts w:ascii="宋体" w:hAnsi="宋体" w:eastAsia="宋体"/>
      <w:sz w:val="28"/>
      <w:szCs w:val="28"/>
    </w:rPr>
  </w:style>
  <w:style w:type="paragraph" w:customStyle="1" w:styleId="61">
    <w:name w:val="Char Char Char Char Char Char Char Char Char Char Char Char Char Char Char Char"/>
    <w:basedOn w:val="1"/>
    <w:autoRedefine/>
    <w:qFormat/>
    <w:uiPriority w:val="0"/>
    <w:pPr>
      <w:tabs>
        <w:tab w:val="left" w:pos="360"/>
      </w:tabs>
    </w:pPr>
    <w:rPr>
      <w:rFonts w:eastAsia="宋体"/>
      <w:sz w:val="24"/>
      <w:szCs w:val="21"/>
    </w:rPr>
  </w:style>
  <w:style w:type="paragraph" w:customStyle="1" w:styleId="62">
    <w:name w:val="Char1"/>
    <w:basedOn w:val="1"/>
    <w:autoRedefine/>
    <w:qFormat/>
    <w:uiPriority w:val="0"/>
    <w:pPr>
      <w:tabs>
        <w:tab w:val="left" w:pos="360"/>
      </w:tabs>
    </w:pPr>
    <w:rPr>
      <w:rFonts w:eastAsia="宋体"/>
      <w:sz w:val="24"/>
      <w:szCs w:val="24"/>
    </w:rPr>
  </w:style>
  <w:style w:type="paragraph" w:customStyle="1" w:styleId="63">
    <w:name w:val="字元 字元"/>
    <w:basedOn w:val="1"/>
    <w:autoRedefine/>
    <w:qFormat/>
    <w:uiPriority w:val="0"/>
    <w:pPr>
      <w:widowControl/>
      <w:spacing w:after="160" w:afterLines="0" w:line="240" w:lineRule="exact"/>
    </w:pPr>
  </w:style>
  <w:style w:type="paragraph" w:customStyle="1" w:styleId="64">
    <w:name w:val="无间隔2"/>
    <w:basedOn w:val="1"/>
    <w:autoRedefine/>
    <w:qFormat/>
    <w:uiPriority w:val="0"/>
    <w:pPr>
      <w:spacing w:line="400" w:lineRule="exact"/>
    </w:pPr>
    <w:rPr>
      <w:rFonts w:eastAsia="宋体"/>
      <w:sz w:val="24"/>
      <w:szCs w:val="24"/>
    </w:rPr>
  </w:style>
  <w:style w:type="paragraph" w:customStyle="1" w:styleId="65">
    <w:name w:val="Body Text First Indent1"/>
    <w:basedOn w:val="10"/>
    <w:qFormat/>
    <w:uiPriority w:val="0"/>
    <w:pPr>
      <w:adjustRightInd w:val="0"/>
      <w:spacing w:line="275" w:lineRule="atLeast"/>
      <w:ind w:firstLine="4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xwdz</Company>
  <Pages>5</Pages>
  <Words>2210</Words>
  <Characters>2230</Characters>
  <Lines>3</Lines>
  <Paragraphs>1</Paragraphs>
  <TotalTime>75</TotalTime>
  <ScaleCrop>false</ScaleCrop>
  <LinksUpToDate>false</LinksUpToDate>
  <CharactersWithSpaces>2239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2021-12-30T04:12:00Z</dcterms:created>
  <dc:creator>王鹏</dc:creator>
  <cp:lastModifiedBy>NaCl</cp:lastModifiedBy>
  <cp:lastPrinted>2025-02-17T07:43:00Z</cp:lastPrinted>
  <dcterms:modified xsi:type="dcterms:W3CDTF">2025-02-17T07:52:27Z</dcterms:modified>
  <dc:title>为全面推进和加强我县政法队伍建设，开展好政法队伍“公正执法树形象”集中教育活动，经县委、县政府研究，决定成立大足县政法队伍建设领导小组，其组成人员如下：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18CEA2E5A4F54042823481878E5B41FE_13</vt:lpwstr>
  </property>
  <property fmtid="{D5CDD505-2E9C-101B-9397-08002B2CF9AE}" pid="4" name="KSOTemplateDocerSaveRecord">
    <vt:lpwstr>eyJoZGlkIjoiMmQ5NjdhMTNlZDg1ODhkZjEzMzQ2M2ZjNTcxOTBlNjQiLCJ1c2VySWQiOiI0MjM5MTU5MjkifQ==</vt:lpwstr>
  </property>
</Properties>
</file>