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2B90EA">
      <w:pPr>
        <w:spacing w:line="560" w:lineRule="exact"/>
        <w:jc w:val="center"/>
        <w:rPr>
          <w:rFonts w:ascii="Times New Roman" w:hAnsi="Times New Roman" w:eastAsia="方正仿宋_GBK" w:cs="Times New Roman"/>
          <w:color w:val="auto"/>
          <w:sz w:val="32"/>
          <w:szCs w:val="32"/>
          <w:highlight w:val="none"/>
        </w:rPr>
      </w:pPr>
    </w:p>
    <w:p w14:paraId="274F18B4">
      <w:pPr>
        <w:spacing w:line="560" w:lineRule="exact"/>
        <w:jc w:val="center"/>
        <w:rPr>
          <w:rFonts w:ascii="Times New Roman" w:hAnsi="Times New Roman" w:eastAsia="方正仿宋_GBK" w:cs="Times New Roman"/>
          <w:color w:val="auto"/>
          <w:sz w:val="32"/>
          <w:szCs w:val="32"/>
          <w:highlight w:val="none"/>
        </w:rPr>
      </w:pPr>
    </w:p>
    <w:p w14:paraId="3B1F6177">
      <w:pPr>
        <w:jc w:val="center"/>
        <w:rPr>
          <w:rFonts w:ascii="方正小标宋_GBK" w:hAnsi="方正小标宋_GBK" w:eastAsia="方正小标宋_GBK" w:cs="方正小标宋_GBK"/>
          <w:color w:val="auto"/>
          <w:sz w:val="68"/>
          <w:szCs w:val="68"/>
          <w:highlight w:val="none"/>
        </w:rPr>
      </w:pPr>
      <w:r>
        <w:rPr>
          <w:rFonts w:hint="eastAsia" w:ascii="方正小标宋_GBK" w:hAnsi="方正小标宋_GBK" w:eastAsia="方正小标宋_GBK" w:cs="方正小标宋_GBK"/>
          <w:color w:val="auto"/>
          <w:sz w:val="68"/>
          <w:szCs w:val="68"/>
          <w:highlight w:val="none"/>
        </w:rPr>
        <w:t>《进一步助力市场主体健康</w:t>
      </w:r>
    </w:p>
    <w:p w14:paraId="28BD70DF">
      <w:pPr>
        <w:jc w:val="center"/>
        <w:rPr>
          <w:rFonts w:ascii="方正小标宋_GBK" w:hAnsi="方正小标宋_GBK" w:eastAsia="方正小标宋_GBK" w:cs="方正小标宋_GBK"/>
          <w:color w:val="auto"/>
          <w:sz w:val="68"/>
          <w:szCs w:val="68"/>
          <w:highlight w:val="none"/>
        </w:rPr>
      </w:pPr>
      <w:r>
        <w:rPr>
          <w:rFonts w:hint="eastAsia" w:ascii="方正小标宋_GBK" w:hAnsi="方正小标宋_GBK" w:eastAsia="方正小标宋_GBK" w:cs="方正小标宋_GBK"/>
          <w:color w:val="auto"/>
          <w:sz w:val="68"/>
          <w:szCs w:val="68"/>
          <w:highlight w:val="none"/>
        </w:rPr>
        <w:t>发展政策措施》操作细则</w:t>
      </w:r>
    </w:p>
    <w:p w14:paraId="25D8EB2E">
      <w:pPr>
        <w:pStyle w:val="2"/>
        <w:jc w:val="center"/>
        <w:rPr>
          <w:rFonts w:ascii="方正小标宋_GBK" w:hAnsi="方正小标宋_GBK" w:eastAsia="方正小标宋_GBK" w:cs="方正小标宋_GBK"/>
          <w:color w:val="auto"/>
          <w:sz w:val="72"/>
          <w:szCs w:val="72"/>
          <w:highlight w:val="none"/>
        </w:rPr>
      </w:pPr>
    </w:p>
    <w:p w14:paraId="70DFE57D">
      <w:pPr>
        <w:pStyle w:val="2"/>
        <w:rPr>
          <w:rFonts w:ascii="方正小标宋_GBK" w:hAnsi="方正小标宋_GBK" w:eastAsia="方正小标宋_GBK" w:cs="方正小标宋_GBK"/>
          <w:color w:val="auto"/>
          <w:sz w:val="72"/>
          <w:szCs w:val="72"/>
          <w:highlight w:val="none"/>
        </w:rPr>
      </w:pPr>
    </w:p>
    <w:p w14:paraId="3E01C18B">
      <w:pPr>
        <w:pStyle w:val="2"/>
        <w:jc w:val="center"/>
        <w:rPr>
          <w:rFonts w:ascii="方正楷体_GBK" w:hAnsi="方正楷体_GBK" w:eastAsia="方正楷体_GBK" w:cs="方正楷体_GBK"/>
          <w:color w:val="auto"/>
          <w:sz w:val="44"/>
          <w:szCs w:val="44"/>
          <w:highlight w:val="none"/>
        </w:rPr>
      </w:pPr>
    </w:p>
    <w:p w14:paraId="3D9BFAA2">
      <w:pPr>
        <w:pStyle w:val="2"/>
        <w:jc w:val="center"/>
        <w:rPr>
          <w:rFonts w:ascii="方正楷体_GBK" w:hAnsi="方正楷体_GBK" w:eastAsia="方正楷体_GBK" w:cs="方正楷体_GBK"/>
          <w:color w:val="auto"/>
          <w:sz w:val="44"/>
          <w:szCs w:val="44"/>
          <w:highlight w:val="none"/>
        </w:rPr>
      </w:pPr>
    </w:p>
    <w:p w14:paraId="1E8A5D92">
      <w:pPr>
        <w:rPr>
          <w:rFonts w:ascii="方正楷体_GBK" w:hAnsi="方正楷体_GBK" w:eastAsia="方正楷体_GBK" w:cs="方正楷体_GBK"/>
          <w:color w:val="auto"/>
          <w:sz w:val="44"/>
          <w:szCs w:val="44"/>
          <w:highlight w:val="none"/>
        </w:rPr>
      </w:pPr>
    </w:p>
    <w:p w14:paraId="26BEED56">
      <w:pPr>
        <w:pStyle w:val="2"/>
        <w:rPr>
          <w:rFonts w:ascii="方正楷体_GBK" w:hAnsi="方正楷体_GBK" w:eastAsia="方正楷体_GBK" w:cs="方正楷体_GBK"/>
          <w:color w:val="auto"/>
          <w:sz w:val="44"/>
          <w:szCs w:val="44"/>
          <w:highlight w:val="none"/>
        </w:rPr>
      </w:pPr>
    </w:p>
    <w:p w14:paraId="507877C4">
      <w:pPr>
        <w:rPr>
          <w:color w:val="auto"/>
          <w:highlight w:val="none"/>
        </w:rPr>
      </w:pPr>
    </w:p>
    <w:p w14:paraId="17CE0138">
      <w:pPr>
        <w:pStyle w:val="2"/>
        <w:jc w:val="center"/>
        <w:rPr>
          <w:rFonts w:ascii="方正楷体_GBK" w:hAnsi="方正楷体_GBK" w:eastAsia="方正楷体_GBK" w:cs="方正楷体_GBK"/>
          <w:color w:val="auto"/>
          <w:sz w:val="44"/>
          <w:szCs w:val="44"/>
          <w:highlight w:val="none"/>
        </w:rPr>
      </w:pPr>
    </w:p>
    <w:p w14:paraId="545A26CD">
      <w:pPr>
        <w:pStyle w:val="2"/>
        <w:jc w:val="center"/>
        <w:rPr>
          <w:rFonts w:ascii="Times New Roman" w:hAnsi="Times New Roman" w:eastAsia="方正仿宋_GBK" w:cs="Times New Roman"/>
          <w:color w:val="auto"/>
          <w:sz w:val="32"/>
          <w:szCs w:val="32"/>
          <w:highlight w:val="none"/>
        </w:rPr>
      </w:pPr>
      <w:r>
        <w:rPr>
          <w:rFonts w:hint="eastAsia" w:ascii="方正楷体_GBK" w:hAnsi="方正楷体_GBK" w:eastAsia="方正楷体_GBK" w:cs="方正楷体_GBK"/>
          <w:color w:val="auto"/>
          <w:sz w:val="44"/>
          <w:szCs w:val="44"/>
          <w:highlight w:val="none"/>
        </w:rPr>
        <w:t>二Ο二Ο年七月</w:t>
      </w:r>
    </w:p>
    <w:p w14:paraId="3DA998AE">
      <w:pPr>
        <w:spacing w:line="560" w:lineRule="exact"/>
        <w:rPr>
          <w:rFonts w:ascii="Times New Roman" w:hAnsi="Times New Roman" w:eastAsia="方正仿宋_GBK" w:cs="Times New Roman"/>
          <w:color w:val="auto"/>
          <w:sz w:val="32"/>
          <w:szCs w:val="32"/>
          <w:highlight w:val="none"/>
        </w:rPr>
      </w:pPr>
    </w:p>
    <w:p w14:paraId="1864EE63">
      <w:pPr>
        <w:spacing w:line="560" w:lineRule="exact"/>
        <w:rPr>
          <w:rFonts w:ascii="方正楷体_GBK" w:hAnsi="方正楷体_GBK" w:eastAsia="方正楷体_GBK" w:cs="方正楷体_GBK"/>
          <w:color w:val="auto"/>
          <w:sz w:val="32"/>
          <w:szCs w:val="32"/>
          <w:highlight w:val="none"/>
        </w:rPr>
        <w:sectPr>
          <w:pgSz w:w="11906" w:h="16838"/>
          <w:pgMar w:top="2098" w:right="1531" w:bottom="1984" w:left="1531" w:header="851" w:footer="992" w:gutter="0"/>
          <w:pgNumType w:fmt="numberInDash"/>
          <w:cols w:space="0" w:num="1"/>
          <w:docGrid w:type="lines" w:linePitch="312" w:charSpace="0"/>
        </w:sectPr>
      </w:pPr>
    </w:p>
    <w:p w14:paraId="76A2B822">
      <w:pPr>
        <w:pStyle w:val="2"/>
        <w:rPr>
          <w:color w:val="auto"/>
          <w:highlight w:val="none"/>
        </w:rPr>
        <w:sectPr>
          <w:footerReference r:id="rId3" w:type="default"/>
          <w:pgSz w:w="11906" w:h="16838"/>
          <w:pgMar w:top="2098" w:right="1531" w:bottom="1984" w:left="1531" w:header="851" w:footer="992" w:gutter="0"/>
          <w:pgNumType w:fmt="numberInDash"/>
          <w:cols w:space="0" w:num="1"/>
          <w:docGrid w:type="lines" w:linePitch="312" w:charSpace="0"/>
        </w:sectPr>
      </w:pPr>
    </w:p>
    <w:p w14:paraId="38BB9444">
      <w:pPr>
        <w:pStyle w:val="8"/>
        <w:tabs>
          <w:tab w:val="right" w:leader="dot" w:pos="8844"/>
        </w:tabs>
        <w:jc w:val="center"/>
        <w:rPr>
          <w:rFonts w:ascii="方正黑体_GBK" w:hAnsi="方正黑体_GBK" w:eastAsia="方正黑体_GBK" w:cs="方正黑体_GBK"/>
          <w:color w:val="auto"/>
          <w:sz w:val="44"/>
          <w:szCs w:val="44"/>
          <w:highlight w:val="none"/>
        </w:rPr>
      </w:pPr>
      <w:r>
        <w:rPr>
          <w:rFonts w:hint="eastAsia" w:ascii="方正黑体_GBK" w:hAnsi="方正黑体_GBK" w:eastAsia="方正黑体_GBK" w:cs="方正黑体_GBK"/>
          <w:color w:val="auto"/>
          <w:sz w:val="44"/>
          <w:szCs w:val="44"/>
          <w:highlight w:val="none"/>
        </w:rPr>
        <w:t>目   录</w:t>
      </w:r>
    </w:p>
    <w:sdt>
      <w:sdtPr>
        <w:rPr>
          <w:rFonts w:ascii="宋体" w:hAnsi="宋体" w:eastAsia="宋体"/>
          <w:color w:val="auto"/>
          <w:highlight w:val="none"/>
        </w:rPr>
        <w:id w:val="147471171"/>
        <w15:color w:val="DBDBDB"/>
        <w:docPartObj>
          <w:docPartGallery w:val="Table of Contents"/>
          <w:docPartUnique/>
        </w:docPartObj>
      </w:sdtPr>
      <w:sdtEndPr>
        <w:rPr>
          <w:rFonts w:hint="eastAsia" w:asciiTheme="minorHAnsi" w:hAnsiTheme="minorHAnsi" w:eastAsiaTheme="minorEastAsia"/>
          <w:color w:val="auto"/>
          <w:highlight w:val="none"/>
        </w:rPr>
      </w:sdtEndPr>
      <w:sdtContent>
        <w:p w14:paraId="24729C4F">
          <w:pPr>
            <w:jc w:val="center"/>
            <w:rPr>
              <w:color w:val="auto"/>
              <w:highlight w:val="none"/>
            </w:rPr>
          </w:pPr>
        </w:p>
        <w:p w14:paraId="540E188A">
          <w:pPr>
            <w:pStyle w:val="8"/>
            <w:tabs>
              <w:tab w:val="right" w:leader="dot" w:pos="8844"/>
            </w:tabs>
            <w:rPr>
              <w:color w:val="auto"/>
              <w:sz w:val="32"/>
              <w:szCs w:val="32"/>
              <w:highlight w:val="none"/>
            </w:rPr>
          </w:pPr>
          <w:r>
            <w:rPr>
              <w:rFonts w:hint="eastAsia"/>
              <w:color w:val="auto"/>
              <w:highlight w:val="none"/>
            </w:rPr>
            <w:fldChar w:fldCharType="begin"/>
          </w:r>
          <w:r>
            <w:rPr>
              <w:rFonts w:hint="eastAsia"/>
              <w:color w:val="auto"/>
              <w:highlight w:val="none"/>
            </w:rPr>
            <w:instrText xml:space="preserve">TOC \o "1-1" \h \u </w:instrText>
          </w:r>
          <w:r>
            <w:rPr>
              <w:rFonts w:hint="eastAsia"/>
              <w:color w:val="auto"/>
              <w:highlight w:val="none"/>
            </w:rPr>
            <w:fldChar w:fldCharType="separate"/>
          </w:r>
          <w:r>
            <w:rPr>
              <w:color w:val="auto"/>
              <w:highlight w:val="none"/>
            </w:rPr>
            <w:fldChar w:fldCharType="begin"/>
          </w:r>
          <w:r>
            <w:rPr>
              <w:color w:val="auto"/>
              <w:highlight w:val="none"/>
            </w:rPr>
            <w:instrText xml:space="preserve"> HYPERLINK \l "_Toc10809" </w:instrText>
          </w:r>
          <w:r>
            <w:rPr>
              <w:color w:val="auto"/>
              <w:highlight w:val="none"/>
            </w:rPr>
            <w:fldChar w:fldCharType="separate"/>
          </w:r>
          <w:r>
            <w:rPr>
              <w:rFonts w:ascii="方正楷体_GBK" w:hAnsi="方正楷体_GBK" w:eastAsia="方正楷体_GBK" w:cs="方正楷体_GBK"/>
              <w:bCs/>
              <w:color w:val="auto"/>
              <w:sz w:val="32"/>
              <w:szCs w:val="32"/>
              <w:highlight w:val="none"/>
            </w:rPr>
            <w:t>1﹒阶段性下调增值税小规模纳税人征收率</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_Toc10809 </w:instrText>
          </w:r>
          <w:r>
            <w:rPr>
              <w:color w:val="auto"/>
              <w:sz w:val="32"/>
              <w:szCs w:val="32"/>
              <w:highlight w:val="none"/>
            </w:rPr>
            <w:fldChar w:fldCharType="separate"/>
          </w:r>
          <w:r>
            <w:rPr>
              <w:color w:val="auto"/>
              <w:sz w:val="32"/>
              <w:szCs w:val="32"/>
              <w:highlight w:val="none"/>
            </w:rPr>
            <w:t>- 2 -</w:t>
          </w:r>
          <w:r>
            <w:rPr>
              <w:color w:val="auto"/>
              <w:sz w:val="32"/>
              <w:szCs w:val="32"/>
              <w:highlight w:val="none"/>
            </w:rPr>
            <w:fldChar w:fldCharType="end"/>
          </w:r>
          <w:r>
            <w:rPr>
              <w:color w:val="auto"/>
              <w:sz w:val="32"/>
              <w:szCs w:val="32"/>
              <w:highlight w:val="none"/>
            </w:rPr>
            <w:fldChar w:fldCharType="end"/>
          </w:r>
        </w:p>
        <w:p w14:paraId="6081478D">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"_Toc20057" </w:instrText>
          </w:r>
          <w:r>
            <w:rPr>
              <w:color w:val="auto"/>
              <w:highlight w:val="none"/>
            </w:rPr>
            <w:fldChar w:fldCharType="separate"/>
          </w:r>
          <w:r>
            <w:rPr>
              <w:rFonts w:ascii="方正楷体_GBK" w:hAnsi="方正楷体_GBK" w:eastAsia="方正楷体_GBK" w:cs="方正楷体_GBK"/>
              <w:bCs/>
              <w:color w:val="auto"/>
              <w:sz w:val="32"/>
              <w:szCs w:val="32"/>
              <w:highlight w:val="none"/>
            </w:rPr>
            <w:t>2﹒加大免税力度</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_Toc20057 </w:instrText>
          </w:r>
          <w:r>
            <w:rPr>
              <w:color w:val="auto"/>
              <w:sz w:val="32"/>
              <w:szCs w:val="32"/>
              <w:highlight w:val="none"/>
            </w:rPr>
            <w:fldChar w:fldCharType="separate"/>
          </w:r>
          <w:r>
            <w:rPr>
              <w:color w:val="auto"/>
              <w:sz w:val="32"/>
              <w:szCs w:val="32"/>
              <w:highlight w:val="none"/>
            </w:rPr>
            <w:t>- 3 -</w:t>
          </w:r>
          <w:r>
            <w:rPr>
              <w:color w:val="auto"/>
              <w:sz w:val="32"/>
              <w:szCs w:val="32"/>
              <w:highlight w:val="none"/>
            </w:rPr>
            <w:fldChar w:fldCharType="end"/>
          </w:r>
          <w:r>
            <w:rPr>
              <w:color w:val="auto"/>
              <w:sz w:val="32"/>
              <w:szCs w:val="32"/>
              <w:highlight w:val="none"/>
            </w:rPr>
            <w:fldChar w:fldCharType="end"/>
          </w:r>
        </w:p>
        <w:p w14:paraId="79989D48">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"_Toc31753" </w:instrText>
          </w:r>
          <w:r>
            <w:rPr>
              <w:color w:val="auto"/>
              <w:highlight w:val="none"/>
            </w:rPr>
            <w:fldChar w:fldCharType="separate"/>
          </w:r>
          <w:r>
            <w:rPr>
              <w:rFonts w:ascii="方正楷体_GBK" w:hAnsi="方正楷体_GBK" w:eastAsia="方正楷体_GBK" w:cs="方正楷体_GBK"/>
              <w:bCs/>
              <w:color w:val="auto"/>
              <w:sz w:val="32"/>
              <w:szCs w:val="32"/>
              <w:highlight w:val="none"/>
            </w:rPr>
            <w:t>3﹒延期缴纳税款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_Toc31753 </w:instrText>
          </w:r>
          <w:r>
            <w:rPr>
              <w:color w:val="auto"/>
              <w:sz w:val="32"/>
              <w:szCs w:val="32"/>
              <w:highlight w:val="none"/>
            </w:rPr>
            <w:fldChar w:fldCharType="separate"/>
          </w:r>
          <w:r>
            <w:rPr>
              <w:color w:val="auto"/>
              <w:sz w:val="32"/>
              <w:szCs w:val="32"/>
              <w:highlight w:val="none"/>
            </w:rPr>
            <w:t>- 4 -</w:t>
          </w:r>
          <w:r>
            <w:rPr>
              <w:color w:val="auto"/>
              <w:sz w:val="32"/>
              <w:szCs w:val="32"/>
              <w:highlight w:val="none"/>
            </w:rPr>
            <w:fldChar w:fldCharType="end"/>
          </w:r>
          <w:r>
            <w:rPr>
              <w:color w:val="auto"/>
              <w:sz w:val="32"/>
              <w:szCs w:val="32"/>
              <w:highlight w:val="none"/>
            </w:rPr>
            <w:fldChar w:fldCharType="end"/>
          </w:r>
        </w:p>
        <w:p w14:paraId="019D810D">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"_Toc21115" </w:instrText>
          </w:r>
          <w:r>
            <w:rPr>
              <w:color w:val="auto"/>
              <w:highlight w:val="none"/>
            </w:rPr>
            <w:fldChar w:fldCharType="separate"/>
          </w:r>
          <w:r>
            <w:rPr>
              <w:rFonts w:ascii="方正楷体_GBK" w:hAnsi="方正楷体_GBK" w:eastAsia="方正楷体_GBK" w:cs="方正楷体_GBK"/>
              <w:bCs/>
              <w:color w:val="auto"/>
              <w:sz w:val="32"/>
              <w:szCs w:val="32"/>
              <w:highlight w:val="none"/>
            </w:rPr>
            <w:t>4﹒阶段性减免企业社会保险费</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_Toc21115 </w:instrText>
          </w:r>
          <w:r>
            <w:rPr>
              <w:color w:val="auto"/>
              <w:sz w:val="32"/>
              <w:szCs w:val="32"/>
              <w:highlight w:val="none"/>
            </w:rPr>
            <w:fldChar w:fldCharType="separate"/>
          </w:r>
          <w:r>
            <w:rPr>
              <w:color w:val="auto"/>
              <w:sz w:val="32"/>
              <w:szCs w:val="32"/>
              <w:highlight w:val="none"/>
            </w:rPr>
            <w:t>- 6 -</w:t>
          </w:r>
          <w:r>
            <w:rPr>
              <w:color w:val="auto"/>
              <w:sz w:val="32"/>
              <w:szCs w:val="32"/>
              <w:highlight w:val="none"/>
            </w:rPr>
            <w:fldChar w:fldCharType="end"/>
          </w:r>
          <w:r>
            <w:rPr>
              <w:color w:val="auto"/>
              <w:sz w:val="32"/>
              <w:szCs w:val="32"/>
              <w:highlight w:val="none"/>
            </w:rPr>
            <w:fldChar w:fldCharType="end"/>
          </w:r>
        </w:p>
        <w:p w14:paraId="05F4D97D">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"_Toc26514" </w:instrText>
          </w:r>
          <w:r>
            <w:rPr>
              <w:color w:val="auto"/>
              <w:highlight w:val="none"/>
            </w:rPr>
            <w:fldChar w:fldCharType="separate"/>
          </w:r>
          <w:r>
            <w:rPr>
              <w:rFonts w:ascii="方正楷体_GBK" w:hAnsi="方正楷体_GBK" w:eastAsia="方正楷体_GBK" w:cs="方正楷体_GBK"/>
              <w:bCs/>
              <w:color w:val="auto"/>
              <w:sz w:val="32"/>
              <w:szCs w:val="32"/>
              <w:highlight w:val="none"/>
            </w:rPr>
            <w:t>5﹒缓缴企业社会保险费</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_Toc26514 </w:instrText>
          </w:r>
          <w:r>
            <w:rPr>
              <w:color w:val="auto"/>
              <w:sz w:val="32"/>
              <w:szCs w:val="32"/>
              <w:highlight w:val="none"/>
            </w:rPr>
            <w:fldChar w:fldCharType="separate"/>
          </w:r>
          <w:r>
            <w:rPr>
              <w:color w:val="auto"/>
              <w:sz w:val="32"/>
              <w:szCs w:val="32"/>
              <w:highlight w:val="none"/>
            </w:rPr>
            <w:t>- 7 -</w:t>
          </w:r>
          <w:r>
            <w:rPr>
              <w:color w:val="auto"/>
              <w:sz w:val="32"/>
              <w:szCs w:val="32"/>
              <w:highlight w:val="none"/>
            </w:rPr>
            <w:fldChar w:fldCharType="end"/>
          </w:r>
          <w:r>
            <w:rPr>
              <w:color w:val="auto"/>
              <w:sz w:val="32"/>
              <w:szCs w:val="32"/>
              <w:highlight w:val="none"/>
            </w:rPr>
            <w:fldChar w:fldCharType="end"/>
          </w:r>
        </w:p>
        <w:p w14:paraId="561EC341">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"_Toc31288" </w:instrText>
          </w:r>
          <w:r>
            <w:rPr>
              <w:color w:val="auto"/>
              <w:highlight w:val="none"/>
            </w:rPr>
            <w:fldChar w:fldCharType="separate"/>
          </w:r>
          <w:r>
            <w:rPr>
              <w:rFonts w:ascii="方正楷体_GBK" w:hAnsi="方正楷体_GBK" w:eastAsia="方正楷体_GBK" w:cs="方正楷体_GBK"/>
              <w:bCs/>
              <w:color w:val="auto"/>
              <w:sz w:val="32"/>
              <w:szCs w:val="32"/>
              <w:highlight w:val="none"/>
            </w:rPr>
            <w:t>6. 减轻住房公积金缴存负担</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_Toc31288 </w:instrText>
          </w:r>
          <w:r>
            <w:rPr>
              <w:color w:val="auto"/>
              <w:sz w:val="32"/>
              <w:szCs w:val="32"/>
              <w:highlight w:val="none"/>
            </w:rPr>
            <w:fldChar w:fldCharType="separate"/>
          </w:r>
          <w:r>
            <w:rPr>
              <w:color w:val="auto"/>
              <w:sz w:val="32"/>
              <w:szCs w:val="32"/>
              <w:highlight w:val="none"/>
            </w:rPr>
            <w:t>- 8 -</w:t>
          </w:r>
          <w:r>
            <w:rPr>
              <w:color w:val="auto"/>
              <w:sz w:val="32"/>
              <w:szCs w:val="32"/>
              <w:highlight w:val="none"/>
            </w:rPr>
            <w:fldChar w:fldCharType="end"/>
          </w:r>
          <w:r>
            <w:rPr>
              <w:color w:val="auto"/>
              <w:sz w:val="32"/>
              <w:szCs w:val="32"/>
              <w:highlight w:val="none"/>
            </w:rPr>
            <w:fldChar w:fldCharType="end"/>
          </w:r>
        </w:p>
        <w:p w14:paraId="3D5868F9">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"_Toc15099" </w:instrText>
          </w:r>
          <w:r>
            <w:rPr>
              <w:color w:val="auto"/>
              <w:highlight w:val="none"/>
            </w:rPr>
            <w:fldChar w:fldCharType="separate"/>
          </w:r>
          <w:r>
            <w:rPr>
              <w:rFonts w:ascii="方正楷体_GBK" w:hAnsi="方正楷体_GBK" w:eastAsia="方正楷体_GBK" w:cs="方正楷体_GBK"/>
              <w:bCs/>
              <w:color w:val="auto"/>
              <w:sz w:val="32"/>
              <w:szCs w:val="32"/>
              <w:highlight w:val="none"/>
            </w:rPr>
            <w:t>7﹒降低宽带</w:t>
          </w:r>
          <w:r>
            <w:rPr>
              <w:rFonts w:hint="eastAsia" w:ascii="方正楷体_GBK" w:hAnsi="方正楷体_GBK" w:eastAsia="方正楷体_GBK" w:cs="方正楷体_GBK"/>
              <w:bCs/>
              <w:color w:val="auto"/>
              <w:sz w:val="32"/>
              <w:szCs w:val="32"/>
              <w:highlight w:val="none"/>
            </w:rPr>
            <w:t>和</w:t>
          </w:r>
          <w:r>
            <w:rPr>
              <w:rFonts w:ascii="方正楷体_GBK" w:hAnsi="方正楷体_GBK" w:eastAsia="方正楷体_GBK" w:cs="方正楷体_GBK"/>
              <w:bCs/>
              <w:color w:val="auto"/>
              <w:sz w:val="32"/>
              <w:szCs w:val="32"/>
              <w:highlight w:val="none"/>
            </w:rPr>
            <w:t>专线资费</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_Toc15099 </w:instrText>
          </w:r>
          <w:r>
            <w:rPr>
              <w:color w:val="auto"/>
              <w:sz w:val="32"/>
              <w:szCs w:val="32"/>
              <w:highlight w:val="none"/>
            </w:rPr>
            <w:fldChar w:fldCharType="separate"/>
          </w:r>
          <w:r>
            <w:rPr>
              <w:color w:val="auto"/>
              <w:sz w:val="32"/>
              <w:szCs w:val="32"/>
              <w:highlight w:val="none"/>
            </w:rPr>
            <w:t>- 10 -</w:t>
          </w:r>
          <w:r>
            <w:rPr>
              <w:color w:val="auto"/>
              <w:sz w:val="32"/>
              <w:szCs w:val="32"/>
              <w:highlight w:val="none"/>
            </w:rPr>
            <w:fldChar w:fldCharType="end"/>
          </w:r>
          <w:r>
            <w:rPr>
              <w:color w:val="auto"/>
              <w:sz w:val="32"/>
              <w:szCs w:val="32"/>
              <w:highlight w:val="none"/>
            </w:rPr>
            <w:fldChar w:fldCharType="end"/>
          </w:r>
        </w:p>
        <w:p w14:paraId="2F243DD1">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"_Toc832" </w:instrText>
          </w:r>
          <w:r>
            <w:rPr>
              <w:color w:val="auto"/>
              <w:highlight w:val="none"/>
            </w:rPr>
            <w:fldChar w:fldCharType="separate"/>
          </w:r>
          <w:r>
            <w:rPr>
              <w:rFonts w:ascii="方正楷体_GBK" w:hAnsi="方正楷体_GBK" w:eastAsia="方正楷体_GBK" w:cs="方正楷体_GBK"/>
              <w:bCs/>
              <w:color w:val="auto"/>
              <w:sz w:val="32"/>
              <w:szCs w:val="32"/>
              <w:highlight w:val="none"/>
            </w:rPr>
            <w:t>8﹒延长亏损结转年限</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_Toc832 </w:instrText>
          </w:r>
          <w:r>
            <w:rPr>
              <w:color w:val="auto"/>
              <w:sz w:val="32"/>
              <w:szCs w:val="32"/>
              <w:highlight w:val="none"/>
            </w:rPr>
            <w:fldChar w:fldCharType="separate"/>
          </w:r>
          <w:r>
            <w:rPr>
              <w:color w:val="auto"/>
              <w:sz w:val="32"/>
              <w:szCs w:val="32"/>
              <w:highlight w:val="none"/>
            </w:rPr>
            <w:t>- 11 -</w:t>
          </w:r>
          <w:r>
            <w:rPr>
              <w:color w:val="auto"/>
              <w:sz w:val="32"/>
              <w:szCs w:val="32"/>
              <w:highlight w:val="none"/>
            </w:rPr>
            <w:fldChar w:fldCharType="end"/>
          </w:r>
          <w:r>
            <w:rPr>
              <w:color w:val="auto"/>
              <w:sz w:val="32"/>
              <w:szCs w:val="32"/>
              <w:highlight w:val="none"/>
            </w:rPr>
            <w:fldChar w:fldCharType="end"/>
          </w:r>
        </w:p>
        <w:p w14:paraId="6A34549A">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"_Toc27826" </w:instrText>
          </w:r>
          <w:r>
            <w:rPr>
              <w:color w:val="auto"/>
              <w:highlight w:val="none"/>
            </w:rPr>
            <w:fldChar w:fldCharType="separate"/>
          </w:r>
          <w:r>
            <w:rPr>
              <w:rFonts w:ascii="方正楷体_GBK" w:hAnsi="方正楷体_GBK" w:eastAsia="方正楷体_GBK" w:cs="方正楷体_GBK"/>
              <w:bCs/>
              <w:color w:val="auto"/>
              <w:sz w:val="32"/>
              <w:szCs w:val="32"/>
              <w:highlight w:val="none"/>
            </w:rPr>
            <w:t>9﹒企业公益捐赠免税</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_Toc27826 </w:instrText>
          </w:r>
          <w:r>
            <w:rPr>
              <w:color w:val="auto"/>
              <w:sz w:val="32"/>
              <w:szCs w:val="32"/>
              <w:highlight w:val="none"/>
            </w:rPr>
            <w:fldChar w:fldCharType="separate"/>
          </w:r>
          <w:r>
            <w:rPr>
              <w:color w:val="auto"/>
              <w:sz w:val="32"/>
              <w:szCs w:val="32"/>
              <w:highlight w:val="none"/>
            </w:rPr>
            <w:t>- 12 -</w:t>
          </w:r>
          <w:r>
            <w:rPr>
              <w:color w:val="auto"/>
              <w:sz w:val="32"/>
              <w:szCs w:val="32"/>
              <w:highlight w:val="none"/>
            </w:rPr>
            <w:fldChar w:fldCharType="end"/>
          </w:r>
          <w:r>
            <w:rPr>
              <w:color w:val="auto"/>
              <w:sz w:val="32"/>
              <w:szCs w:val="32"/>
              <w:highlight w:val="none"/>
            </w:rPr>
            <w:fldChar w:fldCharType="end"/>
          </w:r>
        </w:p>
        <w:p w14:paraId="163CE3E2">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"_Toc971" </w:instrText>
          </w:r>
          <w:r>
            <w:rPr>
              <w:color w:val="auto"/>
              <w:highlight w:val="none"/>
            </w:rPr>
            <w:fldChar w:fldCharType="separate"/>
          </w:r>
          <w:r>
            <w:rPr>
              <w:rFonts w:ascii="方正楷体_GBK" w:hAnsi="方正楷体_GBK" w:eastAsia="方正楷体_GBK" w:cs="方正楷体_GBK"/>
              <w:bCs/>
              <w:color w:val="auto"/>
              <w:sz w:val="32"/>
              <w:szCs w:val="32"/>
              <w:highlight w:val="none"/>
            </w:rPr>
            <w:t>10﹒个体工商户无偿捐赠免税</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_Toc971 </w:instrText>
          </w:r>
          <w:r>
            <w:rPr>
              <w:color w:val="auto"/>
              <w:sz w:val="32"/>
              <w:szCs w:val="32"/>
              <w:highlight w:val="none"/>
            </w:rPr>
            <w:fldChar w:fldCharType="separate"/>
          </w:r>
          <w:r>
            <w:rPr>
              <w:color w:val="auto"/>
              <w:sz w:val="32"/>
              <w:szCs w:val="32"/>
              <w:highlight w:val="none"/>
            </w:rPr>
            <w:t>- 13 -</w:t>
          </w:r>
          <w:r>
            <w:rPr>
              <w:color w:val="auto"/>
              <w:sz w:val="32"/>
              <w:szCs w:val="32"/>
              <w:highlight w:val="none"/>
            </w:rPr>
            <w:fldChar w:fldCharType="end"/>
          </w:r>
          <w:r>
            <w:rPr>
              <w:color w:val="auto"/>
              <w:sz w:val="32"/>
              <w:szCs w:val="32"/>
              <w:highlight w:val="none"/>
            </w:rPr>
            <w:fldChar w:fldCharType="end"/>
          </w:r>
        </w:p>
        <w:p w14:paraId="0B4B174E">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"_Toc13734" </w:instrText>
          </w:r>
          <w:r>
            <w:rPr>
              <w:color w:val="auto"/>
              <w:highlight w:val="none"/>
            </w:rPr>
            <w:fldChar w:fldCharType="separate"/>
          </w:r>
          <w:r>
            <w:rPr>
              <w:rFonts w:ascii="方正楷体_GBK" w:hAnsi="方正楷体_GBK" w:eastAsia="方正楷体_GBK" w:cs="方正楷体_GBK"/>
              <w:bCs/>
              <w:color w:val="auto"/>
              <w:sz w:val="32"/>
              <w:szCs w:val="32"/>
              <w:highlight w:val="none"/>
            </w:rPr>
            <w:t>11﹒加大房屋租金减免力度</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_Toc13734 </w:instrText>
          </w:r>
          <w:r>
            <w:rPr>
              <w:color w:val="auto"/>
              <w:sz w:val="32"/>
              <w:szCs w:val="32"/>
              <w:highlight w:val="none"/>
            </w:rPr>
            <w:fldChar w:fldCharType="separate"/>
          </w:r>
          <w:r>
            <w:rPr>
              <w:color w:val="auto"/>
              <w:sz w:val="32"/>
              <w:szCs w:val="32"/>
              <w:highlight w:val="none"/>
            </w:rPr>
            <w:t>- 14 -</w:t>
          </w:r>
          <w:r>
            <w:rPr>
              <w:color w:val="auto"/>
              <w:sz w:val="32"/>
              <w:szCs w:val="32"/>
              <w:highlight w:val="none"/>
            </w:rPr>
            <w:fldChar w:fldCharType="end"/>
          </w:r>
          <w:r>
            <w:rPr>
              <w:color w:val="auto"/>
              <w:sz w:val="32"/>
              <w:szCs w:val="32"/>
              <w:highlight w:val="none"/>
            </w:rPr>
            <w:fldChar w:fldCharType="end"/>
          </w:r>
        </w:p>
        <w:p w14:paraId="03E0E7CF">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"_Toc9808" </w:instrText>
          </w:r>
          <w:r>
            <w:rPr>
              <w:color w:val="auto"/>
              <w:highlight w:val="none"/>
            </w:rPr>
            <w:fldChar w:fldCharType="separate"/>
          </w:r>
          <w:r>
            <w:rPr>
              <w:rFonts w:ascii="方正楷体_GBK" w:hAnsi="方正楷体_GBK" w:eastAsia="方正楷体_GBK" w:cs="方正楷体_GBK"/>
              <w:bCs/>
              <w:color w:val="auto"/>
              <w:sz w:val="32"/>
              <w:szCs w:val="32"/>
              <w:highlight w:val="none"/>
            </w:rPr>
            <w:t>12﹒降低企业水电气成本</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_Toc9808 </w:instrText>
          </w:r>
          <w:r>
            <w:rPr>
              <w:color w:val="auto"/>
              <w:sz w:val="32"/>
              <w:szCs w:val="32"/>
              <w:highlight w:val="none"/>
            </w:rPr>
            <w:fldChar w:fldCharType="separate"/>
          </w:r>
          <w:r>
            <w:rPr>
              <w:color w:val="auto"/>
              <w:sz w:val="32"/>
              <w:szCs w:val="32"/>
              <w:highlight w:val="none"/>
            </w:rPr>
            <w:t>- 16 -</w:t>
          </w:r>
          <w:r>
            <w:rPr>
              <w:color w:val="auto"/>
              <w:sz w:val="32"/>
              <w:szCs w:val="32"/>
              <w:highlight w:val="none"/>
            </w:rPr>
            <w:fldChar w:fldCharType="end"/>
          </w:r>
          <w:r>
            <w:rPr>
              <w:color w:val="auto"/>
              <w:sz w:val="32"/>
              <w:szCs w:val="32"/>
              <w:highlight w:val="none"/>
            </w:rPr>
            <w:fldChar w:fldCharType="end"/>
          </w:r>
        </w:p>
        <w:p w14:paraId="16CB1103">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"_Toc16019" </w:instrText>
          </w:r>
          <w:r>
            <w:rPr>
              <w:color w:val="auto"/>
              <w:highlight w:val="none"/>
            </w:rPr>
            <w:fldChar w:fldCharType="separate"/>
          </w:r>
          <w:r>
            <w:rPr>
              <w:rFonts w:ascii="方正楷体_GBK" w:hAnsi="方正楷体_GBK" w:eastAsia="方正楷体_GBK" w:cs="方正楷体_GBK"/>
              <w:bCs/>
              <w:color w:val="auto"/>
              <w:sz w:val="32"/>
              <w:szCs w:val="32"/>
              <w:highlight w:val="none"/>
            </w:rPr>
            <w:t>13﹒减免农民工工资保证金</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_Toc16019 </w:instrText>
          </w:r>
          <w:r>
            <w:rPr>
              <w:color w:val="auto"/>
              <w:sz w:val="32"/>
              <w:szCs w:val="32"/>
              <w:highlight w:val="none"/>
            </w:rPr>
            <w:fldChar w:fldCharType="separate"/>
          </w:r>
          <w:r>
            <w:rPr>
              <w:color w:val="auto"/>
              <w:sz w:val="32"/>
              <w:szCs w:val="32"/>
              <w:highlight w:val="none"/>
            </w:rPr>
            <w:t>- 20 -</w:t>
          </w:r>
          <w:r>
            <w:rPr>
              <w:color w:val="auto"/>
              <w:sz w:val="32"/>
              <w:szCs w:val="32"/>
              <w:highlight w:val="none"/>
            </w:rPr>
            <w:fldChar w:fldCharType="end"/>
          </w:r>
          <w:r>
            <w:rPr>
              <w:color w:val="auto"/>
              <w:sz w:val="32"/>
              <w:szCs w:val="32"/>
              <w:highlight w:val="none"/>
            </w:rPr>
            <w:fldChar w:fldCharType="end"/>
          </w:r>
        </w:p>
        <w:p w14:paraId="14FD3657">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"_Toc55" </w:instrText>
          </w:r>
          <w:r>
            <w:rPr>
              <w:color w:val="auto"/>
              <w:highlight w:val="none"/>
            </w:rPr>
            <w:fldChar w:fldCharType="separate"/>
          </w:r>
          <w:r>
            <w:rPr>
              <w:rFonts w:ascii="方正楷体_GBK" w:hAnsi="方正楷体_GBK" w:eastAsia="方正楷体_GBK" w:cs="方正楷体_GBK"/>
              <w:bCs/>
              <w:color w:val="auto"/>
              <w:sz w:val="32"/>
              <w:szCs w:val="32"/>
              <w:highlight w:val="none"/>
            </w:rPr>
            <w:t>14﹒调整项目资本金监管政策</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_Toc55 </w:instrText>
          </w:r>
          <w:r>
            <w:rPr>
              <w:color w:val="auto"/>
              <w:sz w:val="32"/>
              <w:szCs w:val="32"/>
              <w:highlight w:val="none"/>
            </w:rPr>
            <w:fldChar w:fldCharType="separate"/>
          </w:r>
          <w:r>
            <w:rPr>
              <w:color w:val="auto"/>
              <w:sz w:val="32"/>
              <w:szCs w:val="32"/>
              <w:highlight w:val="none"/>
            </w:rPr>
            <w:t>- 22 -</w:t>
          </w:r>
          <w:r>
            <w:rPr>
              <w:color w:val="auto"/>
              <w:sz w:val="32"/>
              <w:szCs w:val="32"/>
              <w:highlight w:val="none"/>
            </w:rPr>
            <w:fldChar w:fldCharType="end"/>
          </w:r>
          <w:r>
            <w:rPr>
              <w:color w:val="auto"/>
              <w:sz w:val="32"/>
              <w:szCs w:val="32"/>
              <w:highlight w:val="none"/>
            </w:rPr>
            <w:fldChar w:fldCharType="end"/>
          </w:r>
        </w:p>
        <w:p w14:paraId="6903C042">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"_Toc114" </w:instrText>
          </w:r>
          <w:r>
            <w:rPr>
              <w:color w:val="auto"/>
              <w:highlight w:val="none"/>
            </w:rPr>
            <w:fldChar w:fldCharType="separate"/>
          </w:r>
          <w:r>
            <w:rPr>
              <w:rFonts w:ascii="方正楷体_GBK" w:hAnsi="方正楷体_GBK" w:eastAsia="方正楷体_GBK" w:cs="方正楷体_GBK"/>
              <w:bCs/>
              <w:color w:val="auto"/>
              <w:sz w:val="32"/>
              <w:szCs w:val="32"/>
              <w:highlight w:val="none"/>
            </w:rPr>
            <w:t>15﹒缓缴减免城市基础设施配套费</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_Toc114 </w:instrText>
          </w:r>
          <w:r>
            <w:rPr>
              <w:color w:val="auto"/>
              <w:sz w:val="32"/>
              <w:szCs w:val="32"/>
              <w:highlight w:val="none"/>
            </w:rPr>
            <w:fldChar w:fldCharType="separate"/>
          </w:r>
          <w:r>
            <w:rPr>
              <w:color w:val="auto"/>
              <w:sz w:val="32"/>
              <w:szCs w:val="32"/>
              <w:highlight w:val="none"/>
            </w:rPr>
            <w:t>- 23 -</w:t>
          </w:r>
          <w:r>
            <w:rPr>
              <w:color w:val="auto"/>
              <w:sz w:val="32"/>
              <w:szCs w:val="32"/>
              <w:highlight w:val="none"/>
            </w:rPr>
            <w:fldChar w:fldCharType="end"/>
          </w:r>
          <w:r>
            <w:rPr>
              <w:color w:val="auto"/>
              <w:sz w:val="32"/>
              <w:szCs w:val="32"/>
              <w:highlight w:val="none"/>
            </w:rPr>
            <w:fldChar w:fldCharType="end"/>
          </w:r>
        </w:p>
        <w:p w14:paraId="346F5DB9">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"_Toc17154" </w:instrText>
          </w:r>
          <w:r>
            <w:rPr>
              <w:color w:val="auto"/>
              <w:highlight w:val="none"/>
            </w:rPr>
            <w:fldChar w:fldCharType="separate"/>
          </w:r>
          <w:r>
            <w:rPr>
              <w:rFonts w:ascii="方正楷体_GBK" w:hAnsi="方正楷体_GBK" w:eastAsia="方正楷体_GBK" w:cs="方正楷体_GBK"/>
              <w:bCs/>
              <w:color w:val="auto"/>
              <w:sz w:val="32"/>
              <w:szCs w:val="32"/>
              <w:highlight w:val="none"/>
            </w:rPr>
            <w:t>16﹒缓缴减免防空地下室易地建设费</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_Toc17154 </w:instrText>
          </w:r>
          <w:r>
            <w:rPr>
              <w:color w:val="auto"/>
              <w:sz w:val="32"/>
              <w:szCs w:val="32"/>
              <w:highlight w:val="none"/>
            </w:rPr>
            <w:fldChar w:fldCharType="separate"/>
          </w:r>
          <w:r>
            <w:rPr>
              <w:color w:val="auto"/>
              <w:sz w:val="32"/>
              <w:szCs w:val="32"/>
              <w:highlight w:val="none"/>
            </w:rPr>
            <w:t>- 24 -</w:t>
          </w:r>
          <w:r>
            <w:rPr>
              <w:color w:val="auto"/>
              <w:sz w:val="32"/>
              <w:szCs w:val="32"/>
              <w:highlight w:val="none"/>
            </w:rPr>
            <w:fldChar w:fldCharType="end"/>
          </w:r>
          <w:r>
            <w:rPr>
              <w:color w:val="auto"/>
              <w:sz w:val="32"/>
              <w:szCs w:val="32"/>
              <w:highlight w:val="none"/>
            </w:rPr>
            <w:fldChar w:fldCharType="end"/>
          </w:r>
        </w:p>
        <w:p w14:paraId="2CC86789">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"_Toc14718" </w:instrText>
          </w:r>
          <w:r>
            <w:rPr>
              <w:color w:val="auto"/>
              <w:highlight w:val="none"/>
            </w:rPr>
            <w:fldChar w:fldCharType="separate"/>
          </w:r>
          <w:r>
            <w:rPr>
              <w:rFonts w:ascii="方正楷体_GBK" w:hAnsi="方正楷体_GBK" w:eastAsia="方正楷体_GBK" w:cs="方正楷体_GBK"/>
              <w:bCs/>
              <w:color w:val="auto"/>
              <w:sz w:val="32"/>
              <w:szCs w:val="32"/>
              <w:highlight w:val="none"/>
            </w:rPr>
            <w:t>17﹒减免新型农业经营主体租金</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_Toc14718 </w:instrText>
          </w:r>
          <w:r>
            <w:rPr>
              <w:color w:val="auto"/>
              <w:sz w:val="32"/>
              <w:szCs w:val="32"/>
              <w:highlight w:val="none"/>
            </w:rPr>
            <w:fldChar w:fldCharType="separate"/>
          </w:r>
          <w:r>
            <w:rPr>
              <w:color w:val="auto"/>
              <w:sz w:val="32"/>
              <w:szCs w:val="32"/>
              <w:highlight w:val="none"/>
            </w:rPr>
            <w:t>- 26 -</w:t>
          </w:r>
          <w:r>
            <w:rPr>
              <w:color w:val="auto"/>
              <w:sz w:val="32"/>
              <w:szCs w:val="32"/>
              <w:highlight w:val="none"/>
            </w:rPr>
            <w:fldChar w:fldCharType="end"/>
          </w:r>
          <w:r>
            <w:rPr>
              <w:color w:val="auto"/>
              <w:sz w:val="32"/>
              <w:szCs w:val="32"/>
              <w:highlight w:val="none"/>
            </w:rPr>
            <w:fldChar w:fldCharType="end"/>
          </w:r>
        </w:p>
        <w:p w14:paraId="4E990464">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"_Toc17333" </w:instrText>
          </w:r>
          <w:r>
            <w:rPr>
              <w:color w:val="auto"/>
              <w:highlight w:val="none"/>
            </w:rPr>
            <w:fldChar w:fldCharType="separate"/>
          </w:r>
          <w:r>
            <w:rPr>
              <w:rFonts w:ascii="方正楷体_GBK" w:hAnsi="方正楷体_GBK" w:eastAsia="方正楷体_GBK" w:cs="方正楷体_GBK"/>
              <w:bCs/>
              <w:color w:val="auto"/>
              <w:sz w:val="32"/>
              <w:szCs w:val="32"/>
              <w:highlight w:val="none"/>
            </w:rPr>
            <w:t>18﹒新型农业经营主体产销补助</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_Toc17333 </w:instrText>
          </w:r>
          <w:r>
            <w:rPr>
              <w:color w:val="auto"/>
              <w:sz w:val="32"/>
              <w:szCs w:val="32"/>
              <w:highlight w:val="none"/>
            </w:rPr>
            <w:fldChar w:fldCharType="separate"/>
          </w:r>
          <w:r>
            <w:rPr>
              <w:color w:val="auto"/>
              <w:sz w:val="32"/>
              <w:szCs w:val="32"/>
              <w:highlight w:val="none"/>
            </w:rPr>
            <w:t>- 27 -</w:t>
          </w:r>
          <w:r>
            <w:rPr>
              <w:color w:val="auto"/>
              <w:sz w:val="32"/>
              <w:szCs w:val="32"/>
              <w:highlight w:val="none"/>
            </w:rPr>
            <w:fldChar w:fldCharType="end"/>
          </w:r>
          <w:r>
            <w:rPr>
              <w:color w:val="auto"/>
              <w:sz w:val="32"/>
              <w:szCs w:val="32"/>
              <w:highlight w:val="none"/>
            </w:rPr>
            <w:fldChar w:fldCharType="end"/>
          </w:r>
        </w:p>
        <w:p w14:paraId="2C9EC04A">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"_Toc9085" </w:instrText>
          </w:r>
          <w:r>
            <w:rPr>
              <w:color w:val="auto"/>
              <w:highlight w:val="none"/>
            </w:rPr>
            <w:fldChar w:fldCharType="separate"/>
          </w:r>
          <w:r>
            <w:rPr>
              <w:rFonts w:ascii="方正楷体_GBK" w:hAnsi="方正楷体_GBK" w:eastAsia="方正楷体_GBK" w:cs="方正楷体_GBK"/>
              <w:bCs/>
              <w:color w:val="auto"/>
              <w:sz w:val="32"/>
              <w:szCs w:val="32"/>
              <w:highlight w:val="none"/>
            </w:rPr>
            <w:t>19﹒持续推动港口物流降本增效</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_Toc9085 </w:instrText>
          </w:r>
          <w:r>
            <w:rPr>
              <w:color w:val="auto"/>
              <w:sz w:val="32"/>
              <w:szCs w:val="32"/>
              <w:highlight w:val="none"/>
            </w:rPr>
            <w:fldChar w:fldCharType="separate"/>
          </w:r>
          <w:r>
            <w:rPr>
              <w:color w:val="auto"/>
              <w:sz w:val="32"/>
              <w:szCs w:val="32"/>
              <w:highlight w:val="none"/>
            </w:rPr>
            <w:t>- 28 -</w:t>
          </w:r>
          <w:r>
            <w:rPr>
              <w:color w:val="auto"/>
              <w:sz w:val="32"/>
              <w:szCs w:val="32"/>
              <w:highlight w:val="none"/>
            </w:rPr>
            <w:fldChar w:fldCharType="end"/>
          </w:r>
          <w:r>
            <w:rPr>
              <w:color w:val="auto"/>
              <w:sz w:val="32"/>
              <w:szCs w:val="32"/>
              <w:highlight w:val="none"/>
            </w:rPr>
            <w:fldChar w:fldCharType="end"/>
          </w:r>
        </w:p>
        <w:p w14:paraId="4B37744B">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"_Toc29321" </w:instrText>
          </w:r>
          <w:r>
            <w:rPr>
              <w:color w:val="auto"/>
              <w:highlight w:val="none"/>
            </w:rPr>
            <w:fldChar w:fldCharType="separate"/>
          </w:r>
          <w:r>
            <w:rPr>
              <w:rFonts w:ascii="方正楷体_GBK" w:hAnsi="方正楷体_GBK" w:eastAsia="方正楷体_GBK" w:cs="方正楷体_GBK"/>
              <w:bCs/>
              <w:color w:val="auto"/>
              <w:sz w:val="32"/>
              <w:szCs w:val="32"/>
              <w:highlight w:val="none"/>
            </w:rPr>
            <w:t>20﹒支持卡车航班助力国际货运恢复</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_Toc29321 </w:instrText>
          </w:r>
          <w:r>
            <w:rPr>
              <w:color w:val="auto"/>
              <w:sz w:val="32"/>
              <w:szCs w:val="32"/>
              <w:highlight w:val="none"/>
            </w:rPr>
            <w:fldChar w:fldCharType="separate"/>
          </w:r>
          <w:r>
            <w:rPr>
              <w:color w:val="auto"/>
              <w:sz w:val="32"/>
              <w:szCs w:val="32"/>
              <w:highlight w:val="none"/>
            </w:rPr>
            <w:t>- 29 -</w:t>
          </w:r>
          <w:r>
            <w:rPr>
              <w:color w:val="auto"/>
              <w:sz w:val="32"/>
              <w:szCs w:val="32"/>
              <w:highlight w:val="none"/>
            </w:rPr>
            <w:fldChar w:fldCharType="end"/>
          </w:r>
          <w:r>
            <w:rPr>
              <w:color w:val="auto"/>
              <w:sz w:val="32"/>
              <w:szCs w:val="32"/>
              <w:highlight w:val="none"/>
            </w:rPr>
            <w:fldChar w:fldCharType="end"/>
          </w:r>
        </w:p>
        <w:p w14:paraId="085F9AF9">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"_Toc15657" </w:instrText>
          </w:r>
          <w:r>
            <w:rPr>
              <w:color w:val="auto"/>
              <w:highlight w:val="none"/>
            </w:rPr>
            <w:fldChar w:fldCharType="separate"/>
          </w:r>
          <w:r>
            <w:rPr>
              <w:rFonts w:ascii="方正楷体_GBK" w:hAnsi="方正楷体_GBK" w:eastAsia="方正楷体_GBK" w:cs="方正楷体_GBK"/>
              <w:bCs/>
              <w:color w:val="auto"/>
              <w:sz w:val="32"/>
              <w:szCs w:val="32"/>
              <w:highlight w:val="none"/>
            </w:rPr>
            <w:t>21﹒支持交通运输和基础设施建设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_Toc15657 </w:instrText>
          </w:r>
          <w:r>
            <w:rPr>
              <w:color w:val="auto"/>
              <w:sz w:val="32"/>
              <w:szCs w:val="32"/>
              <w:highlight w:val="none"/>
            </w:rPr>
            <w:fldChar w:fldCharType="separate"/>
          </w:r>
          <w:r>
            <w:rPr>
              <w:color w:val="auto"/>
              <w:sz w:val="32"/>
              <w:szCs w:val="32"/>
              <w:highlight w:val="none"/>
            </w:rPr>
            <w:t>- 30 -</w:t>
          </w:r>
          <w:r>
            <w:rPr>
              <w:color w:val="auto"/>
              <w:sz w:val="32"/>
              <w:szCs w:val="32"/>
              <w:highlight w:val="none"/>
            </w:rPr>
            <w:fldChar w:fldCharType="end"/>
          </w:r>
          <w:r>
            <w:rPr>
              <w:color w:val="auto"/>
              <w:sz w:val="32"/>
              <w:szCs w:val="32"/>
              <w:highlight w:val="none"/>
            </w:rPr>
            <w:fldChar w:fldCharType="end"/>
          </w:r>
        </w:p>
        <w:p w14:paraId="41C2DA74">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"_Toc27950" </w:instrText>
          </w:r>
          <w:r>
            <w:rPr>
              <w:color w:val="auto"/>
              <w:highlight w:val="none"/>
            </w:rPr>
            <w:fldChar w:fldCharType="separate"/>
          </w:r>
          <w:r>
            <w:rPr>
              <w:rFonts w:ascii="方正楷体_GBK" w:hAnsi="方正楷体_GBK" w:eastAsia="方正楷体_GBK" w:cs="方正楷体_GBK"/>
              <w:bCs/>
              <w:color w:val="auto"/>
              <w:sz w:val="32"/>
              <w:szCs w:val="32"/>
              <w:highlight w:val="none"/>
            </w:rPr>
            <w:t>22﹒免征医疗器械产品及药品注册费</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_Toc27950 </w:instrText>
          </w:r>
          <w:r>
            <w:rPr>
              <w:color w:val="auto"/>
              <w:sz w:val="32"/>
              <w:szCs w:val="32"/>
              <w:highlight w:val="none"/>
            </w:rPr>
            <w:fldChar w:fldCharType="separate"/>
          </w:r>
          <w:r>
            <w:rPr>
              <w:color w:val="auto"/>
              <w:sz w:val="32"/>
              <w:szCs w:val="32"/>
              <w:highlight w:val="none"/>
            </w:rPr>
            <w:t>- 31 -</w:t>
          </w:r>
          <w:r>
            <w:rPr>
              <w:color w:val="auto"/>
              <w:sz w:val="32"/>
              <w:szCs w:val="32"/>
              <w:highlight w:val="none"/>
            </w:rPr>
            <w:fldChar w:fldCharType="end"/>
          </w:r>
          <w:r>
            <w:rPr>
              <w:color w:val="auto"/>
              <w:sz w:val="32"/>
              <w:szCs w:val="32"/>
              <w:highlight w:val="none"/>
            </w:rPr>
            <w:fldChar w:fldCharType="end"/>
          </w:r>
        </w:p>
        <w:p w14:paraId="0935098B">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"_Toc18403" </w:instrText>
          </w:r>
          <w:r>
            <w:rPr>
              <w:color w:val="auto"/>
              <w:highlight w:val="none"/>
            </w:rPr>
            <w:fldChar w:fldCharType="separate"/>
          </w:r>
          <w:r>
            <w:rPr>
              <w:rFonts w:ascii="方正楷体_GBK" w:hAnsi="方正楷体_GBK" w:eastAsia="方正楷体_GBK" w:cs="方正楷体_GBK"/>
              <w:bCs/>
              <w:color w:val="auto"/>
              <w:sz w:val="32"/>
              <w:szCs w:val="32"/>
              <w:highlight w:val="none"/>
            </w:rPr>
            <w:t>23﹒延期还本付息</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_Toc18403 </w:instrText>
          </w:r>
          <w:r>
            <w:rPr>
              <w:color w:val="auto"/>
              <w:sz w:val="32"/>
              <w:szCs w:val="32"/>
              <w:highlight w:val="none"/>
            </w:rPr>
            <w:fldChar w:fldCharType="separate"/>
          </w:r>
          <w:r>
            <w:rPr>
              <w:color w:val="auto"/>
              <w:sz w:val="32"/>
              <w:szCs w:val="32"/>
              <w:highlight w:val="none"/>
            </w:rPr>
            <w:t>- 32 -</w:t>
          </w:r>
          <w:r>
            <w:rPr>
              <w:color w:val="auto"/>
              <w:sz w:val="32"/>
              <w:szCs w:val="32"/>
              <w:highlight w:val="none"/>
            </w:rPr>
            <w:fldChar w:fldCharType="end"/>
          </w:r>
          <w:r>
            <w:rPr>
              <w:color w:val="auto"/>
              <w:sz w:val="32"/>
              <w:szCs w:val="32"/>
              <w:highlight w:val="none"/>
            </w:rPr>
            <w:fldChar w:fldCharType="end"/>
          </w:r>
        </w:p>
        <w:p w14:paraId="11E7C033">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"_Toc26663" </w:instrText>
          </w:r>
          <w:r>
            <w:rPr>
              <w:color w:val="auto"/>
              <w:highlight w:val="none"/>
            </w:rPr>
            <w:fldChar w:fldCharType="separate"/>
          </w:r>
          <w:r>
            <w:rPr>
              <w:rFonts w:ascii="方正楷体_GBK" w:hAnsi="方正楷体_GBK" w:eastAsia="方正楷体_GBK" w:cs="方正楷体_GBK"/>
              <w:bCs/>
              <w:color w:val="auto"/>
              <w:sz w:val="32"/>
              <w:szCs w:val="32"/>
              <w:highlight w:val="none"/>
            </w:rPr>
            <w:t>24﹒加大信贷投放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_Toc26663 </w:instrText>
          </w:r>
          <w:r>
            <w:rPr>
              <w:color w:val="auto"/>
              <w:sz w:val="32"/>
              <w:szCs w:val="32"/>
              <w:highlight w:val="none"/>
            </w:rPr>
            <w:fldChar w:fldCharType="separate"/>
          </w:r>
          <w:r>
            <w:rPr>
              <w:color w:val="auto"/>
              <w:sz w:val="32"/>
              <w:szCs w:val="32"/>
              <w:highlight w:val="none"/>
            </w:rPr>
            <w:t>- 33 -</w:t>
          </w:r>
          <w:r>
            <w:rPr>
              <w:color w:val="auto"/>
              <w:sz w:val="32"/>
              <w:szCs w:val="32"/>
              <w:highlight w:val="none"/>
            </w:rPr>
            <w:fldChar w:fldCharType="end"/>
          </w:r>
          <w:r>
            <w:rPr>
              <w:color w:val="auto"/>
              <w:sz w:val="32"/>
              <w:szCs w:val="32"/>
              <w:highlight w:val="none"/>
            </w:rPr>
            <w:fldChar w:fldCharType="end"/>
          </w:r>
        </w:p>
        <w:p w14:paraId="76CF6379">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"_Toc25635" </w:instrText>
          </w:r>
          <w:r>
            <w:rPr>
              <w:color w:val="auto"/>
              <w:highlight w:val="none"/>
            </w:rPr>
            <w:fldChar w:fldCharType="separate"/>
          </w:r>
          <w:r>
            <w:rPr>
              <w:rFonts w:ascii="方正楷体_GBK" w:hAnsi="方正楷体_GBK" w:eastAsia="方正楷体_GBK" w:cs="方正楷体_GBK"/>
              <w:bCs/>
              <w:color w:val="auto"/>
              <w:sz w:val="32"/>
              <w:szCs w:val="32"/>
              <w:highlight w:val="none"/>
            </w:rPr>
            <w:t>25﹒转贷应急周转</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_Toc25635 </w:instrText>
          </w:r>
          <w:r>
            <w:rPr>
              <w:color w:val="auto"/>
              <w:sz w:val="32"/>
              <w:szCs w:val="32"/>
              <w:highlight w:val="none"/>
            </w:rPr>
            <w:fldChar w:fldCharType="separate"/>
          </w:r>
          <w:r>
            <w:rPr>
              <w:color w:val="auto"/>
              <w:sz w:val="32"/>
              <w:szCs w:val="32"/>
              <w:highlight w:val="none"/>
            </w:rPr>
            <w:t>- 34 -</w:t>
          </w:r>
          <w:r>
            <w:rPr>
              <w:color w:val="auto"/>
              <w:sz w:val="32"/>
              <w:szCs w:val="32"/>
              <w:highlight w:val="none"/>
            </w:rPr>
            <w:fldChar w:fldCharType="end"/>
          </w:r>
          <w:r>
            <w:rPr>
              <w:color w:val="auto"/>
              <w:sz w:val="32"/>
              <w:szCs w:val="32"/>
              <w:highlight w:val="none"/>
            </w:rPr>
            <w:fldChar w:fldCharType="end"/>
          </w:r>
        </w:p>
        <w:p w14:paraId="2522B0F7">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"_Toc20489" </w:instrText>
          </w:r>
          <w:r>
            <w:rPr>
              <w:color w:val="auto"/>
              <w:highlight w:val="none"/>
            </w:rPr>
            <w:fldChar w:fldCharType="separate"/>
          </w:r>
          <w:r>
            <w:rPr>
              <w:rFonts w:ascii="方正楷体_GBK" w:hAnsi="方正楷体_GBK" w:eastAsia="方正楷体_GBK" w:cs="方正楷体_GBK"/>
              <w:bCs/>
              <w:color w:val="auto"/>
              <w:sz w:val="32"/>
              <w:szCs w:val="32"/>
              <w:highlight w:val="none"/>
            </w:rPr>
            <w:t>26﹒降低贷款利率</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_Toc20489 </w:instrText>
          </w:r>
          <w:r>
            <w:rPr>
              <w:color w:val="auto"/>
              <w:sz w:val="32"/>
              <w:szCs w:val="32"/>
              <w:highlight w:val="none"/>
            </w:rPr>
            <w:fldChar w:fldCharType="separate"/>
          </w:r>
          <w:r>
            <w:rPr>
              <w:color w:val="auto"/>
              <w:sz w:val="32"/>
              <w:szCs w:val="32"/>
              <w:highlight w:val="none"/>
            </w:rPr>
            <w:t>- 35 -</w:t>
          </w:r>
          <w:r>
            <w:rPr>
              <w:color w:val="auto"/>
              <w:sz w:val="32"/>
              <w:szCs w:val="32"/>
              <w:highlight w:val="none"/>
            </w:rPr>
            <w:fldChar w:fldCharType="end"/>
          </w:r>
          <w:r>
            <w:rPr>
              <w:color w:val="auto"/>
              <w:sz w:val="32"/>
              <w:szCs w:val="32"/>
              <w:highlight w:val="none"/>
            </w:rPr>
            <w:fldChar w:fldCharType="end"/>
          </w:r>
        </w:p>
        <w:p w14:paraId="7525CA56">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"_Toc19005" </w:instrText>
          </w:r>
          <w:r>
            <w:rPr>
              <w:color w:val="auto"/>
              <w:highlight w:val="none"/>
            </w:rPr>
            <w:fldChar w:fldCharType="separate"/>
          </w:r>
          <w:r>
            <w:rPr>
              <w:rFonts w:ascii="方正楷体_GBK" w:hAnsi="方正楷体_GBK" w:eastAsia="方正楷体_GBK" w:cs="方正楷体_GBK"/>
              <w:bCs/>
              <w:color w:val="auto"/>
              <w:sz w:val="32"/>
              <w:szCs w:val="32"/>
              <w:highlight w:val="none"/>
            </w:rPr>
            <w:t>27﹒困难企业贷款贴息</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_Toc19005 </w:instrText>
          </w:r>
          <w:r>
            <w:rPr>
              <w:color w:val="auto"/>
              <w:sz w:val="32"/>
              <w:szCs w:val="32"/>
              <w:highlight w:val="none"/>
            </w:rPr>
            <w:fldChar w:fldCharType="separate"/>
          </w:r>
          <w:r>
            <w:rPr>
              <w:color w:val="auto"/>
              <w:sz w:val="32"/>
              <w:szCs w:val="32"/>
              <w:highlight w:val="none"/>
            </w:rPr>
            <w:t>- 36 -</w:t>
          </w:r>
          <w:r>
            <w:rPr>
              <w:color w:val="auto"/>
              <w:sz w:val="32"/>
              <w:szCs w:val="32"/>
              <w:highlight w:val="none"/>
            </w:rPr>
            <w:fldChar w:fldCharType="end"/>
          </w:r>
          <w:r>
            <w:rPr>
              <w:color w:val="auto"/>
              <w:sz w:val="32"/>
              <w:szCs w:val="32"/>
              <w:highlight w:val="none"/>
            </w:rPr>
            <w:fldChar w:fldCharType="end"/>
          </w:r>
        </w:p>
        <w:p w14:paraId="69F22868">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"_Toc18846" </w:instrText>
          </w:r>
          <w:r>
            <w:rPr>
              <w:color w:val="auto"/>
              <w:highlight w:val="none"/>
            </w:rPr>
            <w:fldChar w:fldCharType="separate"/>
          </w:r>
          <w:r>
            <w:rPr>
              <w:rFonts w:ascii="方正楷体_GBK" w:hAnsi="方正楷体_GBK" w:eastAsia="方正楷体_GBK" w:cs="方正楷体_GBK"/>
              <w:bCs/>
              <w:color w:val="auto"/>
              <w:sz w:val="32"/>
              <w:szCs w:val="32"/>
              <w:highlight w:val="none"/>
            </w:rPr>
            <w:t>28﹒定向授信贷款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_Toc18846 </w:instrText>
          </w:r>
          <w:r>
            <w:rPr>
              <w:color w:val="auto"/>
              <w:sz w:val="32"/>
              <w:szCs w:val="32"/>
              <w:highlight w:val="none"/>
            </w:rPr>
            <w:fldChar w:fldCharType="separate"/>
          </w:r>
          <w:r>
            <w:rPr>
              <w:color w:val="auto"/>
              <w:sz w:val="32"/>
              <w:szCs w:val="32"/>
              <w:highlight w:val="none"/>
            </w:rPr>
            <w:t>- 38 -</w:t>
          </w:r>
          <w:r>
            <w:rPr>
              <w:color w:val="auto"/>
              <w:sz w:val="32"/>
              <w:szCs w:val="32"/>
              <w:highlight w:val="none"/>
            </w:rPr>
            <w:fldChar w:fldCharType="end"/>
          </w:r>
          <w:r>
            <w:rPr>
              <w:color w:val="auto"/>
              <w:sz w:val="32"/>
              <w:szCs w:val="32"/>
              <w:highlight w:val="none"/>
            </w:rPr>
            <w:fldChar w:fldCharType="end"/>
          </w:r>
        </w:p>
        <w:p w14:paraId="23A43D2E">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"_Toc19057" </w:instrText>
          </w:r>
          <w:r>
            <w:rPr>
              <w:color w:val="auto"/>
              <w:highlight w:val="none"/>
            </w:rPr>
            <w:fldChar w:fldCharType="separate"/>
          </w:r>
          <w:r>
            <w:rPr>
              <w:rFonts w:ascii="方正楷体_GBK" w:hAnsi="方正楷体_GBK" w:eastAsia="方正楷体_GBK" w:cs="方正楷体_GBK"/>
              <w:bCs/>
              <w:color w:val="auto"/>
              <w:sz w:val="32"/>
              <w:szCs w:val="32"/>
              <w:highlight w:val="none"/>
            </w:rPr>
            <w:t>29﹒融资担保费奖补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_Toc19057 </w:instrText>
          </w:r>
          <w:r>
            <w:rPr>
              <w:color w:val="auto"/>
              <w:sz w:val="32"/>
              <w:szCs w:val="32"/>
              <w:highlight w:val="none"/>
            </w:rPr>
            <w:fldChar w:fldCharType="separate"/>
          </w:r>
          <w:r>
            <w:rPr>
              <w:color w:val="auto"/>
              <w:sz w:val="32"/>
              <w:szCs w:val="32"/>
              <w:highlight w:val="none"/>
            </w:rPr>
            <w:t>- 39 -</w:t>
          </w:r>
          <w:r>
            <w:rPr>
              <w:color w:val="auto"/>
              <w:sz w:val="32"/>
              <w:szCs w:val="32"/>
              <w:highlight w:val="none"/>
            </w:rPr>
            <w:fldChar w:fldCharType="end"/>
          </w:r>
          <w:r>
            <w:rPr>
              <w:color w:val="auto"/>
              <w:sz w:val="32"/>
              <w:szCs w:val="32"/>
              <w:highlight w:val="none"/>
            </w:rPr>
            <w:fldChar w:fldCharType="end"/>
          </w:r>
        </w:p>
        <w:p w14:paraId="2DF46235">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"_Toc12353" </w:instrText>
          </w:r>
          <w:r>
            <w:rPr>
              <w:color w:val="auto"/>
              <w:highlight w:val="none"/>
            </w:rPr>
            <w:fldChar w:fldCharType="separate"/>
          </w:r>
          <w:r>
            <w:rPr>
              <w:rFonts w:ascii="方正楷体_GBK" w:hAnsi="方正楷体_GBK" w:eastAsia="方正楷体_GBK" w:cs="方正楷体_GBK"/>
              <w:bCs/>
              <w:color w:val="auto"/>
              <w:sz w:val="32"/>
              <w:szCs w:val="32"/>
              <w:highlight w:val="none"/>
            </w:rPr>
            <w:t>30﹒加快稳岗返还兑现</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_Toc12353 </w:instrText>
          </w:r>
          <w:r>
            <w:rPr>
              <w:color w:val="auto"/>
              <w:sz w:val="32"/>
              <w:szCs w:val="32"/>
              <w:highlight w:val="none"/>
            </w:rPr>
            <w:fldChar w:fldCharType="separate"/>
          </w:r>
          <w:r>
            <w:rPr>
              <w:color w:val="auto"/>
              <w:sz w:val="32"/>
              <w:szCs w:val="32"/>
              <w:highlight w:val="none"/>
            </w:rPr>
            <w:t>- 40 -</w:t>
          </w:r>
          <w:r>
            <w:rPr>
              <w:color w:val="auto"/>
              <w:sz w:val="32"/>
              <w:szCs w:val="32"/>
              <w:highlight w:val="none"/>
            </w:rPr>
            <w:fldChar w:fldCharType="end"/>
          </w:r>
          <w:r>
            <w:rPr>
              <w:color w:val="auto"/>
              <w:sz w:val="32"/>
              <w:szCs w:val="32"/>
              <w:highlight w:val="none"/>
            </w:rPr>
            <w:fldChar w:fldCharType="end"/>
          </w:r>
        </w:p>
        <w:p w14:paraId="243C905B">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"_Toc22119" </w:instrText>
          </w:r>
          <w:r>
            <w:rPr>
              <w:color w:val="auto"/>
              <w:highlight w:val="none"/>
            </w:rPr>
            <w:fldChar w:fldCharType="separate"/>
          </w:r>
          <w:r>
            <w:rPr>
              <w:rFonts w:ascii="方正楷体_GBK" w:hAnsi="方正楷体_GBK" w:eastAsia="方正楷体_GBK" w:cs="方正楷体_GBK"/>
              <w:bCs/>
              <w:color w:val="auto"/>
              <w:sz w:val="32"/>
              <w:szCs w:val="32"/>
              <w:highlight w:val="none"/>
            </w:rPr>
            <w:t>31﹒大力开展以工代训</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_Toc22119 </w:instrText>
          </w:r>
          <w:r>
            <w:rPr>
              <w:color w:val="auto"/>
              <w:sz w:val="32"/>
              <w:szCs w:val="32"/>
              <w:highlight w:val="none"/>
            </w:rPr>
            <w:fldChar w:fldCharType="separate"/>
          </w:r>
          <w:r>
            <w:rPr>
              <w:color w:val="auto"/>
              <w:sz w:val="32"/>
              <w:szCs w:val="32"/>
              <w:highlight w:val="none"/>
            </w:rPr>
            <w:t>- 41 -</w:t>
          </w:r>
          <w:r>
            <w:rPr>
              <w:color w:val="auto"/>
              <w:sz w:val="32"/>
              <w:szCs w:val="32"/>
              <w:highlight w:val="none"/>
            </w:rPr>
            <w:fldChar w:fldCharType="end"/>
          </w:r>
          <w:r>
            <w:rPr>
              <w:color w:val="auto"/>
              <w:sz w:val="32"/>
              <w:szCs w:val="32"/>
              <w:highlight w:val="none"/>
            </w:rPr>
            <w:fldChar w:fldCharType="end"/>
          </w:r>
        </w:p>
        <w:p w14:paraId="753902C7">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"_Toc27624" </w:instrText>
          </w:r>
          <w:r>
            <w:rPr>
              <w:color w:val="auto"/>
              <w:highlight w:val="none"/>
            </w:rPr>
            <w:fldChar w:fldCharType="separate"/>
          </w:r>
          <w:r>
            <w:rPr>
              <w:rFonts w:ascii="方正楷体_GBK" w:hAnsi="方正楷体_GBK" w:eastAsia="方正楷体_GBK" w:cs="方正楷体_GBK"/>
              <w:bCs/>
              <w:color w:val="auto"/>
              <w:sz w:val="32"/>
              <w:szCs w:val="32"/>
              <w:highlight w:val="none"/>
            </w:rPr>
            <w:t>32﹒职业能力培训补贴</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_Toc27624 </w:instrText>
          </w:r>
          <w:r>
            <w:rPr>
              <w:color w:val="auto"/>
              <w:sz w:val="32"/>
              <w:szCs w:val="32"/>
              <w:highlight w:val="none"/>
            </w:rPr>
            <w:fldChar w:fldCharType="separate"/>
          </w:r>
          <w:r>
            <w:rPr>
              <w:color w:val="auto"/>
              <w:sz w:val="32"/>
              <w:szCs w:val="32"/>
              <w:highlight w:val="none"/>
            </w:rPr>
            <w:t>- 42 -</w:t>
          </w:r>
          <w:r>
            <w:rPr>
              <w:color w:val="auto"/>
              <w:sz w:val="32"/>
              <w:szCs w:val="32"/>
              <w:highlight w:val="none"/>
            </w:rPr>
            <w:fldChar w:fldCharType="end"/>
          </w:r>
          <w:r>
            <w:rPr>
              <w:color w:val="auto"/>
              <w:sz w:val="32"/>
              <w:szCs w:val="32"/>
              <w:highlight w:val="none"/>
            </w:rPr>
            <w:fldChar w:fldCharType="end"/>
          </w:r>
        </w:p>
        <w:p w14:paraId="21E3CD85">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"_Toc10106" </w:instrText>
          </w:r>
          <w:r>
            <w:rPr>
              <w:color w:val="auto"/>
              <w:highlight w:val="none"/>
            </w:rPr>
            <w:fldChar w:fldCharType="separate"/>
          </w:r>
          <w:r>
            <w:rPr>
              <w:rFonts w:ascii="方正楷体_GBK" w:hAnsi="方正楷体_GBK" w:eastAsia="方正楷体_GBK" w:cs="方正楷体_GBK"/>
              <w:bCs/>
              <w:color w:val="auto"/>
              <w:sz w:val="32"/>
              <w:szCs w:val="32"/>
              <w:highlight w:val="none"/>
            </w:rPr>
            <w:t>33﹒加大创业服务支持力度</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_Toc10106 </w:instrText>
          </w:r>
          <w:r>
            <w:rPr>
              <w:color w:val="auto"/>
              <w:sz w:val="32"/>
              <w:szCs w:val="32"/>
              <w:highlight w:val="none"/>
            </w:rPr>
            <w:fldChar w:fldCharType="separate"/>
          </w:r>
          <w:r>
            <w:rPr>
              <w:color w:val="auto"/>
              <w:sz w:val="32"/>
              <w:szCs w:val="32"/>
              <w:highlight w:val="none"/>
            </w:rPr>
            <w:t>- 43 -</w:t>
          </w:r>
          <w:r>
            <w:rPr>
              <w:color w:val="auto"/>
              <w:sz w:val="32"/>
              <w:szCs w:val="32"/>
              <w:highlight w:val="none"/>
            </w:rPr>
            <w:fldChar w:fldCharType="end"/>
          </w:r>
          <w:r>
            <w:rPr>
              <w:color w:val="auto"/>
              <w:sz w:val="32"/>
              <w:szCs w:val="32"/>
              <w:highlight w:val="none"/>
            </w:rPr>
            <w:fldChar w:fldCharType="end"/>
          </w:r>
        </w:p>
        <w:p w14:paraId="6C81C2EA">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"_Toc1210" </w:instrText>
          </w:r>
          <w:r>
            <w:rPr>
              <w:color w:val="auto"/>
              <w:highlight w:val="none"/>
            </w:rPr>
            <w:fldChar w:fldCharType="separate"/>
          </w:r>
          <w:r>
            <w:rPr>
              <w:rFonts w:ascii="方正楷体_GBK" w:hAnsi="方正楷体_GBK" w:eastAsia="方正楷体_GBK" w:cs="方正楷体_GBK"/>
              <w:bCs/>
              <w:color w:val="auto"/>
              <w:sz w:val="32"/>
              <w:szCs w:val="32"/>
              <w:highlight w:val="none"/>
            </w:rPr>
            <w:t>34﹒支持文旅业共渡难关</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_Toc1210 </w:instrText>
          </w:r>
          <w:r>
            <w:rPr>
              <w:color w:val="auto"/>
              <w:sz w:val="32"/>
              <w:szCs w:val="32"/>
              <w:highlight w:val="none"/>
            </w:rPr>
            <w:fldChar w:fldCharType="separate"/>
          </w:r>
          <w:r>
            <w:rPr>
              <w:color w:val="auto"/>
              <w:sz w:val="32"/>
              <w:szCs w:val="32"/>
              <w:highlight w:val="none"/>
            </w:rPr>
            <w:t>- 45 -</w:t>
          </w:r>
          <w:r>
            <w:rPr>
              <w:color w:val="auto"/>
              <w:sz w:val="32"/>
              <w:szCs w:val="32"/>
              <w:highlight w:val="none"/>
            </w:rPr>
            <w:fldChar w:fldCharType="end"/>
          </w:r>
          <w:r>
            <w:rPr>
              <w:color w:val="auto"/>
              <w:sz w:val="32"/>
              <w:szCs w:val="32"/>
              <w:highlight w:val="none"/>
            </w:rPr>
            <w:fldChar w:fldCharType="end"/>
          </w:r>
        </w:p>
        <w:p w14:paraId="10D6B323">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"_Toc28807" </w:instrText>
          </w:r>
          <w:r>
            <w:rPr>
              <w:color w:val="auto"/>
              <w:highlight w:val="none"/>
            </w:rPr>
            <w:fldChar w:fldCharType="separate"/>
          </w:r>
          <w:r>
            <w:rPr>
              <w:rFonts w:ascii="方正楷体_GBK" w:hAnsi="方正楷体_GBK" w:eastAsia="方正楷体_GBK" w:cs="方正楷体_GBK"/>
              <w:bCs/>
              <w:color w:val="auto"/>
              <w:sz w:val="32"/>
              <w:szCs w:val="32"/>
              <w:highlight w:val="none"/>
            </w:rPr>
            <w:t>35﹒支持旅游企业拓展市场</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_Toc28807 </w:instrText>
          </w:r>
          <w:r>
            <w:rPr>
              <w:color w:val="auto"/>
              <w:sz w:val="32"/>
              <w:szCs w:val="32"/>
              <w:highlight w:val="none"/>
            </w:rPr>
            <w:fldChar w:fldCharType="separate"/>
          </w:r>
          <w:r>
            <w:rPr>
              <w:color w:val="auto"/>
              <w:sz w:val="32"/>
              <w:szCs w:val="32"/>
              <w:highlight w:val="none"/>
            </w:rPr>
            <w:t>- 46 -</w:t>
          </w:r>
          <w:r>
            <w:rPr>
              <w:color w:val="auto"/>
              <w:sz w:val="32"/>
              <w:szCs w:val="32"/>
              <w:highlight w:val="none"/>
            </w:rPr>
            <w:fldChar w:fldCharType="end"/>
          </w:r>
          <w:r>
            <w:rPr>
              <w:color w:val="auto"/>
              <w:sz w:val="32"/>
              <w:szCs w:val="32"/>
              <w:highlight w:val="none"/>
            </w:rPr>
            <w:fldChar w:fldCharType="end"/>
          </w:r>
        </w:p>
        <w:p w14:paraId="233BC901">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"_Toc18471" </w:instrText>
          </w:r>
          <w:r>
            <w:rPr>
              <w:color w:val="auto"/>
              <w:highlight w:val="none"/>
            </w:rPr>
            <w:fldChar w:fldCharType="separate"/>
          </w:r>
          <w:r>
            <w:rPr>
              <w:rFonts w:ascii="方正楷体_GBK" w:hAnsi="方正楷体_GBK" w:eastAsia="方正楷体_GBK" w:cs="方正楷体_GBK"/>
              <w:bCs/>
              <w:color w:val="auto"/>
              <w:sz w:val="32"/>
              <w:szCs w:val="32"/>
              <w:highlight w:val="none"/>
            </w:rPr>
            <w:t>36﹒稳定汽车消费</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_Toc18471 </w:instrText>
          </w:r>
          <w:r>
            <w:rPr>
              <w:color w:val="auto"/>
              <w:sz w:val="32"/>
              <w:szCs w:val="32"/>
              <w:highlight w:val="none"/>
            </w:rPr>
            <w:fldChar w:fldCharType="separate"/>
          </w:r>
          <w:r>
            <w:rPr>
              <w:color w:val="auto"/>
              <w:sz w:val="32"/>
              <w:szCs w:val="32"/>
              <w:highlight w:val="none"/>
            </w:rPr>
            <w:t>- 47 -</w:t>
          </w:r>
          <w:r>
            <w:rPr>
              <w:color w:val="auto"/>
              <w:sz w:val="32"/>
              <w:szCs w:val="32"/>
              <w:highlight w:val="none"/>
            </w:rPr>
            <w:fldChar w:fldCharType="end"/>
          </w:r>
          <w:r>
            <w:rPr>
              <w:color w:val="auto"/>
              <w:sz w:val="32"/>
              <w:szCs w:val="32"/>
              <w:highlight w:val="none"/>
            </w:rPr>
            <w:fldChar w:fldCharType="end"/>
          </w:r>
        </w:p>
        <w:p w14:paraId="133ED43E">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"_Toc16160" </w:instrText>
          </w:r>
          <w:r>
            <w:rPr>
              <w:color w:val="auto"/>
              <w:highlight w:val="none"/>
            </w:rPr>
            <w:fldChar w:fldCharType="separate"/>
          </w:r>
          <w:r>
            <w:rPr>
              <w:rFonts w:ascii="方正楷体_GBK" w:hAnsi="方正楷体_GBK" w:eastAsia="方正楷体_GBK" w:cs="方正楷体_GBK"/>
              <w:bCs/>
              <w:color w:val="auto"/>
              <w:sz w:val="32"/>
              <w:szCs w:val="32"/>
              <w:highlight w:val="none"/>
            </w:rPr>
            <w:t>37﹒促进绿色智能消费</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_Toc16160 </w:instrText>
          </w:r>
          <w:r>
            <w:rPr>
              <w:color w:val="auto"/>
              <w:sz w:val="32"/>
              <w:szCs w:val="32"/>
              <w:highlight w:val="none"/>
            </w:rPr>
            <w:fldChar w:fldCharType="separate"/>
          </w:r>
          <w:r>
            <w:rPr>
              <w:color w:val="auto"/>
              <w:sz w:val="32"/>
              <w:szCs w:val="32"/>
              <w:highlight w:val="none"/>
            </w:rPr>
            <w:t>- 50 -</w:t>
          </w:r>
          <w:r>
            <w:rPr>
              <w:color w:val="auto"/>
              <w:sz w:val="32"/>
              <w:szCs w:val="32"/>
              <w:highlight w:val="none"/>
            </w:rPr>
            <w:fldChar w:fldCharType="end"/>
          </w:r>
          <w:r>
            <w:rPr>
              <w:color w:val="auto"/>
              <w:sz w:val="32"/>
              <w:szCs w:val="32"/>
              <w:highlight w:val="none"/>
            </w:rPr>
            <w:fldChar w:fldCharType="end"/>
          </w:r>
        </w:p>
        <w:p w14:paraId="182A9306">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"_Toc13269" </w:instrText>
          </w:r>
          <w:r>
            <w:rPr>
              <w:color w:val="auto"/>
              <w:highlight w:val="none"/>
            </w:rPr>
            <w:fldChar w:fldCharType="separate"/>
          </w:r>
          <w:r>
            <w:rPr>
              <w:rFonts w:ascii="方正楷体_GBK" w:hAnsi="方正楷体_GBK" w:eastAsia="方正楷体_GBK" w:cs="方正楷体_GBK"/>
              <w:bCs/>
              <w:color w:val="auto"/>
              <w:sz w:val="32"/>
              <w:szCs w:val="32"/>
              <w:highlight w:val="none"/>
            </w:rPr>
            <w:t>38﹒实施成渝双城消费协同行动</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_Toc13269 </w:instrText>
          </w:r>
          <w:r>
            <w:rPr>
              <w:color w:val="auto"/>
              <w:sz w:val="32"/>
              <w:szCs w:val="32"/>
              <w:highlight w:val="none"/>
            </w:rPr>
            <w:fldChar w:fldCharType="separate"/>
          </w:r>
          <w:r>
            <w:rPr>
              <w:color w:val="auto"/>
              <w:sz w:val="32"/>
              <w:szCs w:val="32"/>
              <w:highlight w:val="none"/>
            </w:rPr>
            <w:t>- 53 -</w:t>
          </w:r>
          <w:r>
            <w:rPr>
              <w:color w:val="auto"/>
              <w:sz w:val="32"/>
              <w:szCs w:val="32"/>
              <w:highlight w:val="none"/>
            </w:rPr>
            <w:fldChar w:fldCharType="end"/>
          </w:r>
          <w:r>
            <w:rPr>
              <w:color w:val="auto"/>
              <w:sz w:val="32"/>
              <w:szCs w:val="32"/>
              <w:highlight w:val="none"/>
            </w:rPr>
            <w:fldChar w:fldCharType="end"/>
          </w:r>
        </w:p>
        <w:p w14:paraId="5BF93781">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"_Toc3914" </w:instrText>
          </w:r>
          <w:r>
            <w:rPr>
              <w:color w:val="auto"/>
              <w:highlight w:val="none"/>
            </w:rPr>
            <w:fldChar w:fldCharType="separate"/>
          </w:r>
          <w:r>
            <w:rPr>
              <w:rFonts w:ascii="方正楷体_GBK" w:hAnsi="方正楷体_GBK" w:eastAsia="方正楷体_GBK" w:cs="方正楷体_GBK"/>
              <w:bCs/>
              <w:color w:val="auto"/>
              <w:sz w:val="32"/>
              <w:szCs w:val="32"/>
              <w:highlight w:val="none"/>
            </w:rPr>
            <w:t>39﹒激活夜间经济消费</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_Toc3914 </w:instrText>
          </w:r>
          <w:r>
            <w:rPr>
              <w:color w:val="auto"/>
              <w:sz w:val="32"/>
              <w:szCs w:val="32"/>
              <w:highlight w:val="none"/>
            </w:rPr>
            <w:fldChar w:fldCharType="separate"/>
          </w:r>
          <w:r>
            <w:rPr>
              <w:color w:val="auto"/>
              <w:sz w:val="32"/>
              <w:szCs w:val="32"/>
              <w:highlight w:val="none"/>
            </w:rPr>
            <w:t>- 54 -</w:t>
          </w:r>
          <w:r>
            <w:rPr>
              <w:color w:val="auto"/>
              <w:sz w:val="32"/>
              <w:szCs w:val="32"/>
              <w:highlight w:val="none"/>
            </w:rPr>
            <w:fldChar w:fldCharType="end"/>
          </w:r>
          <w:r>
            <w:rPr>
              <w:color w:val="auto"/>
              <w:sz w:val="32"/>
              <w:szCs w:val="32"/>
              <w:highlight w:val="none"/>
            </w:rPr>
            <w:fldChar w:fldCharType="end"/>
          </w:r>
        </w:p>
        <w:p w14:paraId="33080C46">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"_Toc15583" </w:instrText>
          </w:r>
          <w:r>
            <w:rPr>
              <w:color w:val="auto"/>
              <w:highlight w:val="none"/>
            </w:rPr>
            <w:fldChar w:fldCharType="separate"/>
          </w:r>
          <w:r>
            <w:rPr>
              <w:rFonts w:ascii="方正楷体_GBK" w:hAnsi="方正楷体_GBK" w:eastAsia="方正楷体_GBK" w:cs="方正楷体_GBK"/>
              <w:bCs/>
              <w:color w:val="auto"/>
              <w:sz w:val="32"/>
              <w:szCs w:val="32"/>
              <w:highlight w:val="none"/>
            </w:rPr>
            <w:t>40﹒推进线上线下消费</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_Toc15583 </w:instrText>
          </w:r>
          <w:r>
            <w:rPr>
              <w:color w:val="auto"/>
              <w:sz w:val="32"/>
              <w:szCs w:val="32"/>
              <w:highlight w:val="none"/>
            </w:rPr>
            <w:fldChar w:fldCharType="separate"/>
          </w:r>
          <w:r>
            <w:rPr>
              <w:color w:val="auto"/>
              <w:sz w:val="32"/>
              <w:szCs w:val="32"/>
              <w:highlight w:val="none"/>
            </w:rPr>
            <w:t>- 56 -</w:t>
          </w:r>
          <w:r>
            <w:rPr>
              <w:color w:val="auto"/>
              <w:sz w:val="32"/>
              <w:szCs w:val="32"/>
              <w:highlight w:val="none"/>
            </w:rPr>
            <w:fldChar w:fldCharType="end"/>
          </w:r>
          <w:r>
            <w:rPr>
              <w:color w:val="auto"/>
              <w:sz w:val="32"/>
              <w:szCs w:val="32"/>
              <w:highlight w:val="none"/>
            </w:rPr>
            <w:fldChar w:fldCharType="end"/>
          </w:r>
        </w:p>
        <w:p w14:paraId="57837E1C">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"_Toc28208" </w:instrText>
          </w:r>
          <w:r>
            <w:rPr>
              <w:color w:val="auto"/>
              <w:highlight w:val="none"/>
            </w:rPr>
            <w:fldChar w:fldCharType="separate"/>
          </w:r>
          <w:r>
            <w:rPr>
              <w:rFonts w:ascii="方正楷体_GBK" w:hAnsi="方正楷体_GBK" w:eastAsia="方正楷体_GBK" w:cs="方正楷体_GBK"/>
              <w:bCs/>
              <w:color w:val="auto"/>
              <w:sz w:val="32"/>
              <w:szCs w:val="32"/>
              <w:highlight w:val="none"/>
            </w:rPr>
            <w:t>41﹒推动房地产市场健康发展</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_Toc28208 </w:instrText>
          </w:r>
          <w:r>
            <w:rPr>
              <w:color w:val="auto"/>
              <w:sz w:val="32"/>
              <w:szCs w:val="32"/>
              <w:highlight w:val="none"/>
            </w:rPr>
            <w:fldChar w:fldCharType="separate"/>
          </w:r>
          <w:r>
            <w:rPr>
              <w:color w:val="auto"/>
              <w:sz w:val="32"/>
              <w:szCs w:val="32"/>
              <w:highlight w:val="none"/>
            </w:rPr>
            <w:t>- 57 -</w:t>
          </w:r>
          <w:r>
            <w:rPr>
              <w:color w:val="auto"/>
              <w:sz w:val="32"/>
              <w:szCs w:val="32"/>
              <w:highlight w:val="none"/>
            </w:rPr>
            <w:fldChar w:fldCharType="end"/>
          </w:r>
          <w:r>
            <w:rPr>
              <w:color w:val="auto"/>
              <w:sz w:val="32"/>
              <w:szCs w:val="32"/>
              <w:highlight w:val="none"/>
            </w:rPr>
            <w:fldChar w:fldCharType="end"/>
          </w:r>
        </w:p>
        <w:p w14:paraId="0F7564EB">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"_Toc32322" </w:instrText>
          </w:r>
          <w:r>
            <w:rPr>
              <w:color w:val="auto"/>
              <w:highlight w:val="none"/>
            </w:rPr>
            <w:fldChar w:fldCharType="separate"/>
          </w:r>
          <w:r>
            <w:rPr>
              <w:rFonts w:ascii="方正楷体_GBK" w:hAnsi="方正楷体_GBK" w:eastAsia="方正楷体_GBK" w:cs="方正楷体_GBK"/>
              <w:bCs/>
              <w:color w:val="auto"/>
              <w:sz w:val="32"/>
              <w:szCs w:val="32"/>
              <w:highlight w:val="none"/>
            </w:rPr>
            <w:t>42﹒强化生产服务保障</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_Toc32322 </w:instrText>
          </w:r>
          <w:r>
            <w:rPr>
              <w:color w:val="auto"/>
              <w:sz w:val="32"/>
              <w:szCs w:val="32"/>
              <w:highlight w:val="none"/>
            </w:rPr>
            <w:fldChar w:fldCharType="separate"/>
          </w:r>
          <w:r>
            <w:rPr>
              <w:color w:val="auto"/>
              <w:sz w:val="32"/>
              <w:szCs w:val="32"/>
              <w:highlight w:val="none"/>
            </w:rPr>
            <w:t>- 58 -</w:t>
          </w:r>
          <w:r>
            <w:rPr>
              <w:color w:val="auto"/>
              <w:sz w:val="32"/>
              <w:szCs w:val="32"/>
              <w:highlight w:val="none"/>
            </w:rPr>
            <w:fldChar w:fldCharType="end"/>
          </w:r>
          <w:r>
            <w:rPr>
              <w:color w:val="auto"/>
              <w:sz w:val="32"/>
              <w:szCs w:val="32"/>
              <w:highlight w:val="none"/>
            </w:rPr>
            <w:fldChar w:fldCharType="end"/>
          </w:r>
        </w:p>
        <w:p w14:paraId="613BA2B7">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"_Toc11121" </w:instrText>
          </w:r>
          <w:r>
            <w:rPr>
              <w:color w:val="auto"/>
              <w:highlight w:val="none"/>
            </w:rPr>
            <w:fldChar w:fldCharType="separate"/>
          </w:r>
          <w:r>
            <w:rPr>
              <w:rFonts w:ascii="方正楷体_GBK" w:hAnsi="方正楷体_GBK" w:eastAsia="方正楷体_GBK" w:cs="方正楷体_GBK"/>
              <w:bCs/>
              <w:color w:val="auto"/>
              <w:sz w:val="32"/>
              <w:szCs w:val="32"/>
              <w:highlight w:val="none"/>
            </w:rPr>
            <w:t>43﹒支持加工贸易稳定发展</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_Toc11121 </w:instrText>
          </w:r>
          <w:r>
            <w:rPr>
              <w:color w:val="auto"/>
              <w:sz w:val="32"/>
              <w:szCs w:val="32"/>
              <w:highlight w:val="none"/>
            </w:rPr>
            <w:fldChar w:fldCharType="separate"/>
          </w:r>
          <w:r>
            <w:rPr>
              <w:color w:val="auto"/>
              <w:sz w:val="32"/>
              <w:szCs w:val="32"/>
              <w:highlight w:val="none"/>
            </w:rPr>
            <w:t>- 60 -</w:t>
          </w:r>
          <w:r>
            <w:rPr>
              <w:color w:val="auto"/>
              <w:sz w:val="32"/>
              <w:szCs w:val="32"/>
              <w:highlight w:val="none"/>
            </w:rPr>
            <w:fldChar w:fldCharType="end"/>
          </w:r>
          <w:r>
            <w:rPr>
              <w:color w:val="auto"/>
              <w:sz w:val="32"/>
              <w:szCs w:val="32"/>
              <w:highlight w:val="none"/>
            </w:rPr>
            <w:fldChar w:fldCharType="end"/>
          </w:r>
        </w:p>
        <w:p w14:paraId="0468073C">
          <w:pPr>
            <w:pStyle w:val="8"/>
            <w:tabs>
              <w:tab w:val="right" w:leader="dot" w:pos="8844"/>
            </w:tabs>
            <w:rPr>
              <w:color w:val="auto"/>
              <w:sz w:val="32"/>
              <w:szCs w:val="32"/>
              <w:highlight w:val="none"/>
            </w:rPr>
          </w:pPr>
          <w:r>
            <w:rPr>
              <w:color w:val="auto"/>
              <w:highlight w:val="none"/>
            </w:rPr>
            <w:fldChar w:fldCharType="begin"/>
          </w:r>
          <w:r>
            <w:rPr>
              <w:color w:val="auto"/>
              <w:highlight w:val="none"/>
            </w:rPr>
            <w:instrText xml:space="preserve"> HYPERLINK \l "_Toc28515" </w:instrText>
          </w:r>
          <w:r>
            <w:rPr>
              <w:color w:val="auto"/>
              <w:highlight w:val="none"/>
            </w:rPr>
            <w:fldChar w:fldCharType="separate"/>
          </w:r>
          <w:r>
            <w:rPr>
              <w:rFonts w:ascii="方正楷体_GBK" w:hAnsi="方正楷体_GBK" w:eastAsia="方正楷体_GBK" w:cs="方正楷体_GBK"/>
              <w:bCs/>
              <w:color w:val="auto"/>
              <w:sz w:val="32"/>
              <w:szCs w:val="32"/>
              <w:highlight w:val="none"/>
            </w:rPr>
            <w:t>44﹒支持外贸企业金融纾困</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_Toc28515 </w:instrText>
          </w:r>
          <w:r>
            <w:rPr>
              <w:color w:val="auto"/>
              <w:sz w:val="32"/>
              <w:szCs w:val="32"/>
              <w:highlight w:val="none"/>
            </w:rPr>
            <w:fldChar w:fldCharType="separate"/>
          </w:r>
          <w:r>
            <w:rPr>
              <w:color w:val="auto"/>
              <w:sz w:val="32"/>
              <w:szCs w:val="32"/>
              <w:highlight w:val="none"/>
            </w:rPr>
            <w:t>- 62 -</w:t>
          </w:r>
          <w:r>
            <w:rPr>
              <w:color w:val="auto"/>
              <w:sz w:val="32"/>
              <w:szCs w:val="32"/>
              <w:highlight w:val="none"/>
            </w:rPr>
            <w:fldChar w:fldCharType="end"/>
          </w:r>
          <w:r>
            <w:rPr>
              <w:color w:val="auto"/>
              <w:sz w:val="32"/>
              <w:szCs w:val="32"/>
              <w:highlight w:val="none"/>
            </w:rPr>
            <w:fldChar w:fldCharType="end"/>
          </w:r>
        </w:p>
        <w:p w14:paraId="6A2732E9">
          <w:pPr>
            <w:pStyle w:val="8"/>
            <w:tabs>
              <w:tab w:val="right" w:leader="dot" w:pos="8844"/>
            </w:tabs>
            <w:rPr>
              <w:color w:val="auto"/>
              <w:highlight w:val="none"/>
            </w:rPr>
          </w:pPr>
          <w:r>
            <w:rPr>
              <w:color w:val="auto"/>
              <w:highlight w:val="none"/>
            </w:rPr>
            <w:fldChar w:fldCharType="begin"/>
          </w:r>
          <w:r>
            <w:rPr>
              <w:color w:val="auto"/>
              <w:highlight w:val="none"/>
            </w:rPr>
            <w:instrText xml:space="preserve"> HYPERLINK \l "_Toc22012" </w:instrText>
          </w:r>
          <w:r>
            <w:rPr>
              <w:color w:val="auto"/>
              <w:highlight w:val="none"/>
            </w:rPr>
            <w:fldChar w:fldCharType="separate"/>
          </w:r>
          <w:r>
            <w:rPr>
              <w:rFonts w:ascii="方正楷体_GBK" w:hAnsi="方正楷体_GBK" w:eastAsia="方正楷体_GBK" w:cs="方正楷体_GBK"/>
              <w:bCs/>
              <w:color w:val="auto"/>
              <w:sz w:val="32"/>
              <w:szCs w:val="32"/>
              <w:highlight w:val="none"/>
            </w:rPr>
            <w:t>45﹒支持外贸产品出口转内销</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_Toc22012 </w:instrText>
          </w:r>
          <w:r>
            <w:rPr>
              <w:color w:val="auto"/>
              <w:sz w:val="32"/>
              <w:szCs w:val="32"/>
              <w:highlight w:val="none"/>
            </w:rPr>
            <w:fldChar w:fldCharType="separate"/>
          </w:r>
          <w:r>
            <w:rPr>
              <w:color w:val="auto"/>
              <w:sz w:val="32"/>
              <w:szCs w:val="32"/>
              <w:highlight w:val="none"/>
            </w:rPr>
            <w:t>- 64 -</w:t>
          </w:r>
          <w:r>
            <w:rPr>
              <w:color w:val="auto"/>
              <w:sz w:val="32"/>
              <w:szCs w:val="32"/>
              <w:highlight w:val="none"/>
            </w:rPr>
            <w:fldChar w:fldCharType="end"/>
          </w:r>
          <w:r>
            <w:rPr>
              <w:color w:val="auto"/>
              <w:sz w:val="32"/>
              <w:szCs w:val="32"/>
              <w:highlight w:val="none"/>
            </w:rPr>
            <w:fldChar w:fldCharType="end"/>
          </w:r>
        </w:p>
        <w:p w14:paraId="792A0219">
          <w:pPr>
            <w:rPr>
              <w:color w:val="auto"/>
              <w:highlight w:val="none"/>
            </w:rPr>
          </w:pPr>
          <w:r>
            <w:rPr>
              <w:rFonts w:hint="eastAsia"/>
              <w:color w:val="auto"/>
              <w:highlight w:val="none"/>
            </w:rPr>
            <w:fldChar w:fldCharType="end"/>
          </w:r>
        </w:p>
      </w:sdtContent>
    </w:sdt>
    <w:p w14:paraId="7B3042AA">
      <w:pPr>
        <w:pStyle w:val="8"/>
        <w:tabs>
          <w:tab w:val="right" w:leader="dot" w:pos="8844"/>
        </w:tabs>
        <w:spacing w:line="560" w:lineRule="exact"/>
        <w:rPr>
          <w:color w:val="auto"/>
          <w:highlight w:val="none"/>
        </w:rPr>
      </w:pPr>
      <w:r>
        <w:rPr>
          <w:rFonts w:hint="eastAsia"/>
          <w:color w:val="auto"/>
          <w:highlight w:val="none"/>
        </w:rPr>
        <w:fldChar w:fldCharType="begin"/>
      </w:r>
      <w:r>
        <w:rPr>
          <w:rFonts w:hint="eastAsia"/>
          <w:color w:val="auto"/>
          <w:highlight w:val="none"/>
        </w:rPr>
        <w:instrText xml:space="preserve">TOC \o "1-1" \h \u </w:instrText>
      </w:r>
      <w:r>
        <w:rPr>
          <w:rFonts w:hint="eastAsia"/>
          <w:color w:val="auto"/>
          <w:highlight w:val="none"/>
        </w:rPr>
        <w:fldChar w:fldCharType="separate"/>
      </w:r>
    </w:p>
    <w:p w14:paraId="467A309C">
      <w:pPr>
        <w:pStyle w:val="2"/>
        <w:rPr>
          <w:color w:val="auto"/>
          <w:highlight w:val="none"/>
        </w:rPr>
      </w:pPr>
      <w:r>
        <w:rPr>
          <w:rFonts w:hint="eastAsia"/>
          <w:color w:val="auto"/>
          <w:highlight w:val="none"/>
        </w:rPr>
        <w:fldChar w:fldCharType="end"/>
      </w:r>
    </w:p>
    <w:p w14:paraId="7FD00E0D">
      <w:pPr>
        <w:pStyle w:val="2"/>
        <w:rPr>
          <w:color w:val="auto"/>
          <w:highlight w:val="none"/>
        </w:rPr>
      </w:pPr>
    </w:p>
    <w:p w14:paraId="76A9C6FC">
      <w:pPr>
        <w:spacing w:line="560" w:lineRule="exact"/>
        <w:rPr>
          <w:rFonts w:ascii="方正楷体_GBK" w:hAnsi="方正楷体_GBK" w:eastAsia="方正楷体_GBK" w:cs="方正楷体_GBK"/>
          <w:color w:val="auto"/>
          <w:sz w:val="32"/>
          <w:szCs w:val="32"/>
          <w:highlight w:val="none"/>
        </w:rPr>
        <w:sectPr>
          <w:footerReference r:id="rId4" w:type="default"/>
          <w:pgSz w:w="11906" w:h="16838"/>
          <w:pgMar w:top="2098" w:right="1531" w:bottom="1984" w:left="1531" w:header="851" w:footer="992" w:gutter="0"/>
          <w:pgNumType w:fmt="numberInDash" w:start="1"/>
          <w:cols w:space="0" w:num="1"/>
          <w:docGrid w:type="lines" w:linePitch="312" w:charSpace="0"/>
        </w:sectPr>
      </w:pPr>
    </w:p>
    <w:p w14:paraId="3B07D58E">
      <w:pPr>
        <w:spacing w:line="560" w:lineRule="exact"/>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全市各类企业、个体工商户、行业协会商会：</w:t>
      </w:r>
    </w:p>
    <w:p w14:paraId="0FA6CFE0">
      <w:pPr>
        <w:spacing w:line="56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近日，重庆市出台《进一步助力市场主体健康发展政策措施》，从加大减税降费力度、降低生产经营成本、强化稳企金融支持、促进稳岗就业创业、提振消费扩大内需、稳定产业链供应链等6个方面提出45条政策措施。为进一步方便广大企业及时掌握和享受政策，特制定政策操作细则，明确了对象范围、流程方式、咨询电话等，供广大企业参考。</w:t>
      </w:r>
    </w:p>
    <w:p w14:paraId="2629D940">
      <w:pPr>
        <w:pStyle w:val="2"/>
        <w:rPr>
          <w:rFonts w:ascii="方正仿宋_GBK" w:hAnsi="方正仿宋_GBK" w:eastAsia="方正仿宋_GBK" w:cs="方正仿宋_GBK"/>
          <w:color w:val="auto"/>
          <w:sz w:val="32"/>
          <w:szCs w:val="32"/>
          <w:highlight w:val="none"/>
        </w:rPr>
      </w:pPr>
    </w:p>
    <w:p w14:paraId="330C4D1C">
      <w:pPr>
        <w:spacing w:line="560" w:lineRule="exact"/>
        <w:jc w:val="right"/>
        <w:rPr>
          <w:rFonts w:ascii="方正仿宋_GBK" w:hAnsi="方正仿宋_GBK" w:eastAsia="方正仿宋_GBK" w:cs="方正仿宋_GBK"/>
          <w:color w:val="auto"/>
          <w:sz w:val="32"/>
          <w:szCs w:val="32"/>
          <w:highlight w:val="none"/>
        </w:rPr>
      </w:pPr>
    </w:p>
    <w:p w14:paraId="5CD747CD">
      <w:pPr>
        <w:spacing w:line="560" w:lineRule="exact"/>
        <w:jc w:val="right"/>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br w:type="page"/>
      </w:r>
    </w:p>
    <w:p w14:paraId="102CF03A">
      <w:pPr>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0" w:name="_Toc1598"/>
      <w:bookmarkStart w:id="1" w:name="_Toc10809"/>
      <w:r>
        <w:rPr>
          <w:rStyle w:val="24"/>
          <w:rFonts w:hint="default" w:ascii="方正楷体_GBK" w:hAnsi="方正楷体_GBK" w:eastAsia="方正楷体_GBK" w:cs="方正楷体_GBK"/>
          <w:b w:val="0"/>
          <w:bCs/>
          <w:color w:val="auto"/>
          <w:sz w:val="32"/>
          <w:szCs w:val="32"/>
          <w:highlight w:val="none"/>
        </w:rPr>
        <w:t>1﹒</w:t>
      </w:r>
      <w:bookmarkEnd w:id="0"/>
      <w:r>
        <w:rPr>
          <w:rStyle w:val="24"/>
          <w:rFonts w:hint="default" w:ascii="方正楷体_GBK" w:hAnsi="方正楷体_GBK" w:eastAsia="方正楷体_GBK" w:cs="方正楷体_GBK"/>
          <w:b w:val="0"/>
          <w:bCs/>
          <w:color w:val="auto"/>
          <w:sz w:val="32"/>
          <w:szCs w:val="32"/>
          <w:highlight w:val="none"/>
        </w:rPr>
        <w:t>阶段性下调增值税小规模纳税人征收率</w:t>
      </w:r>
      <w:bookmarkEnd w:id="1"/>
    </w:p>
    <w:p w14:paraId="2A68104E">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2020年3月1日至2020年12月31日，全市增值税小规模纳税人，适用3%征收率的应税销售收入，减按1%征收率征收增值税；适用3%预征率的预缴增值税项目，减按1%预征率预缴增值税。</w:t>
      </w:r>
    </w:p>
    <w:p w14:paraId="492E9D19">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6EAC9E11">
      <w:pPr>
        <w:spacing w:line="56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rPr>
        <w:t>增值税小规模纳税人</w:t>
      </w:r>
    </w:p>
    <w:p w14:paraId="0290CE95">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7B4DEBF5">
      <w:pPr>
        <w:spacing w:line="560" w:lineRule="exact"/>
        <w:ind w:firstLine="640" w:firstLineChars="200"/>
        <w:rPr>
          <w:color w:val="auto"/>
          <w:highlight w:val="none"/>
        </w:rPr>
      </w:pPr>
      <w:r>
        <w:rPr>
          <w:rFonts w:hint="eastAsia" w:ascii="Times New Roman" w:hAnsi="Times New Roman" w:eastAsia="方正仿宋_GBK"/>
          <w:color w:val="auto"/>
          <w:sz w:val="32"/>
          <w:szCs w:val="32"/>
          <w:highlight w:val="none"/>
        </w:rPr>
        <w:t>《关于支持个体工商户复工复业等税收征收管理事项的公告》，公告网址链接：</w:t>
      </w:r>
      <w:r>
        <w:rPr>
          <w:color w:val="auto"/>
          <w:highlight w:val="none"/>
        </w:rPr>
        <w:fldChar w:fldCharType="begin"/>
      </w:r>
      <w:r>
        <w:rPr>
          <w:color w:val="auto"/>
          <w:highlight w:val="none"/>
        </w:rPr>
        <w:instrText xml:space="preserve"> HYPERLINK "http://www.chinatax.gov.cn/" </w:instrText>
      </w:r>
      <w:r>
        <w:rPr>
          <w:color w:val="auto"/>
          <w:highlight w:val="none"/>
        </w:rPr>
        <w:fldChar w:fldCharType="separate"/>
      </w:r>
      <w:r>
        <w:rPr>
          <w:rFonts w:hint="eastAsia" w:ascii="Times New Roman" w:hAnsi="Times New Roman" w:eastAsia="方正仿宋_GBK"/>
          <w:color w:val="auto"/>
          <w:sz w:val="32"/>
          <w:szCs w:val="32"/>
          <w:highlight w:val="none"/>
        </w:rPr>
        <w:t>http://www.chinatax.gov.cn/</w:t>
      </w:r>
      <w:r>
        <w:rPr>
          <w:rFonts w:hint="eastAsia" w:ascii="Times New Roman" w:hAnsi="Times New Roman" w:eastAsia="方正仿宋_GBK"/>
          <w:color w:val="auto"/>
          <w:sz w:val="32"/>
          <w:szCs w:val="32"/>
          <w:highlight w:val="none"/>
        </w:rPr>
        <w:fldChar w:fldCharType="end"/>
      </w:r>
    </w:p>
    <w:p w14:paraId="49CC7A41">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申报网址链接：</w:t>
      </w:r>
      <w:r>
        <w:rPr>
          <w:color w:val="auto"/>
          <w:highlight w:val="none"/>
        </w:rPr>
        <w:fldChar w:fldCharType="begin"/>
      </w:r>
      <w:r>
        <w:rPr>
          <w:color w:val="auto"/>
          <w:highlight w:val="none"/>
        </w:rPr>
        <w:instrText xml:space="preserve"> HYPERLINK "http://chongqing.chinatax.gov.cn/cqtax/" </w:instrText>
      </w:r>
      <w:r>
        <w:rPr>
          <w:color w:val="auto"/>
          <w:highlight w:val="none"/>
        </w:rPr>
        <w:fldChar w:fldCharType="separate"/>
      </w:r>
      <w:r>
        <w:rPr>
          <w:rFonts w:hint="eastAsia" w:ascii="Times New Roman" w:hAnsi="Times New Roman" w:eastAsia="方正仿宋_GBK"/>
          <w:color w:val="auto"/>
          <w:sz w:val="32"/>
          <w:szCs w:val="32"/>
          <w:highlight w:val="none"/>
        </w:rPr>
        <w:t>http://chongqing.chinatax.gov.cn/cqtax/</w:t>
      </w:r>
      <w:r>
        <w:rPr>
          <w:rFonts w:hint="eastAsia" w:ascii="Times New Roman" w:hAnsi="Times New Roman" w:eastAsia="方正仿宋_GBK"/>
          <w:color w:val="auto"/>
          <w:sz w:val="32"/>
          <w:szCs w:val="32"/>
          <w:highlight w:val="none"/>
        </w:rPr>
        <w:fldChar w:fldCharType="end"/>
      </w:r>
    </w:p>
    <w:p w14:paraId="3E62D8FB">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关注“重庆税务”微信公众号，在“电子税务局”栏，点击“办税服务”模块进行纳税申报。</w:t>
      </w:r>
    </w:p>
    <w:p w14:paraId="1670AC02">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70367465">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重庆市税务局，电话：12366</w:t>
      </w:r>
    </w:p>
    <w:p w14:paraId="09D0F03E">
      <w:pPr>
        <w:pStyle w:val="5"/>
        <w:rPr>
          <w:color w:val="auto"/>
          <w:highlight w:val="none"/>
        </w:rPr>
      </w:pPr>
    </w:p>
    <w:p w14:paraId="1523D139">
      <w:pPr>
        <w:pStyle w:val="5"/>
        <w:rPr>
          <w:rFonts w:ascii="方正仿宋_GBK" w:hAnsi="方正仿宋_GBK" w:eastAsia="方正仿宋_GBK" w:cs="方正仿宋_GBK"/>
          <w:color w:val="auto"/>
          <w:sz w:val="32"/>
          <w:szCs w:val="32"/>
          <w:highlight w:val="none"/>
        </w:rPr>
      </w:pPr>
    </w:p>
    <w:p w14:paraId="0EAC1FAE">
      <w:pPr>
        <w:pStyle w:val="5"/>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br w:type="page"/>
      </w:r>
    </w:p>
    <w:p w14:paraId="6CC6350F">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2" w:name="_Toc14437"/>
      <w:bookmarkStart w:id="3" w:name="_Toc20057"/>
      <w:r>
        <w:rPr>
          <w:rStyle w:val="24"/>
          <w:rFonts w:hint="default" w:ascii="方正楷体_GBK" w:hAnsi="方正楷体_GBK" w:eastAsia="方正楷体_GBK" w:cs="方正楷体_GBK"/>
          <w:b w:val="0"/>
          <w:bCs/>
          <w:color w:val="auto"/>
          <w:sz w:val="32"/>
          <w:szCs w:val="32"/>
          <w:highlight w:val="none"/>
        </w:rPr>
        <w:t>2﹒</w:t>
      </w:r>
      <w:bookmarkEnd w:id="2"/>
      <w:r>
        <w:rPr>
          <w:rStyle w:val="24"/>
          <w:rFonts w:hint="default" w:ascii="方正楷体_GBK" w:hAnsi="方正楷体_GBK" w:eastAsia="方正楷体_GBK" w:cs="方正楷体_GBK"/>
          <w:b w:val="0"/>
          <w:bCs/>
          <w:color w:val="auto"/>
          <w:sz w:val="32"/>
          <w:szCs w:val="32"/>
          <w:highlight w:val="none"/>
        </w:rPr>
        <w:t>加大免税力度</w:t>
      </w:r>
      <w:bookmarkEnd w:id="3"/>
    </w:p>
    <w:p w14:paraId="04DA6AD9">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ascii="Times New Roman" w:hAnsi="Times New Roman" w:eastAsia="方正仿宋_GBK"/>
          <w:color w:val="auto"/>
          <w:sz w:val="32"/>
          <w:szCs w:val="32"/>
          <w:highlight w:val="none"/>
          <w:lang w:bidi="ar"/>
        </w:rPr>
        <w:t>2020年12月31日前，对纳税人运输疫情防控重点保障物资取得的收入，免征增值税、城市维护建设税、教育费附加、地方教育附加。对纳税人提供公共交通运输服务、生活服务，以及为居民提供必需生活物资快递收派服务取得的收入免征增值税。对纳税人提供电影放映服务取得的收入免征增值税。</w:t>
      </w:r>
    </w:p>
    <w:p w14:paraId="00974947">
      <w:pPr>
        <w:tabs>
          <w:tab w:val="left" w:pos="2064"/>
        </w:tabs>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17C23BED">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运输疫情防控重点保障物资的纳税人；提供公共交通运输服务、生活服务以及为居民提供必需生活物资快递收派服务的纳税人；</w:t>
      </w:r>
      <w:r>
        <w:rPr>
          <w:rFonts w:hint="eastAsia" w:ascii="Times New Roman" w:hAnsi="Times New Roman" w:eastAsia="方正仿宋_GBK"/>
          <w:color w:val="auto"/>
          <w:sz w:val="32"/>
          <w:szCs w:val="32"/>
          <w:highlight w:val="none"/>
        </w:rPr>
        <w:t>持有《电影放映经营许可证》并利用专业的电影院放映设备为观众提供电影视听服务的纳税人</w:t>
      </w:r>
    </w:p>
    <w:p w14:paraId="01434B8B">
      <w:pPr>
        <w:tabs>
          <w:tab w:val="left" w:pos="2064"/>
        </w:tabs>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7F18B54D">
      <w:pPr>
        <w:spacing w:line="560" w:lineRule="exact"/>
        <w:ind w:firstLine="640" w:firstLineChars="200"/>
        <w:rPr>
          <w:color w:val="auto"/>
          <w:highlight w:val="none"/>
        </w:rPr>
      </w:pPr>
      <w:r>
        <w:rPr>
          <w:rFonts w:hint="eastAsia" w:ascii="Times New Roman" w:hAnsi="Times New Roman" w:eastAsia="方正仿宋_GBK"/>
          <w:color w:val="auto"/>
          <w:sz w:val="32"/>
          <w:szCs w:val="32"/>
          <w:highlight w:val="none"/>
        </w:rPr>
        <w:t>《关于支持新型冠状病毒感染的肺炎疫情防控有关税收征收管理事项的公告》，公告网址链接：</w:t>
      </w:r>
      <w:r>
        <w:rPr>
          <w:color w:val="auto"/>
          <w:highlight w:val="none"/>
        </w:rPr>
        <w:fldChar w:fldCharType="begin"/>
      </w:r>
      <w:r>
        <w:rPr>
          <w:color w:val="auto"/>
          <w:highlight w:val="none"/>
        </w:rPr>
        <w:instrText xml:space="preserve"> HYPERLINK "http://www.chinatax.gov.cn/" </w:instrText>
      </w:r>
      <w:r>
        <w:rPr>
          <w:color w:val="auto"/>
          <w:highlight w:val="none"/>
        </w:rPr>
        <w:fldChar w:fldCharType="separate"/>
      </w:r>
      <w:r>
        <w:rPr>
          <w:rFonts w:hint="eastAsia" w:ascii="Times New Roman" w:hAnsi="Times New Roman" w:eastAsia="方正仿宋_GBK"/>
          <w:color w:val="auto"/>
          <w:sz w:val="32"/>
          <w:szCs w:val="32"/>
          <w:highlight w:val="none"/>
        </w:rPr>
        <w:t>http://www.chinatax.gov.cn/</w:t>
      </w:r>
      <w:r>
        <w:rPr>
          <w:rFonts w:hint="eastAsia" w:ascii="Times New Roman" w:hAnsi="Times New Roman" w:eastAsia="方正仿宋_GBK"/>
          <w:color w:val="auto"/>
          <w:sz w:val="32"/>
          <w:szCs w:val="32"/>
          <w:highlight w:val="none"/>
        </w:rPr>
        <w:fldChar w:fldCharType="end"/>
      </w:r>
    </w:p>
    <w:p w14:paraId="7737313E">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《财政部 税务总局关于电影等行业税费支持政策的公告》</w:t>
      </w:r>
    </w:p>
    <w:p w14:paraId="02905180">
      <w:pPr>
        <w:pStyle w:val="2"/>
        <w:rPr>
          <w:color w:val="auto"/>
          <w:highlight w:val="none"/>
        </w:rPr>
      </w:pPr>
      <w:r>
        <w:rPr>
          <w:rFonts w:hint="eastAsia" w:ascii="Times New Roman" w:hAnsi="Times New Roman" w:eastAsia="方正仿宋_GBK"/>
          <w:color w:val="auto"/>
          <w:sz w:val="32"/>
          <w:szCs w:val="32"/>
          <w:highlight w:val="none"/>
        </w:rPr>
        <w:t>公告网址：</w:t>
      </w:r>
      <w:r>
        <w:rPr>
          <w:color w:val="auto"/>
          <w:highlight w:val="none"/>
        </w:rPr>
        <w:fldChar w:fldCharType="begin"/>
      </w:r>
      <w:r>
        <w:rPr>
          <w:color w:val="auto"/>
          <w:highlight w:val="none"/>
        </w:rPr>
        <w:instrText xml:space="preserve"> HYPERLINK "http://www.chinatax.gov.cn/" </w:instrText>
      </w:r>
      <w:r>
        <w:rPr>
          <w:color w:val="auto"/>
          <w:highlight w:val="none"/>
        </w:rPr>
        <w:fldChar w:fldCharType="separate"/>
      </w:r>
      <w:r>
        <w:rPr>
          <w:rFonts w:hint="eastAsia" w:ascii="Times New Roman" w:hAnsi="Times New Roman" w:eastAsia="方正仿宋_GBK"/>
          <w:color w:val="auto"/>
          <w:sz w:val="32"/>
          <w:szCs w:val="32"/>
          <w:highlight w:val="none"/>
        </w:rPr>
        <w:t>http://www.chinatax.gov.cn/</w:t>
      </w:r>
      <w:r>
        <w:rPr>
          <w:rFonts w:hint="eastAsia" w:ascii="Times New Roman" w:hAnsi="Times New Roman" w:eastAsia="方正仿宋_GBK"/>
          <w:color w:val="auto"/>
          <w:sz w:val="32"/>
          <w:szCs w:val="32"/>
          <w:highlight w:val="none"/>
        </w:rPr>
        <w:fldChar w:fldCharType="end"/>
      </w:r>
    </w:p>
    <w:p w14:paraId="66E60A0D">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申报网址：</w:t>
      </w:r>
      <w:r>
        <w:rPr>
          <w:color w:val="auto"/>
          <w:highlight w:val="none"/>
        </w:rPr>
        <w:fldChar w:fldCharType="begin"/>
      </w:r>
      <w:r>
        <w:rPr>
          <w:color w:val="auto"/>
          <w:highlight w:val="none"/>
        </w:rPr>
        <w:instrText xml:space="preserve"> HYPERLINK "http://chongqing.chinatax.gov.cn/cqtax/" </w:instrText>
      </w:r>
      <w:r>
        <w:rPr>
          <w:color w:val="auto"/>
          <w:highlight w:val="none"/>
        </w:rPr>
        <w:fldChar w:fldCharType="separate"/>
      </w:r>
      <w:r>
        <w:rPr>
          <w:rFonts w:hint="eastAsia" w:ascii="Times New Roman" w:hAnsi="Times New Roman" w:eastAsia="方正仿宋_GBK"/>
          <w:color w:val="auto"/>
          <w:sz w:val="32"/>
          <w:szCs w:val="32"/>
          <w:highlight w:val="none"/>
        </w:rPr>
        <w:t>http://chongqing.chinatax.gov.cn/cqtax/</w:t>
      </w:r>
      <w:r>
        <w:rPr>
          <w:rFonts w:hint="eastAsia" w:ascii="Times New Roman" w:hAnsi="Times New Roman" w:eastAsia="方正仿宋_GBK"/>
          <w:color w:val="auto"/>
          <w:sz w:val="32"/>
          <w:szCs w:val="32"/>
          <w:highlight w:val="none"/>
        </w:rPr>
        <w:fldChar w:fldCharType="end"/>
      </w:r>
    </w:p>
    <w:p w14:paraId="3F1E109B">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关注“重庆税务”微信公众号，在“电子税务局”栏，点击“办税服务”模块进行纳税申报。</w:t>
      </w:r>
    </w:p>
    <w:p w14:paraId="5C23146C">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33C0036F">
      <w:pPr>
        <w:spacing w:line="560" w:lineRule="exact"/>
        <w:ind w:firstLine="640" w:firstLineChars="200"/>
        <w:rPr>
          <w:color w:val="auto"/>
          <w:highlight w:val="none"/>
        </w:rPr>
      </w:pPr>
      <w:r>
        <w:rPr>
          <w:rFonts w:hint="eastAsia" w:ascii="Times New Roman" w:hAnsi="Times New Roman" w:eastAsia="方正仿宋_GBK"/>
          <w:color w:val="auto"/>
          <w:sz w:val="32"/>
          <w:szCs w:val="32"/>
          <w:highlight w:val="none"/>
        </w:rPr>
        <w:t>重庆市税务局，电话：12366</w:t>
      </w:r>
    </w:p>
    <w:p w14:paraId="4D7169E6">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2693D434">
      <w:pPr>
        <w:pStyle w:val="5"/>
        <w:spacing w:after="0"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br w:type="page"/>
      </w:r>
    </w:p>
    <w:p w14:paraId="5A6F024D">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4" w:name="_Toc11160"/>
      <w:bookmarkStart w:id="5" w:name="_Toc31753"/>
      <w:r>
        <w:rPr>
          <w:rStyle w:val="24"/>
          <w:rFonts w:hint="default" w:ascii="方正楷体_GBK" w:hAnsi="方正楷体_GBK" w:eastAsia="方正楷体_GBK" w:cs="方正楷体_GBK"/>
          <w:b w:val="0"/>
          <w:bCs/>
          <w:color w:val="auto"/>
          <w:sz w:val="32"/>
          <w:szCs w:val="32"/>
          <w:highlight w:val="none"/>
        </w:rPr>
        <w:t>3﹒</w:t>
      </w:r>
      <w:bookmarkEnd w:id="4"/>
      <w:r>
        <w:rPr>
          <w:rStyle w:val="24"/>
          <w:rFonts w:hint="default" w:ascii="方正楷体_GBK" w:hAnsi="方正楷体_GBK" w:eastAsia="方正楷体_GBK" w:cs="方正楷体_GBK"/>
          <w:b w:val="0"/>
          <w:bCs/>
          <w:color w:val="auto"/>
          <w:sz w:val="32"/>
          <w:szCs w:val="32"/>
          <w:highlight w:val="none"/>
        </w:rPr>
        <w:t>延期缴纳税款</w:t>
      </w:r>
      <w:bookmarkEnd w:id="5"/>
    </w:p>
    <w:p w14:paraId="56003E49">
      <w:pPr>
        <w:tabs>
          <w:tab w:val="left" w:pos="2064"/>
        </w:tabs>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2020年5月1日至2020年12月31日，对小微企业、个体工商户暂缓征收当期所得税，延至2021年首个申报期内一并缴纳。对受疫情影响不能按期办理纳税申报的中小企业，依法准予延期缴纳税款，最长期限不超过3个月。</w:t>
      </w:r>
    </w:p>
    <w:p w14:paraId="5B02D521">
      <w:pPr>
        <w:tabs>
          <w:tab w:val="left" w:pos="2064"/>
        </w:tabs>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方正楷体_GBK" w:hAnsi="方正楷体_GBK" w:eastAsia="方正楷体_GBK" w:cs="方正楷体_GBK"/>
          <w:color w:val="auto"/>
          <w:sz w:val="32"/>
          <w:szCs w:val="32"/>
          <w:highlight w:val="none"/>
        </w:rPr>
        <w:t>【对象范围】</w:t>
      </w:r>
    </w:p>
    <w:p w14:paraId="2C9C31C7">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s="Times New Roman"/>
          <w:color w:val="auto"/>
          <w:sz w:val="32"/>
          <w:szCs w:val="32"/>
          <w:highlight w:val="none"/>
          <w:lang w:bidi="ar"/>
        </w:rPr>
        <w:t>①所得税延缓缴纳：</w:t>
      </w:r>
      <w:r>
        <w:rPr>
          <w:rFonts w:hint="eastAsia" w:ascii="Times New Roman" w:hAnsi="Times New Roman" w:eastAsia="方正仿宋_GBK"/>
          <w:color w:val="auto"/>
          <w:sz w:val="32"/>
          <w:szCs w:val="32"/>
          <w:highlight w:val="none"/>
        </w:rPr>
        <w:t>小型微利企业和个体工商户</w:t>
      </w:r>
    </w:p>
    <w:p w14:paraId="32AAA4F4">
      <w:pPr>
        <w:spacing w:line="560" w:lineRule="exact"/>
        <w:ind w:firstLine="640" w:firstLineChars="200"/>
        <w:rPr>
          <w:color w:val="auto"/>
          <w:highlight w:val="none"/>
        </w:rPr>
      </w:pPr>
      <w:r>
        <w:rPr>
          <w:rFonts w:hint="eastAsia" w:ascii="Times New Roman" w:hAnsi="Times New Roman" w:eastAsia="方正仿宋_GBK" w:cs="Times New Roman"/>
          <w:color w:val="auto"/>
          <w:sz w:val="32"/>
          <w:szCs w:val="32"/>
          <w:highlight w:val="none"/>
          <w:lang w:bidi="ar"/>
        </w:rPr>
        <w:t>②</w:t>
      </w:r>
      <w:r>
        <w:rPr>
          <w:rFonts w:ascii="Times New Roman" w:hAnsi="Times New Roman" w:eastAsia="方正仿宋_GBK" w:cs="Times New Roman"/>
          <w:color w:val="auto"/>
          <w:sz w:val="32"/>
          <w:szCs w:val="32"/>
          <w:highlight w:val="none"/>
          <w:lang w:bidi="ar"/>
        </w:rPr>
        <w:t>延期缴纳税款</w:t>
      </w:r>
      <w:r>
        <w:rPr>
          <w:rFonts w:hint="eastAsia" w:ascii="Times New Roman" w:hAnsi="Times New Roman" w:eastAsia="方正仿宋_GBK" w:cs="Times New Roman"/>
          <w:color w:val="auto"/>
          <w:sz w:val="32"/>
          <w:szCs w:val="32"/>
          <w:highlight w:val="none"/>
          <w:lang w:bidi="ar"/>
        </w:rPr>
        <w:t>：</w:t>
      </w:r>
      <w:r>
        <w:rPr>
          <w:rFonts w:ascii="Times New Roman" w:hAnsi="Times New Roman" w:eastAsia="方正仿宋_GBK"/>
          <w:color w:val="auto"/>
          <w:sz w:val="32"/>
          <w:szCs w:val="32"/>
          <w:highlight w:val="none"/>
        </w:rPr>
        <w:t>中小企业</w:t>
      </w:r>
    </w:p>
    <w:p w14:paraId="41DAB31A">
      <w:pPr>
        <w:tabs>
          <w:tab w:val="left" w:pos="2064"/>
        </w:tabs>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7E7D223F">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①延缓缴纳：</w:t>
      </w:r>
    </w:p>
    <w:p w14:paraId="3CF8EA98">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国家税务总局《关于小型微利企业和个体工商户延缓缴纳2020年所得税有关事项的公告》，公告网址链接： http://www.chinatax.gov.cn/chinatax/n810341/n810755/c5150535/content.html</w:t>
      </w:r>
    </w:p>
    <w:p w14:paraId="4EA0AD09">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小型微利企业所得税延缓缴纳政策采用“自行判别、申报享受”的办理方式。企业根据经营情况以及相关税收规定自行判断是否符合小型微利企业的条件，并自主选择是否享受延缓缴纳政策。符合条件且选择享受延缓缴纳政策的小型微利企业，自行计算延缓缴纳税额，并通过填报企业所得税预缴纳税申报表享受延缓缴纳政策。</w:t>
      </w:r>
    </w:p>
    <w:p w14:paraId="793ED07F">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个体工商户在2020年剩余申报期按规定办理个人所得税经营所得纳税申报后，可以暂缓缴纳当期的个人所得税，延迟至2021年首个申报期内一并缴纳。其中，个体工商户实行简易申报的，2020年5月1日至2020年12月31日期间暂不扣划个人所得税，延迟至2021年首个申报期内一并划缴。</w:t>
      </w:r>
    </w:p>
    <w:p w14:paraId="403B8CAF">
      <w:pPr>
        <w:spacing w:line="560" w:lineRule="exact"/>
        <w:ind w:firstLine="640" w:firstLineChars="200"/>
        <w:rPr>
          <w:color w:val="auto"/>
          <w:highlight w:val="none"/>
        </w:rPr>
      </w:pPr>
      <w:r>
        <w:rPr>
          <w:rFonts w:hint="eastAsia" w:ascii="Times New Roman" w:hAnsi="Times New Roman" w:eastAsia="方正仿宋_GBK"/>
          <w:color w:val="auto"/>
          <w:sz w:val="32"/>
          <w:szCs w:val="32"/>
          <w:highlight w:val="none"/>
        </w:rPr>
        <w:t>申报网址：</w:t>
      </w:r>
      <w:r>
        <w:rPr>
          <w:color w:val="auto"/>
          <w:highlight w:val="none"/>
        </w:rPr>
        <w:fldChar w:fldCharType="begin"/>
      </w:r>
      <w:r>
        <w:rPr>
          <w:color w:val="auto"/>
          <w:highlight w:val="none"/>
        </w:rPr>
        <w:instrText xml:space="preserve"> HYPERLINK "http://chongqing.chinatax.gov.cn/cqtax/" </w:instrText>
      </w:r>
      <w:r>
        <w:rPr>
          <w:color w:val="auto"/>
          <w:highlight w:val="none"/>
        </w:rPr>
        <w:fldChar w:fldCharType="separate"/>
      </w:r>
      <w:r>
        <w:rPr>
          <w:rFonts w:hint="eastAsia" w:ascii="Times New Roman" w:hAnsi="Times New Roman" w:eastAsia="方正仿宋_GBK"/>
          <w:color w:val="auto"/>
          <w:sz w:val="32"/>
          <w:szCs w:val="32"/>
          <w:highlight w:val="none"/>
        </w:rPr>
        <w:t>http://chongqing.chinatax.gov.cn/cqtax/</w:t>
      </w:r>
      <w:r>
        <w:rPr>
          <w:rFonts w:hint="eastAsia" w:ascii="Times New Roman" w:hAnsi="Times New Roman" w:eastAsia="方正仿宋_GBK"/>
          <w:color w:val="auto"/>
          <w:sz w:val="32"/>
          <w:szCs w:val="32"/>
          <w:highlight w:val="none"/>
        </w:rPr>
        <w:fldChar w:fldCharType="end"/>
      </w:r>
    </w:p>
    <w:p w14:paraId="1E420A60">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关注“重庆税务”微信公众号，在“电子税务局”栏，点击“办税服务”模块进行纳税申报。</w:t>
      </w:r>
    </w:p>
    <w:p w14:paraId="10265E26">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②</w:t>
      </w:r>
      <w:r>
        <w:rPr>
          <w:rFonts w:ascii="Times New Roman" w:hAnsi="Times New Roman" w:eastAsia="方正仿宋_GBK" w:cs="Times New Roman"/>
          <w:color w:val="auto"/>
          <w:sz w:val="32"/>
          <w:szCs w:val="32"/>
          <w:highlight w:val="none"/>
          <w:lang w:bidi="ar"/>
        </w:rPr>
        <w:t>延期缴纳税款</w:t>
      </w:r>
      <w:r>
        <w:rPr>
          <w:rFonts w:hint="eastAsia" w:ascii="Times New Roman" w:hAnsi="Times New Roman" w:eastAsia="方正仿宋_GBK" w:cs="Times New Roman"/>
          <w:color w:val="auto"/>
          <w:sz w:val="32"/>
          <w:szCs w:val="32"/>
          <w:highlight w:val="none"/>
          <w:lang w:bidi="ar"/>
        </w:rPr>
        <w:t>：</w:t>
      </w:r>
    </w:p>
    <w:p w14:paraId="7D103941">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登录“重庆市电子税务局”官网，选择“我要办税”，点击“税务行政许可”，进入“对纳税人延期缴纳税款核准”模块，填写相关申请信息后提交。注意</w:t>
      </w:r>
      <w:r>
        <w:rPr>
          <w:rFonts w:ascii="Times New Roman" w:hAnsi="Times New Roman" w:eastAsia="方正仿宋_GBK"/>
          <w:color w:val="auto"/>
          <w:sz w:val="32"/>
          <w:szCs w:val="32"/>
          <w:highlight w:val="none"/>
        </w:rPr>
        <w:t>：</w:t>
      </w:r>
      <w:r>
        <w:rPr>
          <w:rFonts w:hint="eastAsia" w:ascii="Times New Roman" w:hAnsi="Times New Roman" w:eastAsia="方正仿宋_GBK"/>
          <w:color w:val="auto"/>
          <w:sz w:val="32"/>
          <w:szCs w:val="32"/>
          <w:highlight w:val="none"/>
        </w:rPr>
        <w:t>请勿在</w:t>
      </w:r>
      <w:r>
        <w:rPr>
          <w:rFonts w:ascii="Times New Roman" w:hAnsi="Times New Roman" w:eastAsia="方正仿宋_GBK"/>
          <w:color w:val="auto"/>
          <w:sz w:val="32"/>
          <w:szCs w:val="32"/>
          <w:highlight w:val="none"/>
        </w:rPr>
        <w:t>提交延期缴纳税款行政许可申请后</w:t>
      </w:r>
      <w:r>
        <w:rPr>
          <w:rFonts w:hint="eastAsia" w:ascii="Times New Roman" w:hAnsi="Times New Roman" w:eastAsia="方正仿宋_GBK"/>
          <w:color w:val="auto"/>
          <w:sz w:val="32"/>
          <w:szCs w:val="32"/>
          <w:highlight w:val="none"/>
        </w:rPr>
        <w:t>进行更正申报</w:t>
      </w:r>
      <w:r>
        <w:rPr>
          <w:rFonts w:ascii="Times New Roman" w:hAnsi="Times New Roman" w:eastAsia="方正仿宋_GBK"/>
          <w:color w:val="auto"/>
          <w:sz w:val="32"/>
          <w:szCs w:val="32"/>
          <w:highlight w:val="none"/>
        </w:rPr>
        <w:t>、作废申报或缴纳税款等操作</w:t>
      </w:r>
      <w:r>
        <w:rPr>
          <w:rFonts w:hint="eastAsia" w:ascii="Times New Roman" w:hAnsi="Times New Roman" w:eastAsia="方正仿宋_GBK"/>
          <w:color w:val="auto"/>
          <w:sz w:val="32"/>
          <w:szCs w:val="32"/>
          <w:highlight w:val="none"/>
        </w:rPr>
        <w:t>，</w:t>
      </w:r>
      <w:r>
        <w:rPr>
          <w:rFonts w:ascii="Times New Roman" w:hAnsi="Times New Roman" w:eastAsia="方正仿宋_GBK"/>
          <w:color w:val="auto"/>
          <w:sz w:val="32"/>
          <w:szCs w:val="32"/>
          <w:highlight w:val="none"/>
        </w:rPr>
        <w:t>否则将导致</w:t>
      </w:r>
      <w:r>
        <w:rPr>
          <w:rFonts w:hint="eastAsia" w:ascii="Times New Roman" w:hAnsi="Times New Roman" w:eastAsia="方正仿宋_GBK"/>
          <w:color w:val="auto"/>
          <w:sz w:val="32"/>
          <w:szCs w:val="32"/>
          <w:highlight w:val="none"/>
        </w:rPr>
        <w:t>已经</w:t>
      </w:r>
      <w:r>
        <w:rPr>
          <w:rFonts w:ascii="Times New Roman" w:hAnsi="Times New Roman" w:eastAsia="方正仿宋_GBK"/>
          <w:color w:val="auto"/>
          <w:sz w:val="32"/>
          <w:szCs w:val="32"/>
          <w:highlight w:val="none"/>
        </w:rPr>
        <w:t>提交</w:t>
      </w:r>
      <w:r>
        <w:rPr>
          <w:rFonts w:hint="eastAsia" w:ascii="Times New Roman" w:hAnsi="Times New Roman" w:eastAsia="方正仿宋_GBK"/>
          <w:color w:val="auto"/>
          <w:sz w:val="32"/>
          <w:szCs w:val="32"/>
          <w:highlight w:val="none"/>
        </w:rPr>
        <w:t>的</w:t>
      </w:r>
      <w:r>
        <w:rPr>
          <w:rFonts w:ascii="Times New Roman" w:hAnsi="Times New Roman" w:eastAsia="方正仿宋_GBK"/>
          <w:color w:val="auto"/>
          <w:sz w:val="32"/>
          <w:szCs w:val="32"/>
          <w:highlight w:val="none"/>
        </w:rPr>
        <w:t>延期缴纳税款行政许可申请</w:t>
      </w:r>
      <w:r>
        <w:rPr>
          <w:rFonts w:hint="eastAsia" w:ascii="Times New Roman" w:hAnsi="Times New Roman" w:eastAsia="方正仿宋_GBK"/>
          <w:color w:val="auto"/>
          <w:sz w:val="32"/>
          <w:szCs w:val="32"/>
          <w:highlight w:val="none"/>
        </w:rPr>
        <w:t>失效</w:t>
      </w:r>
      <w:r>
        <w:rPr>
          <w:rFonts w:ascii="Times New Roman" w:hAnsi="Times New Roman" w:eastAsia="方正仿宋_GBK"/>
          <w:color w:val="auto"/>
          <w:sz w:val="32"/>
          <w:szCs w:val="32"/>
          <w:highlight w:val="none"/>
        </w:rPr>
        <w:t>。</w:t>
      </w:r>
    </w:p>
    <w:p w14:paraId="0DE7A780">
      <w:pPr>
        <w:pStyle w:val="25"/>
        <w:spacing w:line="560" w:lineRule="exact"/>
        <w:ind w:left="640" w:firstLine="0" w:firstLineChars="0"/>
        <w:jc w:val="lef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申报网址：</w:t>
      </w:r>
      <w:r>
        <w:rPr>
          <w:color w:val="auto"/>
          <w:highlight w:val="none"/>
        </w:rPr>
        <w:fldChar w:fldCharType="begin"/>
      </w:r>
      <w:r>
        <w:rPr>
          <w:color w:val="auto"/>
          <w:highlight w:val="none"/>
        </w:rPr>
        <w:instrText xml:space="preserve"> HYPERLINK "http://chongqing.chinatax.gov.cn/cqtax/" </w:instrText>
      </w:r>
      <w:r>
        <w:rPr>
          <w:color w:val="auto"/>
          <w:highlight w:val="none"/>
        </w:rPr>
        <w:fldChar w:fldCharType="separate"/>
      </w:r>
      <w:r>
        <w:rPr>
          <w:rFonts w:hint="eastAsia" w:ascii="Times New Roman" w:hAnsi="Times New Roman" w:eastAsia="方正仿宋_GBK"/>
          <w:color w:val="auto"/>
          <w:sz w:val="32"/>
          <w:szCs w:val="32"/>
          <w:highlight w:val="none"/>
        </w:rPr>
        <w:t>http</w:t>
      </w:r>
      <w:r>
        <w:rPr>
          <w:rFonts w:ascii="Times New Roman" w:hAnsi="Times New Roman" w:eastAsia="方正仿宋_GBK"/>
          <w:color w:val="auto"/>
          <w:sz w:val="32"/>
          <w:szCs w:val="32"/>
          <w:highlight w:val="none"/>
        </w:rPr>
        <w:t>s</w:t>
      </w:r>
      <w:r>
        <w:rPr>
          <w:rFonts w:hint="eastAsia" w:ascii="Times New Roman" w:hAnsi="Times New Roman" w:eastAsia="方正仿宋_GBK"/>
          <w:color w:val="auto"/>
          <w:sz w:val="32"/>
          <w:szCs w:val="32"/>
          <w:highlight w:val="none"/>
        </w:rPr>
        <w:t>://</w:t>
      </w:r>
      <w:r>
        <w:rPr>
          <w:rFonts w:ascii="Times New Roman" w:hAnsi="Times New Roman" w:eastAsia="方正仿宋_GBK"/>
          <w:color w:val="auto"/>
          <w:sz w:val="32"/>
          <w:szCs w:val="32"/>
          <w:highlight w:val="none"/>
        </w:rPr>
        <w:t>etax.</w:t>
      </w:r>
      <w:r>
        <w:rPr>
          <w:rFonts w:hint="eastAsia" w:ascii="Times New Roman" w:hAnsi="Times New Roman" w:eastAsia="方正仿宋_GBK"/>
          <w:color w:val="auto"/>
          <w:sz w:val="32"/>
          <w:szCs w:val="32"/>
          <w:highlight w:val="none"/>
        </w:rPr>
        <w:t>chongqing.chinatax.gov.cn</w:t>
      </w:r>
      <w:r>
        <w:rPr>
          <w:rFonts w:hint="eastAsia" w:ascii="Times New Roman" w:hAnsi="Times New Roman" w:eastAsia="方正仿宋_GBK"/>
          <w:color w:val="auto"/>
          <w:sz w:val="32"/>
          <w:szCs w:val="32"/>
          <w:highlight w:val="none"/>
        </w:rPr>
        <w:fldChar w:fldCharType="end"/>
      </w:r>
    </w:p>
    <w:p w14:paraId="04A810DA">
      <w:pPr>
        <w:pStyle w:val="25"/>
        <w:spacing w:line="560" w:lineRule="exact"/>
        <w:ind w:firstLine="640"/>
        <w:jc w:val="left"/>
        <w:rPr>
          <w:rFonts w:ascii="方正楷体_GBK" w:hAnsi="方正楷体_GBK" w:eastAsia="方正楷体_GBK" w:cs="方正楷体_GBK"/>
          <w:color w:val="auto"/>
          <w:sz w:val="32"/>
          <w:szCs w:val="32"/>
          <w:highlight w:val="none"/>
        </w:rPr>
      </w:pPr>
      <w:r>
        <w:rPr>
          <w:rFonts w:hint="eastAsia" w:ascii="Times New Roman" w:hAnsi="Times New Roman" w:eastAsia="方正仿宋_GBK"/>
          <w:color w:val="auto"/>
          <w:sz w:val="32"/>
          <w:szCs w:val="32"/>
          <w:highlight w:val="none"/>
        </w:rPr>
        <w:t>关注“重庆税务”微信公众号，在“电子税务局”栏，点击“办税服务”模块进行纳税申报。</w:t>
      </w:r>
    </w:p>
    <w:p w14:paraId="26CC106F">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0249D213">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①小型微利企业所得税延缓缴纳：</w:t>
      </w:r>
    </w:p>
    <w:p w14:paraId="432C2B63">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重庆市税务局，电话：12366</w:t>
      </w:r>
    </w:p>
    <w:p w14:paraId="0CCEA0F5">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②</w:t>
      </w:r>
      <w:r>
        <w:rPr>
          <w:rFonts w:ascii="Times New Roman" w:hAnsi="Times New Roman" w:eastAsia="方正仿宋_GBK" w:cs="Times New Roman"/>
          <w:color w:val="auto"/>
          <w:sz w:val="32"/>
          <w:szCs w:val="32"/>
          <w:highlight w:val="none"/>
          <w:lang w:bidi="ar"/>
        </w:rPr>
        <w:t>延期缴纳税款</w:t>
      </w:r>
      <w:r>
        <w:rPr>
          <w:rFonts w:hint="eastAsia" w:ascii="Times New Roman" w:hAnsi="Times New Roman" w:eastAsia="方正仿宋_GBK" w:cs="Times New Roman"/>
          <w:color w:val="auto"/>
          <w:sz w:val="32"/>
          <w:szCs w:val="32"/>
          <w:highlight w:val="none"/>
          <w:lang w:bidi="ar"/>
        </w:rPr>
        <w:t>：</w:t>
      </w:r>
    </w:p>
    <w:p w14:paraId="50799125">
      <w:pPr>
        <w:spacing w:line="560" w:lineRule="exact"/>
        <w:ind w:firstLine="640" w:firstLineChars="200"/>
        <w:rPr>
          <w:color w:val="auto"/>
          <w:highlight w:val="none"/>
        </w:rPr>
      </w:pPr>
      <w:r>
        <w:rPr>
          <w:rFonts w:hint="eastAsia" w:ascii="Times New Roman" w:hAnsi="Times New Roman" w:eastAsia="方正仿宋_GBK"/>
          <w:color w:val="auto"/>
          <w:sz w:val="32"/>
          <w:szCs w:val="32"/>
          <w:highlight w:val="none"/>
        </w:rPr>
        <w:t>重庆市税务局，12366或者023-88812366</w:t>
      </w:r>
    </w:p>
    <w:p w14:paraId="1D433603">
      <w:pPr>
        <w:pStyle w:val="5"/>
        <w:rPr>
          <w:rFonts w:ascii="Times New Roman" w:hAnsi="Times New Roman" w:eastAsia="方正仿宋_GBK"/>
          <w:color w:val="auto"/>
          <w:sz w:val="32"/>
          <w:szCs w:val="32"/>
          <w:highlight w:val="none"/>
          <w:lang w:bidi="ar"/>
        </w:rPr>
      </w:pPr>
    </w:p>
    <w:p w14:paraId="469AE9E3">
      <w:pPr>
        <w:pStyle w:val="5"/>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783D845D">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6" w:name="_Toc17081"/>
      <w:bookmarkStart w:id="7" w:name="_Toc21115"/>
      <w:r>
        <w:rPr>
          <w:rStyle w:val="24"/>
          <w:rFonts w:hint="default" w:ascii="方正楷体_GBK" w:hAnsi="方正楷体_GBK" w:eastAsia="方正楷体_GBK" w:cs="方正楷体_GBK"/>
          <w:b w:val="0"/>
          <w:bCs/>
          <w:color w:val="auto"/>
          <w:sz w:val="32"/>
          <w:szCs w:val="32"/>
          <w:highlight w:val="none"/>
        </w:rPr>
        <w:t>4﹒</w:t>
      </w:r>
      <w:bookmarkEnd w:id="6"/>
      <w:r>
        <w:rPr>
          <w:rStyle w:val="24"/>
          <w:rFonts w:hint="default" w:ascii="方正楷体_GBK" w:hAnsi="方正楷体_GBK" w:eastAsia="方正楷体_GBK" w:cs="方正楷体_GBK"/>
          <w:b w:val="0"/>
          <w:bCs/>
          <w:color w:val="auto"/>
          <w:sz w:val="32"/>
          <w:szCs w:val="32"/>
          <w:highlight w:val="none"/>
        </w:rPr>
        <w:t>阶段性减免企业社会保险费</w:t>
      </w:r>
      <w:bookmarkEnd w:id="7"/>
    </w:p>
    <w:p w14:paraId="628FB9FE">
      <w:pPr>
        <w:tabs>
          <w:tab w:val="left" w:pos="2064"/>
        </w:tabs>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延长阶段性减免企业社会保险费政策实施期限。免征中小微企业基本养老保险、失业保险和工伤保险单位缴费部分，执行期限延长至2020年12月底。对大型企业等其他参保单位（不含机关事业单位）减半征收三项社会保险单位缴费部分，执行期限延长至2020年6月底。</w:t>
      </w:r>
    </w:p>
    <w:p w14:paraId="62D02121">
      <w:pPr>
        <w:tabs>
          <w:tab w:val="left" w:pos="2064"/>
        </w:tabs>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25062233">
      <w:pPr>
        <w:tabs>
          <w:tab w:val="left" w:pos="2064"/>
        </w:tabs>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olor w:val="auto"/>
          <w:sz w:val="32"/>
          <w:szCs w:val="32"/>
          <w:highlight w:val="none"/>
        </w:rPr>
        <w:t>按规定参加了社会保险的中小微企业、大型企业，</w:t>
      </w:r>
      <w:r>
        <w:rPr>
          <w:rFonts w:ascii="Times New Roman" w:hAnsi="Times New Roman" w:eastAsia="方正仿宋_GBK"/>
          <w:color w:val="auto"/>
          <w:sz w:val="32"/>
          <w:szCs w:val="32"/>
          <w:highlight w:val="none"/>
        </w:rPr>
        <w:t>以单位方式参保的个体工商户</w:t>
      </w:r>
      <w:r>
        <w:rPr>
          <w:rFonts w:hint="eastAsia" w:ascii="Times New Roman" w:hAnsi="Times New Roman" w:eastAsia="方正仿宋_GBK"/>
          <w:color w:val="auto"/>
          <w:sz w:val="32"/>
          <w:szCs w:val="32"/>
          <w:highlight w:val="none"/>
        </w:rPr>
        <w:t>，</w:t>
      </w:r>
      <w:r>
        <w:rPr>
          <w:rFonts w:ascii="Times New Roman" w:hAnsi="Times New Roman" w:eastAsia="方正仿宋_GBK"/>
          <w:color w:val="auto"/>
          <w:sz w:val="32"/>
          <w:szCs w:val="32"/>
          <w:highlight w:val="none"/>
        </w:rPr>
        <w:t>民办非企业单位、社会团体等各类社会组织</w:t>
      </w:r>
    </w:p>
    <w:p w14:paraId="0C7820F3">
      <w:pPr>
        <w:tabs>
          <w:tab w:val="left" w:pos="2064"/>
        </w:tabs>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5EA58EFD">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企业无需申报，由人力社保部门直接按规定执行</w:t>
      </w:r>
    </w:p>
    <w:p w14:paraId="7F9EF6C1">
      <w:pPr>
        <w:pStyle w:val="5"/>
        <w:spacing w:after="0"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4CD6F745">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rPr>
        <w:t>市人力社保局，电话：12333</w:t>
      </w:r>
    </w:p>
    <w:p w14:paraId="4E7059C1">
      <w:pPr>
        <w:pStyle w:val="5"/>
        <w:spacing w:after="0" w:line="560" w:lineRule="exact"/>
        <w:ind w:firstLine="420" w:firstLineChars="200"/>
        <w:rPr>
          <w:color w:val="auto"/>
          <w:highlight w:val="none"/>
        </w:rPr>
      </w:pPr>
      <w:r>
        <w:rPr>
          <w:rFonts w:hint="eastAsia"/>
          <w:color w:val="auto"/>
          <w:highlight w:val="none"/>
        </w:rPr>
        <w:br w:type="page"/>
      </w:r>
    </w:p>
    <w:p w14:paraId="41565E06">
      <w:pPr>
        <w:pStyle w:val="5"/>
        <w:spacing w:after="0" w:line="52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8" w:name="_Toc16922"/>
      <w:bookmarkStart w:id="9" w:name="_Toc26514"/>
      <w:r>
        <w:rPr>
          <w:rStyle w:val="24"/>
          <w:rFonts w:hint="default" w:ascii="方正楷体_GBK" w:hAnsi="方正楷体_GBK" w:eastAsia="方正楷体_GBK" w:cs="方正楷体_GBK"/>
          <w:b w:val="0"/>
          <w:bCs/>
          <w:color w:val="auto"/>
          <w:sz w:val="32"/>
          <w:szCs w:val="32"/>
          <w:highlight w:val="none"/>
        </w:rPr>
        <w:t>5﹒</w:t>
      </w:r>
      <w:bookmarkEnd w:id="8"/>
      <w:r>
        <w:rPr>
          <w:rStyle w:val="24"/>
          <w:rFonts w:hint="default" w:ascii="方正楷体_GBK" w:hAnsi="方正楷体_GBK" w:eastAsia="方正楷体_GBK" w:cs="方正楷体_GBK"/>
          <w:b w:val="0"/>
          <w:bCs/>
          <w:color w:val="auto"/>
          <w:sz w:val="32"/>
          <w:szCs w:val="32"/>
          <w:highlight w:val="none"/>
        </w:rPr>
        <w:t>缓缴企业社会保险费</w:t>
      </w:r>
      <w:bookmarkEnd w:id="9"/>
    </w:p>
    <w:p w14:paraId="1F5A93F1">
      <w:pPr>
        <w:pStyle w:val="5"/>
        <w:spacing w:after="0" w:line="52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受疫情影响生产经营出现严重困难的企业，可继续缓缴社会保险费至2020年12月31日，缓缴期间免收滞纳金。</w:t>
      </w:r>
    </w:p>
    <w:p w14:paraId="429913A4">
      <w:pPr>
        <w:tabs>
          <w:tab w:val="left" w:pos="2064"/>
        </w:tabs>
        <w:spacing w:line="520" w:lineRule="exact"/>
        <w:ind w:firstLine="640" w:firstLineChars="200"/>
        <w:rPr>
          <w:rFonts w:ascii="Times New Roman" w:hAnsi="Times New Roman" w:eastAsia="方正仿宋_GBK" w:cs="Times New Roman"/>
          <w:color w:val="auto"/>
          <w:sz w:val="32"/>
          <w:szCs w:val="32"/>
          <w:highlight w:val="none"/>
          <w:lang w:bidi="ar"/>
        </w:rPr>
      </w:pPr>
      <w:r>
        <w:rPr>
          <w:rFonts w:hint="eastAsia" w:ascii="方正楷体_GBK" w:hAnsi="方正楷体_GBK" w:eastAsia="方正楷体_GBK" w:cs="方正楷体_GBK"/>
          <w:color w:val="auto"/>
          <w:sz w:val="32"/>
          <w:szCs w:val="32"/>
          <w:highlight w:val="none"/>
        </w:rPr>
        <w:t>【对象范围】</w:t>
      </w:r>
    </w:p>
    <w:p w14:paraId="5D5A212E">
      <w:pPr>
        <w:tabs>
          <w:tab w:val="left" w:pos="2064"/>
        </w:tabs>
        <w:spacing w:line="520" w:lineRule="exact"/>
        <w:ind w:firstLine="640" w:firstLineChars="200"/>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受疫情影响生产经营出现严重困难的</w:t>
      </w:r>
      <w:r>
        <w:rPr>
          <w:rFonts w:hint="eastAsia" w:ascii="Times New Roman" w:hAnsi="Times New Roman" w:eastAsia="方正仿宋_GBK" w:cs="Times New Roman"/>
          <w:color w:val="auto"/>
          <w:sz w:val="32"/>
          <w:szCs w:val="32"/>
          <w:highlight w:val="none"/>
        </w:rPr>
        <w:t>参保</w:t>
      </w:r>
      <w:r>
        <w:rPr>
          <w:rFonts w:ascii="Times New Roman" w:hAnsi="Times New Roman" w:eastAsia="方正仿宋_GBK" w:cs="Times New Roman"/>
          <w:color w:val="auto"/>
          <w:sz w:val="32"/>
          <w:szCs w:val="32"/>
          <w:highlight w:val="none"/>
        </w:rPr>
        <w:t>企业</w:t>
      </w:r>
    </w:p>
    <w:p w14:paraId="034478DC">
      <w:pPr>
        <w:tabs>
          <w:tab w:val="left" w:pos="2064"/>
        </w:tabs>
        <w:spacing w:line="52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0D399011">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符合缓缴条件的参保企业，事前</w:t>
      </w:r>
      <w:r>
        <w:rPr>
          <w:rFonts w:hint="eastAsia" w:ascii="Times New Roman" w:hAnsi="Times New Roman" w:eastAsia="方正仿宋_GBK" w:cs="Times New Roman"/>
          <w:color w:val="auto"/>
          <w:sz w:val="32"/>
          <w:szCs w:val="32"/>
          <w:highlight w:val="none"/>
        </w:rPr>
        <w:t>向参保地人力社保部门提交征收期延长申请</w:t>
      </w:r>
      <w:r>
        <w:rPr>
          <w:rFonts w:hint="eastAsia" w:ascii="Times New Roman" w:hAnsi="Times New Roman" w:eastAsia="方正仿宋_GBK"/>
          <w:color w:val="auto"/>
          <w:sz w:val="32"/>
          <w:szCs w:val="32"/>
          <w:highlight w:val="none"/>
        </w:rPr>
        <w:t>（线上可登录重庆社保网上经办平台（</w:t>
      </w:r>
      <w:r>
        <w:rPr>
          <w:rFonts w:ascii="Times New Roman" w:hAnsi="Times New Roman" w:eastAsia="方正仿宋_GBK"/>
          <w:color w:val="auto"/>
          <w:sz w:val="32"/>
          <w:szCs w:val="32"/>
          <w:highlight w:val="none"/>
        </w:rPr>
        <w:t>http://rlsbj.cq.gov.cn/sbjb/siweb/</w:t>
      </w:r>
      <w:r>
        <w:rPr>
          <w:rFonts w:hint="eastAsia" w:ascii="Times New Roman" w:hAnsi="Times New Roman" w:eastAsia="方正仿宋_GBK"/>
          <w:color w:val="auto"/>
          <w:sz w:val="32"/>
          <w:szCs w:val="32"/>
          <w:highlight w:val="none"/>
        </w:rPr>
        <w:t>），线下可到社会保险经办机构前台），人力社保部门会同税务部门审核办理，并报市人力社保局、重庆市税务局备案。</w:t>
      </w:r>
    </w:p>
    <w:p w14:paraId="3B415207">
      <w:pPr>
        <w:tabs>
          <w:tab w:val="left" w:pos="2064"/>
        </w:tabs>
        <w:spacing w:line="52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6D8E6787">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rPr>
        <w:t>市人力社保局，电话：12333</w:t>
      </w:r>
    </w:p>
    <w:p w14:paraId="7DC94A09">
      <w:pPr>
        <w:pStyle w:val="5"/>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7D73970E">
      <w:pPr>
        <w:tabs>
          <w:tab w:val="left" w:pos="2064"/>
        </w:tabs>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10" w:name="_Toc28889"/>
      <w:bookmarkStart w:id="11" w:name="_Toc31288"/>
      <w:r>
        <w:rPr>
          <w:rStyle w:val="24"/>
          <w:rFonts w:hint="default" w:ascii="方正楷体_GBK" w:hAnsi="方正楷体_GBK" w:eastAsia="方正楷体_GBK" w:cs="方正楷体_GBK"/>
          <w:b w:val="0"/>
          <w:bCs/>
          <w:color w:val="auto"/>
          <w:sz w:val="32"/>
          <w:szCs w:val="32"/>
          <w:highlight w:val="none"/>
        </w:rPr>
        <w:t xml:space="preserve">6. </w:t>
      </w:r>
      <w:bookmarkEnd w:id="10"/>
      <w:r>
        <w:rPr>
          <w:rStyle w:val="24"/>
          <w:rFonts w:hint="default" w:ascii="方正楷体_GBK" w:hAnsi="方正楷体_GBK" w:eastAsia="方正楷体_GBK" w:cs="方正楷体_GBK"/>
          <w:b w:val="0"/>
          <w:bCs/>
          <w:color w:val="auto"/>
          <w:sz w:val="32"/>
          <w:szCs w:val="32"/>
          <w:highlight w:val="none"/>
        </w:rPr>
        <w:t>减轻住房公积金缴存负担</w:t>
      </w:r>
      <w:bookmarkEnd w:id="11"/>
    </w:p>
    <w:p w14:paraId="57EE5E04">
      <w:pPr>
        <w:spacing w:line="560" w:lineRule="exact"/>
        <w:ind w:firstLine="640" w:firstLineChars="200"/>
        <w:rPr>
          <w:rFonts w:ascii="方正仿宋_GBK" w:eastAsia="方正仿宋_GBK" w:hAnsiTheme="minorEastAsia"/>
          <w:color w:val="auto"/>
          <w:sz w:val="32"/>
          <w:szCs w:val="32"/>
          <w:highlight w:val="none"/>
        </w:rPr>
      </w:pPr>
      <w:r>
        <w:rPr>
          <w:rFonts w:hint="eastAsia" w:ascii="方正仿宋_GBK" w:eastAsia="方正仿宋_GBK" w:hAnsiTheme="minorEastAsia"/>
          <w:color w:val="auto"/>
          <w:sz w:val="32"/>
          <w:szCs w:val="32"/>
          <w:highlight w:val="none"/>
        </w:rPr>
        <w:t>受疫情影响的企业，可申请降低住房公积金缴存比例，最低可降至国家规定的5%，或按规定申请在今年上半年缓缴住房公积金，缓缴期间缴存时间连续计算，不影响职工正常提取和申请住房公积金贷款。2020年6月30日以后，凡符合我市规定缓缴条件的企业，仍可按相关规定申请缓缴住房公积金，累计缓缴期限最长不超过1年。</w:t>
      </w:r>
    </w:p>
    <w:p w14:paraId="1D4CC7DB">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18B7926C">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住房公积金缴存企业</w:t>
      </w:r>
    </w:p>
    <w:p w14:paraId="70601547">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70ABD257">
      <w:pPr>
        <w:ind w:firstLine="640" w:firstLineChars="200"/>
        <w:rPr>
          <w:rFonts w:ascii="方正仿宋_GBK" w:eastAsia="方正仿宋_GBK" w:hAnsiTheme="minorEastAsia"/>
          <w:color w:val="auto"/>
          <w:sz w:val="32"/>
          <w:szCs w:val="32"/>
          <w:highlight w:val="none"/>
        </w:rPr>
      </w:pPr>
      <w:r>
        <w:rPr>
          <w:rFonts w:hint="eastAsia" w:ascii="方正仿宋_GBK" w:eastAsia="方正仿宋_GBK" w:hAnsiTheme="minorEastAsia"/>
          <w:color w:val="auto"/>
          <w:sz w:val="32"/>
          <w:szCs w:val="32"/>
          <w:highlight w:val="none"/>
        </w:rPr>
        <w:t>①降低缴存比例服务指南网址：</w:t>
      </w:r>
    </w:p>
    <w:p w14:paraId="6270629C">
      <w:pPr>
        <w:ind w:firstLine="420" w:firstLineChars="200"/>
        <w:rPr>
          <w:rFonts w:ascii="方正仿宋_GBK" w:eastAsia="方正仿宋_GBK" w:hAnsiTheme="minorEastAsia"/>
          <w:color w:val="auto"/>
          <w:sz w:val="32"/>
          <w:szCs w:val="32"/>
          <w:highlight w:val="none"/>
        </w:rPr>
      </w:pPr>
      <w:r>
        <w:rPr>
          <w:color w:val="auto"/>
          <w:highlight w:val="none"/>
        </w:rPr>
        <w:fldChar w:fldCharType="begin"/>
      </w:r>
      <w:r>
        <w:rPr>
          <w:color w:val="auto"/>
          <w:highlight w:val="none"/>
        </w:rPr>
        <w:instrText xml:space="preserve"> HYPERLINK "https://www.cqgjj.cn/ywzn/gjjhczn/1760.htm" </w:instrText>
      </w:r>
      <w:r>
        <w:rPr>
          <w:color w:val="auto"/>
          <w:highlight w:val="none"/>
        </w:rPr>
        <w:fldChar w:fldCharType="separate"/>
      </w:r>
      <w:r>
        <w:rPr>
          <w:rStyle w:val="16"/>
          <w:rFonts w:hint="eastAsia" w:ascii="方正仿宋_GBK" w:eastAsia="方正仿宋_GBK" w:hAnsiTheme="minorEastAsia"/>
          <w:color w:val="auto"/>
          <w:sz w:val="32"/>
          <w:szCs w:val="32"/>
          <w:highlight w:val="none"/>
        </w:rPr>
        <w:t>https://www.cqgjj.cn/ywzn/gjjhczn/1760.htm</w:t>
      </w:r>
      <w:r>
        <w:rPr>
          <w:rStyle w:val="16"/>
          <w:rFonts w:hint="eastAsia" w:ascii="方正仿宋_GBK" w:eastAsia="方正仿宋_GBK" w:hAnsiTheme="minorEastAsia"/>
          <w:color w:val="auto"/>
          <w:sz w:val="32"/>
          <w:szCs w:val="32"/>
          <w:highlight w:val="none"/>
        </w:rPr>
        <w:fldChar w:fldCharType="end"/>
      </w:r>
    </w:p>
    <w:p w14:paraId="6C649AFD">
      <w:pPr>
        <w:ind w:firstLine="640" w:firstLineChars="200"/>
        <w:rPr>
          <w:rFonts w:ascii="方正仿宋_GBK" w:eastAsia="方正仿宋_GBK" w:hAnsiTheme="minorEastAsia"/>
          <w:color w:val="auto"/>
          <w:sz w:val="32"/>
          <w:szCs w:val="32"/>
          <w:highlight w:val="none"/>
        </w:rPr>
      </w:pPr>
      <w:r>
        <w:rPr>
          <w:rFonts w:hint="eastAsia" w:ascii="方正仿宋_GBK" w:eastAsia="方正仿宋_GBK" w:hAnsiTheme="minorEastAsia"/>
          <w:color w:val="auto"/>
          <w:sz w:val="32"/>
          <w:szCs w:val="32"/>
          <w:highlight w:val="none"/>
        </w:rPr>
        <w:t>出具加盖公章的《住房公积金缴存比例调整申请表》、缴存比例调整相关情况说明，到主城区所属住房公积金银行经办网点（分中心）办理。</w:t>
      </w:r>
    </w:p>
    <w:p w14:paraId="4EE8EC4D">
      <w:pPr>
        <w:ind w:firstLine="640" w:firstLineChars="200"/>
        <w:rPr>
          <w:rFonts w:ascii="方正仿宋_GBK" w:eastAsia="方正仿宋_GBK" w:hAnsiTheme="minorEastAsia"/>
          <w:color w:val="auto"/>
          <w:sz w:val="32"/>
          <w:szCs w:val="32"/>
          <w:highlight w:val="none"/>
        </w:rPr>
      </w:pPr>
      <w:r>
        <w:rPr>
          <w:rFonts w:hint="eastAsia" w:ascii="方正仿宋_GBK" w:eastAsia="方正仿宋_GBK" w:hAnsiTheme="minorEastAsia"/>
          <w:color w:val="auto"/>
          <w:sz w:val="32"/>
          <w:szCs w:val="32"/>
          <w:highlight w:val="none"/>
        </w:rPr>
        <w:t>②缓缴住房公积金服务指南网址；</w:t>
      </w:r>
    </w:p>
    <w:p w14:paraId="50EE81A0">
      <w:pPr>
        <w:ind w:firstLine="640" w:firstLineChars="200"/>
        <w:rPr>
          <w:rFonts w:ascii="方正仿宋_GBK" w:eastAsia="方正仿宋_GBK" w:hAnsiTheme="minorEastAsia"/>
          <w:color w:val="auto"/>
          <w:sz w:val="32"/>
          <w:szCs w:val="32"/>
          <w:highlight w:val="none"/>
        </w:rPr>
      </w:pPr>
      <w:r>
        <w:rPr>
          <w:rFonts w:hint="eastAsia" w:ascii="方正仿宋_GBK" w:eastAsia="方正仿宋_GBK" w:hAnsiTheme="minorEastAsia"/>
          <w:color w:val="auto"/>
          <w:sz w:val="32"/>
          <w:szCs w:val="32"/>
          <w:highlight w:val="none"/>
        </w:rPr>
        <w:t>https://www.cqgjj.cn/ywzn/gjjhczn/2093.htm</w:t>
      </w:r>
    </w:p>
    <w:p w14:paraId="57DC4BC5">
      <w:pPr>
        <w:ind w:firstLine="640" w:firstLineChars="200"/>
        <w:rPr>
          <w:rFonts w:ascii="方正仿宋_GBK" w:eastAsia="方正仿宋_GBK" w:hAnsiTheme="minorEastAsia"/>
          <w:color w:val="auto"/>
          <w:sz w:val="32"/>
          <w:szCs w:val="32"/>
          <w:highlight w:val="none"/>
        </w:rPr>
      </w:pPr>
      <w:r>
        <w:rPr>
          <w:rFonts w:hint="eastAsia" w:ascii="方正仿宋_GBK" w:eastAsia="方正仿宋_GBK" w:hAnsiTheme="minorEastAsia"/>
          <w:color w:val="auto"/>
          <w:sz w:val="32"/>
          <w:szCs w:val="32"/>
          <w:highlight w:val="none"/>
        </w:rPr>
        <w:t>出具加盖公章的《住房公积金缓缴申请表》、缓缴申请报告、职工代表大会或工会决议、近三年经税务确认的财务报表（资产负债表、损益表、现金流量表）原件及复印件各一份（单位属于困难企业或者特困企业的，还需提供财政、国资、人力社保等部门审核公布的认定文件原件及复印件），到重庆市住房公积金管理中心办事处（分中心）办理。</w:t>
      </w:r>
    </w:p>
    <w:p w14:paraId="6D3200F3">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3A66C460">
      <w:pPr>
        <w:ind w:firstLine="640" w:firstLineChars="200"/>
        <w:rPr>
          <w:rFonts w:ascii="Times New Roman" w:hAnsi="Times New Roman" w:eastAsia="方正仿宋_GBK" w:cs="Times New Roman"/>
          <w:color w:val="auto"/>
          <w:sz w:val="32"/>
          <w:szCs w:val="32"/>
          <w:highlight w:val="none"/>
          <w:lang w:bidi="ar"/>
        </w:rPr>
      </w:pPr>
      <w:r>
        <w:rPr>
          <w:rFonts w:hint="eastAsia" w:ascii="方正仿宋_GBK" w:eastAsia="方正仿宋_GBK" w:hAnsiTheme="minorEastAsia"/>
          <w:color w:val="auto"/>
          <w:sz w:val="32"/>
          <w:szCs w:val="32"/>
          <w:highlight w:val="none"/>
        </w:rPr>
        <w:t>市住房公积金管理中心全市公开服务电话：023-12329。市住房公积金管理中心服务网点电话：可通过重庆市公积金管理中心门户网站（https://www.cqgjj.cn/）—便民服务—服务网点查看。</w:t>
      </w:r>
    </w:p>
    <w:p w14:paraId="486288A6">
      <w:pPr>
        <w:pStyle w:val="5"/>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2B078802">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12" w:name="_Toc11370"/>
      <w:bookmarkStart w:id="13" w:name="_Toc15099"/>
      <w:r>
        <w:rPr>
          <w:rStyle w:val="24"/>
          <w:rFonts w:hint="default" w:ascii="方正楷体_GBK" w:hAnsi="方正楷体_GBK" w:eastAsia="方正楷体_GBK" w:cs="方正楷体_GBK"/>
          <w:b w:val="0"/>
          <w:bCs/>
          <w:color w:val="auto"/>
          <w:sz w:val="32"/>
          <w:szCs w:val="32"/>
          <w:highlight w:val="none"/>
        </w:rPr>
        <w:t>7﹒</w:t>
      </w:r>
      <w:bookmarkEnd w:id="12"/>
      <w:r>
        <w:rPr>
          <w:rStyle w:val="24"/>
          <w:rFonts w:hint="default" w:ascii="方正楷体_GBK" w:hAnsi="方正楷体_GBK" w:eastAsia="方正楷体_GBK" w:cs="方正楷体_GBK"/>
          <w:b w:val="0"/>
          <w:bCs/>
          <w:color w:val="auto"/>
          <w:sz w:val="32"/>
          <w:szCs w:val="32"/>
          <w:highlight w:val="none"/>
        </w:rPr>
        <w:t>降低宽带</w:t>
      </w:r>
      <w:r>
        <w:rPr>
          <w:rStyle w:val="24"/>
          <w:rFonts w:ascii="方正楷体_GBK" w:hAnsi="方正楷体_GBK" w:eastAsia="方正楷体_GBK" w:cs="方正楷体_GBK"/>
          <w:b w:val="0"/>
          <w:bCs/>
          <w:color w:val="auto"/>
          <w:sz w:val="32"/>
          <w:szCs w:val="32"/>
          <w:highlight w:val="none"/>
        </w:rPr>
        <w:t>和</w:t>
      </w:r>
      <w:r>
        <w:rPr>
          <w:rStyle w:val="24"/>
          <w:rFonts w:hint="default" w:ascii="方正楷体_GBK" w:hAnsi="方正楷体_GBK" w:eastAsia="方正楷体_GBK" w:cs="方正楷体_GBK"/>
          <w:b w:val="0"/>
          <w:bCs/>
          <w:color w:val="auto"/>
          <w:sz w:val="32"/>
          <w:szCs w:val="32"/>
          <w:highlight w:val="none"/>
        </w:rPr>
        <w:t>专线资费</w:t>
      </w:r>
      <w:bookmarkEnd w:id="13"/>
    </w:p>
    <w:p w14:paraId="3E457DC9">
      <w:pPr>
        <w:spacing w:line="560" w:lineRule="exact"/>
        <w:ind w:firstLine="640" w:firstLineChars="200"/>
        <w:rPr>
          <w:rFonts w:ascii="方正仿宋_GBK" w:eastAsia="方正仿宋_GBK" w:hAnsiTheme="minorEastAsia"/>
          <w:color w:val="auto"/>
          <w:sz w:val="32"/>
          <w:szCs w:val="32"/>
          <w:highlight w:val="none"/>
        </w:rPr>
      </w:pPr>
      <w:r>
        <w:rPr>
          <w:rFonts w:hint="eastAsia" w:ascii="方正仿宋_GBK" w:eastAsia="方正仿宋_GBK" w:hAnsiTheme="minorEastAsia"/>
          <w:color w:val="auto"/>
          <w:sz w:val="32"/>
          <w:szCs w:val="32"/>
          <w:highlight w:val="none"/>
        </w:rPr>
        <w:t>宽带和专线平均资费降低15%。鼓励基础电信企业发挥市场主体责任，针对受疫情影响停业企业，特别是重点智能制造企业，分区域、分类别，给予宽带和专线资费优惠方案，为企业提供更好的信息通信服务。</w:t>
      </w:r>
    </w:p>
    <w:p w14:paraId="4218E0BE">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2FEDCF14">
      <w:pPr>
        <w:ind w:firstLine="640" w:firstLineChars="200"/>
        <w:rPr>
          <w:rFonts w:ascii="方正仿宋_GBK" w:eastAsia="方正仿宋_GBK" w:hAnsiTheme="minorEastAsia"/>
          <w:color w:val="auto"/>
          <w:sz w:val="32"/>
          <w:szCs w:val="32"/>
          <w:highlight w:val="none"/>
        </w:rPr>
      </w:pPr>
      <w:r>
        <w:rPr>
          <w:rFonts w:hint="eastAsia" w:ascii="方正仿宋_GBK" w:eastAsia="方正仿宋_GBK" w:hAnsiTheme="minorEastAsia"/>
          <w:color w:val="auto"/>
          <w:sz w:val="32"/>
          <w:szCs w:val="32"/>
          <w:highlight w:val="none"/>
        </w:rPr>
        <w:t>企业互联网宽带、企业专线资费</w:t>
      </w:r>
    </w:p>
    <w:p w14:paraId="2E44D8CA">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7DC1176A">
      <w:pPr>
        <w:ind w:firstLine="640" w:firstLineChars="200"/>
        <w:rPr>
          <w:rFonts w:ascii="方正仿宋_GBK" w:eastAsia="方正仿宋_GBK" w:hAnsiTheme="minorEastAsia"/>
          <w:color w:val="auto"/>
          <w:sz w:val="32"/>
          <w:szCs w:val="32"/>
          <w:highlight w:val="none"/>
        </w:rPr>
      </w:pPr>
      <w:r>
        <w:rPr>
          <w:rFonts w:hint="eastAsia" w:ascii="方正仿宋_GBK" w:eastAsia="方正仿宋_GBK" w:hAnsiTheme="minorEastAsia"/>
          <w:color w:val="auto"/>
          <w:sz w:val="32"/>
          <w:szCs w:val="32"/>
          <w:highlight w:val="none"/>
        </w:rPr>
        <w:t>企业无需申报，由重庆电信公司、重庆移动公司、重庆联通公司对本公司的接入企业主动协商实施优惠。</w:t>
      </w:r>
    </w:p>
    <w:p w14:paraId="41601667">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79AD4DC9">
      <w:pPr>
        <w:ind w:firstLine="640" w:firstLineChars="200"/>
        <w:rPr>
          <w:rFonts w:ascii="方正仿宋_GBK" w:eastAsia="方正仿宋_GBK" w:hAnsiTheme="minorEastAsia"/>
          <w:color w:val="auto"/>
          <w:sz w:val="32"/>
          <w:szCs w:val="32"/>
          <w:highlight w:val="none"/>
        </w:rPr>
      </w:pPr>
      <w:r>
        <w:rPr>
          <w:rFonts w:hint="eastAsia" w:ascii="方正仿宋_GBK" w:eastAsia="方正仿宋_GBK" w:hAnsiTheme="minorEastAsia"/>
          <w:color w:val="auto"/>
          <w:sz w:val="32"/>
          <w:szCs w:val="32"/>
          <w:highlight w:val="none"/>
        </w:rPr>
        <w:t>重庆市电信公司，电话：10000</w:t>
      </w:r>
    </w:p>
    <w:p w14:paraId="195A31DD">
      <w:pPr>
        <w:ind w:firstLine="640" w:firstLineChars="200"/>
        <w:rPr>
          <w:rFonts w:ascii="方正仿宋_GBK" w:eastAsia="方正仿宋_GBK" w:hAnsiTheme="minorEastAsia"/>
          <w:color w:val="auto"/>
          <w:sz w:val="32"/>
          <w:szCs w:val="32"/>
          <w:highlight w:val="none"/>
        </w:rPr>
      </w:pPr>
      <w:r>
        <w:rPr>
          <w:rFonts w:hint="eastAsia" w:ascii="方正仿宋_GBK" w:eastAsia="方正仿宋_GBK" w:hAnsiTheme="minorEastAsia"/>
          <w:color w:val="auto"/>
          <w:sz w:val="32"/>
          <w:szCs w:val="32"/>
          <w:highlight w:val="none"/>
        </w:rPr>
        <w:t>重庆市移动公司，电话：10086-8</w:t>
      </w:r>
    </w:p>
    <w:p w14:paraId="607241A3">
      <w:pPr>
        <w:ind w:firstLine="640" w:firstLineChars="200"/>
        <w:rPr>
          <w:color w:val="auto"/>
          <w:highlight w:val="none"/>
        </w:rPr>
      </w:pPr>
      <w:r>
        <w:rPr>
          <w:rFonts w:hint="eastAsia" w:ascii="方正仿宋_GBK" w:eastAsia="方正仿宋_GBK" w:hAnsiTheme="minorEastAsia"/>
          <w:color w:val="auto"/>
          <w:sz w:val="32"/>
          <w:szCs w:val="32"/>
          <w:highlight w:val="none"/>
        </w:rPr>
        <w:t>重庆市联通公司，电话：10010</w:t>
      </w:r>
      <w:r>
        <w:rPr>
          <w:rFonts w:hint="eastAsia"/>
          <w:color w:val="auto"/>
          <w:highlight w:val="none"/>
        </w:rPr>
        <w:br w:type="page"/>
      </w:r>
    </w:p>
    <w:p w14:paraId="3A8AB802">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14" w:name="_Toc30463"/>
      <w:bookmarkStart w:id="15" w:name="_Toc832"/>
      <w:r>
        <w:rPr>
          <w:rStyle w:val="24"/>
          <w:rFonts w:hint="default" w:ascii="方正楷体_GBK" w:hAnsi="方正楷体_GBK" w:eastAsia="方正楷体_GBK" w:cs="方正楷体_GBK"/>
          <w:b w:val="0"/>
          <w:bCs/>
          <w:color w:val="auto"/>
          <w:sz w:val="32"/>
          <w:szCs w:val="32"/>
          <w:highlight w:val="none"/>
        </w:rPr>
        <w:t>8﹒</w:t>
      </w:r>
      <w:bookmarkEnd w:id="14"/>
      <w:r>
        <w:rPr>
          <w:rStyle w:val="24"/>
          <w:rFonts w:hint="default" w:ascii="方正楷体_GBK" w:hAnsi="方正楷体_GBK" w:eastAsia="方正楷体_GBK" w:cs="方正楷体_GBK"/>
          <w:b w:val="0"/>
          <w:bCs/>
          <w:color w:val="auto"/>
          <w:sz w:val="32"/>
          <w:szCs w:val="32"/>
          <w:highlight w:val="none"/>
        </w:rPr>
        <w:t>延长亏损结转年限</w:t>
      </w:r>
      <w:bookmarkEnd w:id="15"/>
    </w:p>
    <w:p w14:paraId="218F78E3">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受疫情影响较重的困难行业企业2020年度发生的亏损，最长结转年限由5年延长至8年。</w:t>
      </w:r>
    </w:p>
    <w:p w14:paraId="6334A469">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12C8F5E5">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2020年度发生亏损的</w:t>
      </w:r>
      <w:r>
        <w:rPr>
          <w:rFonts w:ascii="Times New Roman" w:hAnsi="Times New Roman" w:eastAsia="方正仿宋_GBK"/>
          <w:color w:val="auto"/>
          <w:sz w:val="32"/>
          <w:szCs w:val="32"/>
          <w:highlight w:val="none"/>
        </w:rPr>
        <w:t>困难行业</w:t>
      </w:r>
      <w:r>
        <w:rPr>
          <w:rFonts w:hint="eastAsia" w:ascii="Times New Roman" w:hAnsi="Times New Roman" w:eastAsia="方正仿宋_GBK"/>
          <w:color w:val="auto"/>
          <w:sz w:val="32"/>
          <w:szCs w:val="32"/>
          <w:highlight w:val="none"/>
        </w:rPr>
        <w:t>企业</w:t>
      </w:r>
    </w:p>
    <w:p w14:paraId="6C732E50">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07852BE3">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《国家税务总局关于支持新型冠状病毒感染的肺炎疫情防控有关税收征收管理事项的公告》</w:t>
      </w:r>
    </w:p>
    <w:p w14:paraId="46405EF8">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xml:space="preserve">公告网址链接： </w:t>
      </w:r>
      <w:r>
        <w:rPr>
          <w:color w:val="auto"/>
          <w:highlight w:val="none"/>
        </w:rPr>
        <w:fldChar w:fldCharType="begin"/>
      </w:r>
      <w:r>
        <w:rPr>
          <w:color w:val="auto"/>
          <w:highlight w:val="none"/>
        </w:rPr>
        <w:instrText xml:space="preserve"> HYPERLINK "http://www.chinatax.gov.cn/" </w:instrText>
      </w:r>
      <w:r>
        <w:rPr>
          <w:color w:val="auto"/>
          <w:highlight w:val="none"/>
        </w:rPr>
        <w:fldChar w:fldCharType="separate"/>
      </w:r>
      <w:r>
        <w:rPr>
          <w:rFonts w:hint="eastAsia" w:ascii="Times New Roman" w:hAnsi="Times New Roman" w:eastAsia="方正仿宋_GBK"/>
          <w:color w:val="auto"/>
          <w:sz w:val="32"/>
          <w:szCs w:val="32"/>
          <w:highlight w:val="none"/>
        </w:rPr>
        <w:t>http://www.chinatax.gov.cn/</w:t>
      </w:r>
      <w:r>
        <w:rPr>
          <w:rFonts w:hint="eastAsia" w:ascii="Times New Roman" w:hAnsi="Times New Roman" w:eastAsia="方正仿宋_GBK"/>
          <w:color w:val="auto"/>
          <w:sz w:val="32"/>
          <w:szCs w:val="32"/>
          <w:highlight w:val="none"/>
        </w:rPr>
        <w:fldChar w:fldCharType="end"/>
      </w:r>
    </w:p>
    <w:p w14:paraId="263CE32D">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申报网址：</w:t>
      </w:r>
      <w:r>
        <w:rPr>
          <w:color w:val="auto"/>
          <w:highlight w:val="none"/>
        </w:rPr>
        <w:fldChar w:fldCharType="begin"/>
      </w:r>
      <w:r>
        <w:rPr>
          <w:color w:val="auto"/>
          <w:highlight w:val="none"/>
        </w:rPr>
        <w:instrText xml:space="preserve"> HYPERLINK "http://chongqing.chinatax.gov.cn/cqtax/" </w:instrText>
      </w:r>
      <w:r>
        <w:rPr>
          <w:color w:val="auto"/>
          <w:highlight w:val="none"/>
        </w:rPr>
        <w:fldChar w:fldCharType="separate"/>
      </w:r>
      <w:r>
        <w:rPr>
          <w:rFonts w:hint="eastAsia" w:ascii="Times New Roman" w:hAnsi="Times New Roman" w:eastAsia="方正仿宋_GBK"/>
          <w:color w:val="auto"/>
          <w:sz w:val="32"/>
          <w:szCs w:val="32"/>
          <w:highlight w:val="none"/>
        </w:rPr>
        <w:t>http://chongqing.chinatax.gov.cn/cqtax/</w:t>
      </w:r>
      <w:r>
        <w:rPr>
          <w:rFonts w:hint="eastAsia" w:ascii="Times New Roman" w:hAnsi="Times New Roman" w:eastAsia="方正仿宋_GBK"/>
          <w:color w:val="auto"/>
          <w:sz w:val="32"/>
          <w:szCs w:val="32"/>
          <w:highlight w:val="none"/>
        </w:rPr>
        <w:fldChar w:fldCharType="end"/>
      </w:r>
    </w:p>
    <w:p w14:paraId="56BA39D3">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关注“重庆税务”微信公众号，在“电子税务局”栏，点击“办税服务”模块进行纳税申报。</w:t>
      </w:r>
    </w:p>
    <w:p w14:paraId="3F410D23">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0AC6E36D">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重庆市税务局，电话：12366</w:t>
      </w:r>
    </w:p>
    <w:p w14:paraId="5FA4D8FD">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62A826DA">
      <w:pPr>
        <w:pStyle w:val="5"/>
        <w:rPr>
          <w:color w:val="auto"/>
          <w:highlight w:val="none"/>
        </w:rPr>
      </w:pPr>
    </w:p>
    <w:p w14:paraId="7F509EA8">
      <w:pPr>
        <w:pStyle w:val="5"/>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23F533D6">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16" w:name="_Toc24920"/>
      <w:bookmarkStart w:id="17" w:name="_Toc27826"/>
      <w:r>
        <w:rPr>
          <w:rStyle w:val="24"/>
          <w:rFonts w:hint="default" w:ascii="方正楷体_GBK" w:hAnsi="方正楷体_GBK" w:eastAsia="方正楷体_GBK" w:cs="方正楷体_GBK"/>
          <w:b w:val="0"/>
          <w:bCs/>
          <w:color w:val="auto"/>
          <w:sz w:val="32"/>
          <w:szCs w:val="32"/>
          <w:highlight w:val="none"/>
        </w:rPr>
        <w:t>9﹒</w:t>
      </w:r>
      <w:bookmarkEnd w:id="16"/>
      <w:r>
        <w:rPr>
          <w:rStyle w:val="24"/>
          <w:rFonts w:hint="default" w:ascii="方正楷体_GBK" w:hAnsi="方正楷体_GBK" w:eastAsia="方正楷体_GBK" w:cs="方正楷体_GBK"/>
          <w:b w:val="0"/>
          <w:bCs/>
          <w:color w:val="auto"/>
          <w:sz w:val="32"/>
          <w:szCs w:val="32"/>
          <w:highlight w:val="none"/>
        </w:rPr>
        <w:t>企业公益捐赠免税</w:t>
      </w:r>
      <w:bookmarkEnd w:id="17"/>
    </w:p>
    <w:p w14:paraId="7B635DF2">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xml:space="preserve">企业通过公益性社会组织或县级以上政府及其部门等国家机关，捐赠用于应对新冠肺炎疫情的现金和物品，或直接向承担疫情防治任务的医院捐赠用于应对新冠肺炎疫情的物品，允许在计算应纳税所得额时全额扣除，执行期限至2020年12月31日。     </w:t>
      </w:r>
    </w:p>
    <w:p w14:paraId="789E176D">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7237360C">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捐赠企业</w:t>
      </w:r>
    </w:p>
    <w:p w14:paraId="6425F02C">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056BC98B">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《国家税务总局关于支持新型冠状病毒感染的肺炎疫情防控有关税收征收管理事项的公告》</w:t>
      </w:r>
    </w:p>
    <w:p w14:paraId="2167BBF7">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xml:space="preserve">公告网址链接： </w:t>
      </w:r>
      <w:r>
        <w:rPr>
          <w:color w:val="auto"/>
          <w:highlight w:val="none"/>
        </w:rPr>
        <w:fldChar w:fldCharType="begin"/>
      </w:r>
      <w:r>
        <w:rPr>
          <w:color w:val="auto"/>
          <w:highlight w:val="none"/>
        </w:rPr>
        <w:instrText xml:space="preserve"> HYPERLINK "http://www.chinatax.gov.cn/" </w:instrText>
      </w:r>
      <w:r>
        <w:rPr>
          <w:color w:val="auto"/>
          <w:highlight w:val="none"/>
        </w:rPr>
        <w:fldChar w:fldCharType="separate"/>
      </w:r>
      <w:r>
        <w:rPr>
          <w:rFonts w:hint="eastAsia" w:ascii="Times New Roman" w:hAnsi="Times New Roman" w:eastAsia="方正仿宋_GBK"/>
          <w:color w:val="auto"/>
          <w:sz w:val="32"/>
          <w:szCs w:val="32"/>
          <w:highlight w:val="none"/>
        </w:rPr>
        <w:t>http://www.chinatax.gov.cn/</w:t>
      </w:r>
      <w:r>
        <w:rPr>
          <w:rFonts w:hint="eastAsia" w:ascii="Times New Roman" w:hAnsi="Times New Roman" w:eastAsia="方正仿宋_GBK"/>
          <w:color w:val="auto"/>
          <w:sz w:val="32"/>
          <w:szCs w:val="32"/>
          <w:highlight w:val="none"/>
        </w:rPr>
        <w:fldChar w:fldCharType="end"/>
      </w:r>
    </w:p>
    <w:p w14:paraId="4B3BF1E6">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申报网址：</w:t>
      </w:r>
      <w:r>
        <w:rPr>
          <w:color w:val="auto"/>
          <w:highlight w:val="none"/>
        </w:rPr>
        <w:fldChar w:fldCharType="begin"/>
      </w:r>
      <w:r>
        <w:rPr>
          <w:color w:val="auto"/>
          <w:highlight w:val="none"/>
        </w:rPr>
        <w:instrText xml:space="preserve"> HYPERLINK "http://chongqing.chinatax.gov.cn/cqtax/" </w:instrText>
      </w:r>
      <w:r>
        <w:rPr>
          <w:color w:val="auto"/>
          <w:highlight w:val="none"/>
        </w:rPr>
        <w:fldChar w:fldCharType="separate"/>
      </w:r>
      <w:r>
        <w:rPr>
          <w:rFonts w:hint="eastAsia" w:ascii="Times New Roman" w:hAnsi="Times New Roman" w:eastAsia="方正仿宋_GBK"/>
          <w:color w:val="auto"/>
          <w:sz w:val="32"/>
          <w:szCs w:val="32"/>
          <w:highlight w:val="none"/>
        </w:rPr>
        <w:t>http://chongqing.chinatax.gov.cn/cqtax/</w:t>
      </w:r>
      <w:r>
        <w:rPr>
          <w:rFonts w:hint="eastAsia" w:ascii="Times New Roman" w:hAnsi="Times New Roman" w:eastAsia="方正仿宋_GBK"/>
          <w:color w:val="auto"/>
          <w:sz w:val="32"/>
          <w:szCs w:val="32"/>
          <w:highlight w:val="none"/>
        </w:rPr>
        <w:fldChar w:fldCharType="end"/>
      </w:r>
    </w:p>
    <w:p w14:paraId="38554B45">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关注“重庆税务”微信公众号，在“电子税务局”栏，点击“办税服务”模块进行纳税申报。</w:t>
      </w:r>
    </w:p>
    <w:p w14:paraId="2CF4529F">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5A096C72">
      <w:pPr>
        <w:spacing w:line="560" w:lineRule="exact"/>
        <w:ind w:firstLine="640" w:firstLineChars="200"/>
        <w:rPr>
          <w:color w:val="auto"/>
          <w:highlight w:val="none"/>
        </w:rPr>
      </w:pPr>
      <w:r>
        <w:rPr>
          <w:rFonts w:hint="eastAsia" w:ascii="Times New Roman" w:hAnsi="Times New Roman" w:eastAsia="方正仿宋_GBK"/>
          <w:color w:val="auto"/>
          <w:sz w:val="32"/>
          <w:szCs w:val="32"/>
          <w:highlight w:val="none"/>
        </w:rPr>
        <w:t>重庆市税务局，电话：12366</w:t>
      </w:r>
    </w:p>
    <w:p w14:paraId="3562AC45">
      <w:pPr>
        <w:spacing w:line="560" w:lineRule="exact"/>
        <w:ind w:firstLine="640" w:firstLineChars="200"/>
        <w:rPr>
          <w:rFonts w:ascii="方正楷体_GBK" w:hAnsi="方正楷体_GBK" w:eastAsia="方正楷体_GBK" w:cs="方正楷体_GBK"/>
          <w:color w:val="auto"/>
          <w:sz w:val="32"/>
          <w:szCs w:val="32"/>
          <w:highlight w:val="none"/>
        </w:rPr>
      </w:pPr>
    </w:p>
    <w:p w14:paraId="327987F2">
      <w:pPr>
        <w:pStyle w:val="5"/>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4D948BB1">
      <w:pPr>
        <w:spacing w:line="520" w:lineRule="exact"/>
        <w:ind w:firstLine="640" w:firstLineChars="200"/>
        <w:textAlignment w:val="baseline"/>
        <w:outlineLvl w:val="0"/>
        <w:rPr>
          <w:rStyle w:val="24"/>
          <w:rFonts w:hint="default" w:ascii="方正楷体_GBK" w:hAnsi="方正楷体_GBK" w:eastAsia="方正楷体_GBK" w:cs="方正楷体_GBK"/>
          <w:b w:val="0"/>
          <w:bCs/>
          <w:color w:val="auto"/>
          <w:sz w:val="32"/>
          <w:szCs w:val="32"/>
          <w:highlight w:val="none"/>
        </w:rPr>
      </w:pPr>
      <w:bookmarkStart w:id="18" w:name="_Toc15922"/>
      <w:bookmarkStart w:id="19" w:name="_Toc971"/>
      <w:r>
        <w:rPr>
          <w:rStyle w:val="24"/>
          <w:rFonts w:hint="default" w:ascii="方正楷体_GBK" w:hAnsi="方正楷体_GBK" w:eastAsia="方正楷体_GBK" w:cs="方正楷体_GBK"/>
          <w:b w:val="0"/>
          <w:bCs/>
          <w:color w:val="auto"/>
          <w:sz w:val="32"/>
          <w:szCs w:val="32"/>
          <w:highlight w:val="none"/>
        </w:rPr>
        <w:t>10﹒</w:t>
      </w:r>
      <w:bookmarkEnd w:id="18"/>
      <w:r>
        <w:rPr>
          <w:rStyle w:val="24"/>
          <w:rFonts w:hint="default" w:ascii="方正楷体_GBK" w:hAnsi="方正楷体_GBK" w:eastAsia="方正楷体_GBK" w:cs="方正楷体_GBK"/>
          <w:b w:val="0"/>
          <w:bCs/>
          <w:color w:val="auto"/>
          <w:sz w:val="32"/>
          <w:szCs w:val="32"/>
          <w:highlight w:val="none"/>
        </w:rPr>
        <w:t>个体工商户无偿捐赠免税</w:t>
      </w:r>
      <w:bookmarkEnd w:id="19"/>
    </w:p>
    <w:p w14:paraId="19024024">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个体工商户将自产、委托加工或购买的货物，通过公益性社会组织或县级以上政府及其部门等国家机关，或直接向承担疫情防治任务的医院，无偿捐赠用于应对新冠肺炎疫情的，免征增值税、消费税、城市维护建设税、教育费附加、地方教育附加，执行期限至2020年12月31日。</w:t>
      </w:r>
    </w:p>
    <w:p w14:paraId="4B50E108">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7F0D5BD0">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Times New Roman" w:hAnsi="Times New Roman" w:eastAsia="方正仿宋_GBK"/>
          <w:color w:val="auto"/>
          <w:sz w:val="32"/>
          <w:szCs w:val="32"/>
          <w:highlight w:val="none"/>
        </w:rPr>
        <w:t>捐赠</w:t>
      </w:r>
      <w:r>
        <w:rPr>
          <w:rFonts w:ascii="Times New Roman" w:hAnsi="Times New Roman" w:eastAsia="方正仿宋_GBK"/>
          <w:color w:val="auto"/>
          <w:sz w:val="32"/>
          <w:szCs w:val="32"/>
          <w:highlight w:val="none"/>
        </w:rPr>
        <w:t>个体工商户</w:t>
      </w:r>
    </w:p>
    <w:p w14:paraId="33B13733">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1A75F948">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《关于支持个体工商户复工复业等税收征收管理事项的公告》</w:t>
      </w:r>
    </w:p>
    <w:p w14:paraId="103407D5">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xml:space="preserve">公告网址链接： </w:t>
      </w:r>
      <w:r>
        <w:rPr>
          <w:color w:val="auto"/>
          <w:highlight w:val="none"/>
        </w:rPr>
        <w:fldChar w:fldCharType="begin"/>
      </w:r>
      <w:r>
        <w:rPr>
          <w:color w:val="auto"/>
          <w:highlight w:val="none"/>
        </w:rPr>
        <w:instrText xml:space="preserve"> HYPERLINK "http://www.chinatax.gov.cn/" </w:instrText>
      </w:r>
      <w:r>
        <w:rPr>
          <w:color w:val="auto"/>
          <w:highlight w:val="none"/>
        </w:rPr>
        <w:fldChar w:fldCharType="separate"/>
      </w:r>
      <w:r>
        <w:rPr>
          <w:rFonts w:hint="eastAsia" w:ascii="Times New Roman" w:hAnsi="Times New Roman" w:eastAsia="方正仿宋_GBK"/>
          <w:color w:val="auto"/>
          <w:sz w:val="32"/>
          <w:szCs w:val="32"/>
          <w:highlight w:val="none"/>
        </w:rPr>
        <w:t>http://www.chinatax.gov.cn/</w:t>
      </w:r>
      <w:r>
        <w:rPr>
          <w:rFonts w:hint="eastAsia" w:ascii="Times New Roman" w:hAnsi="Times New Roman" w:eastAsia="方正仿宋_GBK"/>
          <w:color w:val="auto"/>
          <w:sz w:val="32"/>
          <w:szCs w:val="32"/>
          <w:highlight w:val="none"/>
        </w:rPr>
        <w:fldChar w:fldCharType="end"/>
      </w:r>
    </w:p>
    <w:p w14:paraId="182A7DE6">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申报网址：</w:t>
      </w:r>
      <w:r>
        <w:rPr>
          <w:color w:val="auto"/>
          <w:highlight w:val="none"/>
        </w:rPr>
        <w:fldChar w:fldCharType="begin"/>
      </w:r>
      <w:r>
        <w:rPr>
          <w:color w:val="auto"/>
          <w:highlight w:val="none"/>
        </w:rPr>
        <w:instrText xml:space="preserve"> HYPERLINK "http://chongqing.chinatax.gov.cn/cqtax/" </w:instrText>
      </w:r>
      <w:r>
        <w:rPr>
          <w:color w:val="auto"/>
          <w:highlight w:val="none"/>
        </w:rPr>
        <w:fldChar w:fldCharType="separate"/>
      </w:r>
      <w:r>
        <w:rPr>
          <w:rFonts w:hint="eastAsia" w:ascii="Times New Roman" w:hAnsi="Times New Roman" w:eastAsia="方正仿宋_GBK"/>
          <w:color w:val="auto"/>
          <w:sz w:val="32"/>
          <w:szCs w:val="32"/>
          <w:highlight w:val="none"/>
        </w:rPr>
        <w:t>http://chongqing.chinatax.gov.cn/cqtax/</w:t>
      </w:r>
      <w:r>
        <w:rPr>
          <w:rFonts w:hint="eastAsia" w:ascii="Times New Roman" w:hAnsi="Times New Roman" w:eastAsia="方正仿宋_GBK"/>
          <w:color w:val="auto"/>
          <w:sz w:val="32"/>
          <w:szCs w:val="32"/>
          <w:highlight w:val="none"/>
        </w:rPr>
        <w:fldChar w:fldCharType="end"/>
      </w:r>
    </w:p>
    <w:p w14:paraId="4B98D690">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关注“重庆税务”微信公众号，在“电子税务局”栏，点击“办税服务”模块进行纳税申报。</w:t>
      </w:r>
    </w:p>
    <w:p w14:paraId="41DB6101">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【咨询电话】</w:t>
      </w:r>
    </w:p>
    <w:p w14:paraId="25D88003">
      <w:pPr>
        <w:spacing w:line="560" w:lineRule="exact"/>
        <w:ind w:firstLine="640" w:firstLineChars="200"/>
        <w:rPr>
          <w:color w:val="auto"/>
          <w:highlight w:val="none"/>
        </w:rPr>
      </w:pPr>
      <w:bookmarkStart w:id="20" w:name="_Toc21869"/>
      <w:r>
        <w:rPr>
          <w:rFonts w:hint="eastAsia" w:ascii="Times New Roman" w:hAnsi="Times New Roman" w:eastAsia="方正仿宋_GBK"/>
          <w:color w:val="auto"/>
          <w:sz w:val="32"/>
          <w:szCs w:val="32"/>
          <w:highlight w:val="none"/>
        </w:rPr>
        <w:t>重庆市税务局，电话：12366</w:t>
      </w:r>
      <w:r>
        <w:rPr>
          <w:rFonts w:hint="eastAsia"/>
          <w:color w:val="auto"/>
          <w:highlight w:val="none"/>
        </w:rPr>
        <w:br w:type="page"/>
      </w:r>
      <w:bookmarkEnd w:id="20"/>
      <w:bookmarkStart w:id="21" w:name="_Toc9571"/>
    </w:p>
    <w:p w14:paraId="751E929C">
      <w:pPr>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22" w:name="_Toc13734"/>
      <w:r>
        <w:rPr>
          <w:rStyle w:val="24"/>
          <w:rFonts w:hint="default" w:ascii="方正楷体_GBK" w:hAnsi="方正楷体_GBK" w:eastAsia="方正楷体_GBK" w:cs="方正楷体_GBK"/>
          <w:b w:val="0"/>
          <w:bCs/>
          <w:color w:val="auto"/>
          <w:sz w:val="32"/>
          <w:szCs w:val="32"/>
          <w:highlight w:val="none"/>
        </w:rPr>
        <w:t>11﹒</w:t>
      </w:r>
      <w:bookmarkEnd w:id="21"/>
      <w:r>
        <w:rPr>
          <w:rStyle w:val="24"/>
          <w:rFonts w:hint="default" w:ascii="方正楷体_GBK" w:hAnsi="方正楷体_GBK" w:eastAsia="方正楷体_GBK" w:cs="方正楷体_GBK"/>
          <w:b w:val="0"/>
          <w:bCs/>
          <w:color w:val="auto"/>
          <w:sz w:val="32"/>
          <w:szCs w:val="32"/>
          <w:highlight w:val="none"/>
        </w:rPr>
        <w:t>加大房屋租金减免力度</w:t>
      </w:r>
      <w:bookmarkEnd w:id="22"/>
    </w:p>
    <w:p w14:paraId="4021A076">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对承租市级及区县国有企业、行政事业单位国有资产类经营用房的中小微企业（含个体工商户）、物流仓储企业，减免租赁合同约定的同期1—3个月租金。其中，承租国有房屋（包括国有企业和政府部门、高校、研究院所等行政事业单位）用于经营、出现困难的服务业小微企业和个体工商户免除上半年3个月租金，上半年减免期限不足的，在下半年进行补足或顺延，优先帮扶住宿餐饮、旅游、教育培训、家政、影院剧场、美容美发等服务行业。鼓励大型商务楼宇、商场、市场运营方对中小微企业租户适度减免疫情期间的租金，鼓励各区县结合实际对采取减免租金措施的租赁企业给予适度财政补贴。中央在渝国有企业、行政事业单位按照中央有关要求，执行我市房屋租金减免政策。疫情期间为餐饮、住宿、旅游、教育培训、家政、影院剧场、美容美发等行业小微企业和个体工商户减免房屋租金的出租人，其对应房屋可减免3个月的房产税和城镇土地使用税，享受减免的税额不超过对应房屋减免租金的金额，此前已享受中小企业房产税和城镇土地使用税困难减免的，不再叠加享受。纳税人享受减免税政策，应按规定进行申报，并将不动产权属证明、载有房产原值的相关资料、租赁协议、减免租金的证明等资料留存备查。</w:t>
      </w:r>
    </w:p>
    <w:p w14:paraId="3B0A770A">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7B8A329E">
      <w:pPr>
        <w:spacing w:line="560" w:lineRule="exact"/>
        <w:ind w:firstLine="640" w:firstLineChars="200"/>
        <w:rPr>
          <w:rFonts w:ascii="Times New Roman" w:hAnsi="Times New Roman" w:eastAsia="方正仿宋_GBK" w:cs="Times New Roman"/>
          <w:color w:val="auto"/>
          <w:spacing w:val="-4"/>
          <w:sz w:val="32"/>
          <w:szCs w:val="32"/>
          <w:highlight w:val="none"/>
          <w:lang w:bidi="ar"/>
        </w:rPr>
      </w:pPr>
      <w:r>
        <w:rPr>
          <w:rFonts w:hint="eastAsia" w:ascii="Times New Roman" w:hAnsi="Times New Roman" w:eastAsia="方正仿宋_GBK"/>
          <w:color w:val="auto"/>
          <w:sz w:val="32"/>
          <w:szCs w:val="32"/>
          <w:highlight w:val="none"/>
        </w:rPr>
        <w:t>①减免房租：</w:t>
      </w:r>
      <w:r>
        <w:rPr>
          <w:rFonts w:ascii="Times New Roman" w:hAnsi="Times New Roman" w:eastAsia="方正仿宋_GBK" w:cs="Times New Roman"/>
          <w:color w:val="auto"/>
          <w:sz w:val="32"/>
          <w:szCs w:val="32"/>
          <w:highlight w:val="none"/>
          <w:lang w:bidi="ar"/>
        </w:rPr>
        <w:t>承租国有资产类经营用房的中小微企业</w:t>
      </w:r>
      <w:r>
        <w:rPr>
          <w:rFonts w:hint="eastAsia" w:ascii="Times New Roman" w:hAnsi="Times New Roman" w:eastAsia="方正仿宋_GBK" w:cs="Times New Roman"/>
          <w:color w:val="auto"/>
          <w:sz w:val="32"/>
          <w:szCs w:val="32"/>
          <w:highlight w:val="none"/>
          <w:lang w:bidi="ar"/>
        </w:rPr>
        <w:t>、</w:t>
      </w:r>
      <w:r>
        <w:rPr>
          <w:rFonts w:ascii="Times New Roman" w:hAnsi="Times New Roman" w:eastAsia="方正仿宋_GBK" w:cs="Times New Roman"/>
          <w:color w:val="auto"/>
          <w:sz w:val="32"/>
          <w:szCs w:val="32"/>
          <w:highlight w:val="none"/>
          <w:lang w:bidi="ar"/>
        </w:rPr>
        <w:t>个体工商户、物流仓储企业</w:t>
      </w:r>
      <w:r>
        <w:rPr>
          <w:rFonts w:hint="eastAsia" w:ascii="Times New Roman" w:hAnsi="Times New Roman" w:eastAsia="方正仿宋_GBK" w:cs="Times New Roman"/>
          <w:color w:val="auto"/>
          <w:spacing w:val="-4"/>
          <w:sz w:val="32"/>
          <w:szCs w:val="32"/>
          <w:highlight w:val="none"/>
          <w:lang w:bidi="ar"/>
        </w:rPr>
        <w:t>。</w:t>
      </w:r>
    </w:p>
    <w:p w14:paraId="29FE4E5B">
      <w:pPr>
        <w:spacing w:line="560" w:lineRule="exact"/>
        <w:ind w:firstLine="640" w:firstLineChars="200"/>
        <w:rPr>
          <w:color w:val="auto"/>
          <w:highlight w:val="none"/>
        </w:rPr>
      </w:pPr>
      <w:r>
        <w:rPr>
          <w:rFonts w:hint="eastAsia" w:ascii="Times New Roman" w:hAnsi="Times New Roman" w:eastAsia="方正仿宋_GBK"/>
          <w:color w:val="auto"/>
          <w:sz w:val="32"/>
          <w:szCs w:val="32"/>
          <w:highlight w:val="none"/>
        </w:rPr>
        <w:t>②减免房土两税：疫情期间为餐饮、住宿、旅游、教育培训、家政、影院剧场、美容美发等行业小微企业和个体工商户减免房屋租金的出租人（不含个人代开发票）。</w:t>
      </w:r>
    </w:p>
    <w:p w14:paraId="1C48544C">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7008544A">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olor w:val="auto"/>
          <w:sz w:val="32"/>
          <w:szCs w:val="32"/>
          <w:highlight w:val="none"/>
        </w:rPr>
        <w:t>①减免房租：</w:t>
      </w:r>
      <w:r>
        <w:rPr>
          <w:rFonts w:hint="eastAsia" w:ascii="Times New Roman" w:hAnsi="Times New Roman" w:eastAsia="方正仿宋_GBK" w:cs="Times New Roman"/>
          <w:color w:val="auto"/>
          <w:sz w:val="32"/>
          <w:szCs w:val="32"/>
          <w:highlight w:val="none"/>
          <w:lang w:bidi="ar"/>
        </w:rPr>
        <w:t>向出租经营用房的国有企业、行政事业单位提出书面申请，出租方受理、核实申请事项，履行内部决策程序确定减免政策，实施租金减免。其中，承租国有房屋用于经营、出现困难的服务业小微企业和个体工商户免除上半年3个月租金，上半年减免期限不足的，在下半年进行补足或顺延，优先帮扶住宿餐饮、旅游、教育培训、家政、影院剧场、美容美发等服务行业。</w:t>
      </w:r>
    </w:p>
    <w:p w14:paraId="3251CD04">
      <w:pPr>
        <w:spacing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②减免房土两税：纳税人享受减免政策，应按规定进行减免税申报，并将不动产权属证明、载有房产原值的相关资料、租赁协议、减免租金的证明等材料留存备查。</w:t>
      </w:r>
    </w:p>
    <w:p w14:paraId="4B6F16FB">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申报网址：http://chongqing.chinatax.gov.cn/cqtax/</w:t>
      </w:r>
    </w:p>
    <w:p w14:paraId="59105E86">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各区县税务局办税大厅现场申报。</w:t>
      </w:r>
    </w:p>
    <w:p w14:paraId="0A54D07D">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78E4CD84">
      <w:pPr>
        <w:pStyle w:val="5"/>
        <w:spacing w:after="0" w:line="560" w:lineRule="exact"/>
        <w:ind w:firstLine="640" w:firstLineChars="200"/>
        <w:rPr>
          <w:rFonts w:hint="eastAsia" w:ascii="Times New Roman" w:hAnsi="Times New Roman" w:eastAsia="方正仿宋_GBK"/>
          <w:color w:val="auto"/>
          <w:spacing w:val="-4"/>
          <w:sz w:val="32"/>
          <w:szCs w:val="32"/>
          <w:highlight w:val="none"/>
          <w:lang w:eastAsia="zh-CN" w:bidi="ar"/>
        </w:rPr>
      </w:pPr>
      <w:r>
        <w:rPr>
          <w:rFonts w:hint="eastAsia" w:ascii="Times New Roman" w:hAnsi="Times New Roman" w:eastAsia="方正仿宋_GBK"/>
          <w:color w:val="auto"/>
          <w:sz w:val="32"/>
          <w:szCs w:val="32"/>
          <w:highlight w:val="none"/>
        </w:rPr>
        <w:t>①减免房租：</w:t>
      </w:r>
      <w:r>
        <w:rPr>
          <w:rFonts w:hint="eastAsia" w:ascii="Times New Roman" w:hAnsi="Times New Roman" w:eastAsia="方正仿宋_GBK"/>
          <w:color w:val="auto"/>
          <w:spacing w:val="-4"/>
          <w:sz w:val="32"/>
          <w:szCs w:val="32"/>
          <w:highlight w:val="none"/>
          <w:lang w:bidi="ar"/>
        </w:rPr>
        <w:t>市国资委，电话：67678018、67678026</w:t>
      </w:r>
      <w:r>
        <w:rPr>
          <w:rFonts w:hint="eastAsia" w:ascii="Times New Roman" w:hAnsi="Times New Roman" w:eastAsia="方正仿宋_GBK"/>
          <w:color w:val="auto"/>
          <w:spacing w:val="-4"/>
          <w:sz w:val="32"/>
          <w:szCs w:val="32"/>
          <w:highlight w:val="none"/>
          <w:lang w:eastAsia="zh-CN" w:bidi="ar"/>
        </w:rPr>
        <w:t>；</w:t>
      </w:r>
    </w:p>
    <w:p w14:paraId="1857A734">
      <w:pPr>
        <w:pStyle w:val="5"/>
        <w:spacing w:after="0" w:line="560" w:lineRule="exact"/>
        <w:ind w:firstLine="624" w:firstLineChars="200"/>
        <w:rPr>
          <w:rFonts w:hint="default" w:ascii="Times New Roman" w:hAnsi="Times New Roman" w:eastAsia="方正仿宋_GBK"/>
          <w:color w:val="auto"/>
          <w:spacing w:val="-4"/>
          <w:sz w:val="32"/>
          <w:szCs w:val="32"/>
          <w:highlight w:val="none"/>
          <w:lang w:val="en-US" w:eastAsia="zh-CN" w:bidi="ar"/>
        </w:rPr>
      </w:pPr>
      <w:r>
        <w:rPr>
          <w:rFonts w:hint="eastAsia" w:ascii="Times New Roman" w:hAnsi="Times New Roman" w:eastAsia="方正仿宋_GBK"/>
          <w:color w:val="auto"/>
          <w:spacing w:val="-4"/>
          <w:sz w:val="32"/>
          <w:szCs w:val="32"/>
          <w:highlight w:val="none"/>
          <w:lang w:bidi="ar"/>
        </w:rPr>
        <w:t>市</w:t>
      </w:r>
      <w:r>
        <w:rPr>
          <w:rFonts w:hint="eastAsia" w:ascii="Times New Roman" w:hAnsi="Times New Roman" w:eastAsia="方正仿宋_GBK"/>
          <w:color w:val="auto"/>
          <w:spacing w:val="-4"/>
          <w:sz w:val="32"/>
          <w:szCs w:val="32"/>
          <w:highlight w:val="none"/>
          <w:lang w:eastAsia="zh-CN" w:bidi="ar"/>
        </w:rPr>
        <w:t>财政局</w:t>
      </w:r>
      <w:r>
        <w:rPr>
          <w:rFonts w:hint="eastAsia" w:ascii="Times New Roman" w:hAnsi="Times New Roman" w:eastAsia="方正仿宋_GBK"/>
          <w:color w:val="auto"/>
          <w:spacing w:val="-4"/>
          <w:sz w:val="32"/>
          <w:szCs w:val="32"/>
          <w:highlight w:val="none"/>
          <w:lang w:bidi="ar"/>
        </w:rPr>
        <w:t>，电话：</w:t>
      </w:r>
      <w:r>
        <w:rPr>
          <w:rFonts w:hint="eastAsia" w:ascii="Times New Roman" w:hAnsi="Times New Roman" w:eastAsia="方正仿宋_GBK"/>
          <w:color w:val="auto"/>
          <w:spacing w:val="-4"/>
          <w:sz w:val="32"/>
          <w:szCs w:val="32"/>
          <w:highlight w:val="none"/>
          <w:lang w:val="en-US" w:eastAsia="zh-CN" w:bidi="ar"/>
        </w:rPr>
        <w:t>67575529</w:t>
      </w:r>
    </w:p>
    <w:p w14:paraId="416C87F5">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②减免房土两税：重庆市税务局，电话：12366。</w:t>
      </w:r>
    </w:p>
    <w:p w14:paraId="1946B034">
      <w:pPr>
        <w:pStyle w:val="5"/>
        <w:rPr>
          <w:color w:val="auto"/>
          <w:highlight w:val="none"/>
        </w:rPr>
      </w:pPr>
    </w:p>
    <w:p w14:paraId="6B3D9DEA">
      <w:pPr>
        <w:pStyle w:val="5"/>
        <w:rPr>
          <w:color w:val="auto"/>
          <w:highlight w:val="none"/>
        </w:rPr>
      </w:pPr>
      <w:r>
        <w:rPr>
          <w:rFonts w:hint="eastAsia"/>
          <w:color w:val="auto"/>
          <w:highlight w:val="none"/>
        </w:rPr>
        <w:br w:type="page"/>
      </w:r>
    </w:p>
    <w:p w14:paraId="0978D680">
      <w:pPr>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23" w:name="_Toc16963"/>
      <w:bookmarkStart w:id="24" w:name="_Toc9808"/>
      <w:r>
        <w:rPr>
          <w:rStyle w:val="24"/>
          <w:rFonts w:hint="default" w:ascii="方正楷体_GBK" w:hAnsi="方正楷体_GBK" w:eastAsia="方正楷体_GBK" w:cs="方正楷体_GBK"/>
          <w:b w:val="0"/>
          <w:bCs/>
          <w:color w:val="auto"/>
          <w:sz w:val="32"/>
          <w:szCs w:val="32"/>
          <w:highlight w:val="none"/>
        </w:rPr>
        <w:t>12﹒</w:t>
      </w:r>
      <w:bookmarkEnd w:id="23"/>
      <w:r>
        <w:rPr>
          <w:rStyle w:val="24"/>
          <w:rFonts w:hint="default" w:ascii="方正楷体_GBK" w:hAnsi="方正楷体_GBK" w:eastAsia="方正楷体_GBK" w:cs="方正楷体_GBK"/>
          <w:b w:val="0"/>
          <w:bCs/>
          <w:color w:val="auto"/>
          <w:sz w:val="32"/>
          <w:szCs w:val="32"/>
          <w:highlight w:val="none"/>
        </w:rPr>
        <w:t>降低企业水电气成本</w:t>
      </w:r>
      <w:bookmarkEnd w:id="24"/>
    </w:p>
    <w:p w14:paraId="3145FBF9">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①阶段性降低用电成本：</w:t>
      </w:r>
    </w:p>
    <w:p w14:paraId="658AE5E9">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阶段性降低工商业（高耗能行业用户除外）电价5%政策，延续执行至2020年12月31日。</w:t>
      </w:r>
    </w:p>
    <w:p w14:paraId="51810151">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5D1F1F5C">
      <w:pPr>
        <w:pStyle w:val="5"/>
        <w:spacing w:after="0" w:line="560" w:lineRule="exact"/>
        <w:ind w:firstLine="640" w:firstLineChars="200"/>
        <w:rPr>
          <w:color w:val="auto"/>
          <w:highlight w:val="none"/>
        </w:rPr>
      </w:pPr>
      <w:r>
        <w:rPr>
          <w:rFonts w:hint="eastAsia" w:ascii="Times New Roman" w:hAnsi="Times New Roman" w:eastAsia="方正仿宋_GBK"/>
          <w:color w:val="auto"/>
          <w:sz w:val="32"/>
          <w:szCs w:val="32"/>
          <w:highlight w:val="none"/>
          <w:lang w:bidi="ar"/>
        </w:rPr>
        <w:t>无需用户</w:t>
      </w:r>
      <w:r>
        <w:rPr>
          <w:rFonts w:ascii="Times New Roman" w:hAnsi="Times New Roman" w:eastAsia="方正仿宋_GBK"/>
          <w:color w:val="auto"/>
          <w:sz w:val="32"/>
          <w:szCs w:val="32"/>
          <w:highlight w:val="none"/>
          <w:lang w:bidi="ar"/>
        </w:rPr>
        <w:t>申报</w:t>
      </w:r>
      <w:r>
        <w:rPr>
          <w:rFonts w:hint="eastAsia" w:ascii="Times New Roman" w:hAnsi="Times New Roman" w:eastAsia="方正仿宋_GBK"/>
          <w:color w:val="auto"/>
          <w:sz w:val="32"/>
          <w:szCs w:val="32"/>
          <w:highlight w:val="none"/>
          <w:lang w:bidi="ar"/>
        </w:rPr>
        <w:t>，由供电企业按照系统中记录的用户申请用电时提供的行业分类直接执行。若用户对执行情况不清楚，或实际用电行业分类发生变化的，可联系所在区县相关负责人，电网企业将安排专人核实并根据实际情况调整。</w:t>
      </w:r>
    </w:p>
    <w:p w14:paraId="0E957E2D">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72A3B5D4">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市发展改革委，电话：67575563</w:t>
      </w:r>
    </w:p>
    <w:p w14:paraId="4B2AB0B5">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国网重庆各区县公司联系人及电话：</w:t>
      </w:r>
    </w:p>
    <w:tbl>
      <w:tblPr>
        <w:tblStyle w:val="10"/>
        <w:tblW w:w="93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10"/>
        <w:gridCol w:w="1316"/>
        <w:gridCol w:w="1920"/>
        <w:gridCol w:w="3237"/>
      </w:tblGrid>
      <w:tr w14:paraId="3545E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2" w:hRule="atLeast"/>
          <w:jc w:val="center"/>
        </w:trPr>
        <w:tc>
          <w:tcPr>
            <w:tcW w:w="2910" w:type="dxa"/>
            <w:tcBorders>
              <w:tl2br w:val="nil"/>
              <w:tr2bl w:val="nil"/>
            </w:tcBorders>
            <w:shd w:val="clear" w:color="auto" w:fill="auto"/>
            <w:vAlign w:val="center"/>
          </w:tcPr>
          <w:p w14:paraId="5A182046">
            <w:pPr>
              <w:widowControl/>
              <w:spacing w:line="440" w:lineRule="exact"/>
              <w:jc w:val="center"/>
              <w:rPr>
                <w:rFonts w:ascii="方正楷体_GBK" w:hAnsi="方正楷体_GBK" w:eastAsia="方正楷体_GBK" w:cs="方正楷体_GBK"/>
                <w:color w:val="auto"/>
                <w:sz w:val="28"/>
                <w:szCs w:val="28"/>
                <w:highlight w:val="none"/>
              </w:rPr>
            </w:pPr>
            <w:r>
              <w:rPr>
                <w:rFonts w:hint="eastAsia" w:ascii="方正楷体_GBK" w:hAnsi="方正楷体_GBK" w:eastAsia="方正楷体_GBK" w:cs="方正楷体_GBK"/>
                <w:color w:val="auto"/>
                <w:sz w:val="28"/>
                <w:szCs w:val="28"/>
                <w:highlight w:val="none"/>
              </w:rPr>
              <w:t>供电单位</w:t>
            </w:r>
          </w:p>
        </w:tc>
        <w:tc>
          <w:tcPr>
            <w:tcW w:w="1316" w:type="dxa"/>
            <w:tcBorders>
              <w:tl2br w:val="nil"/>
              <w:tr2bl w:val="nil"/>
            </w:tcBorders>
            <w:shd w:val="clear" w:color="auto" w:fill="auto"/>
            <w:vAlign w:val="center"/>
          </w:tcPr>
          <w:p w14:paraId="15FBA704">
            <w:pPr>
              <w:widowControl/>
              <w:spacing w:line="440" w:lineRule="exact"/>
              <w:jc w:val="center"/>
              <w:rPr>
                <w:rFonts w:ascii="方正楷体_GBK" w:hAnsi="方正楷体_GBK" w:eastAsia="方正楷体_GBK" w:cs="方正楷体_GBK"/>
                <w:color w:val="auto"/>
                <w:sz w:val="28"/>
                <w:szCs w:val="28"/>
                <w:highlight w:val="none"/>
              </w:rPr>
            </w:pPr>
            <w:r>
              <w:rPr>
                <w:rFonts w:hint="eastAsia" w:ascii="方正楷体_GBK" w:hAnsi="方正楷体_GBK" w:eastAsia="方正楷体_GBK" w:cs="方正楷体_GBK"/>
                <w:color w:val="auto"/>
                <w:sz w:val="28"/>
                <w:szCs w:val="28"/>
                <w:highlight w:val="none"/>
              </w:rPr>
              <w:t>姓名</w:t>
            </w:r>
          </w:p>
        </w:tc>
        <w:tc>
          <w:tcPr>
            <w:tcW w:w="1920" w:type="dxa"/>
            <w:tcBorders>
              <w:tl2br w:val="nil"/>
              <w:tr2bl w:val="nil"/>
            </w:tcBorders>
            <w:shd w:val="clear" w:color="auto" w:fill="auto"/>
            <w:vAlign w:val="center"/>
          </w:tcPr>
          <w:p w14:paraId="57D27E9D">
            <w:pPr>
              <w:widowControl/>
              <w:spacing w:line="440" w:lineRule="exact"/>
              <w:jc w:val="center"/>
              <w:rPr>
                <w:rFonts w:ascii="方正楷体_GBK" w:hAnsi="方正楷体_GBK" w:eastAsia="方正楷体_GBK" w:cs="方正楷体_GBK"/>
                <w:color w:val="auto"/>
                <w:sz w:val="28"/>
                <w:szCs w:val="28"/>
                <w:highlight w:val="none"/>
              </w:rPr>
            </w:pPr>
            <w:r>
              <w:rPr>
                <w:rFonts w:hint="eastAsia" w:ascii="方正楷体_GBK" w:hAnsi="方正楷体_GBK" w:eastAsia="方正楷体_GBK" w:cs="方正楷体_GBK"/>
                <w:color w:val="auto"/>
                <w:sz w:val="28"/>
                <w:szCs w:val="28"/>
                <w:highlight w:val="none"/>
              </w:rPr>
              <w:t>联系电话</w:t>
            </w:r>
          </w:p>
        </w:tc>
        <w:tc>
          <w:tcPr>
            <w:tcW w:w="3237" w:type="dxa"/>
            <w:tcBorders>
              <w:tl2br w:val="nil"/>
              <w:tr2bl w:val="nil"/>
            </w:tcBorders>
            <w:shd w:val="clear" w:color="auto" w:fill="auto"/>
            <w:vAlign w:val="center"/>
          </w:tcPr>
          <w:p w14:paraId="3503BDC5">
            <w:pPr>
              <w:widowControl/>
              <w:spacing w:line="440" w:lineRule="exact"/>
              <w:jc w:val="center"/>
              <w:rPr>
                <w:rFonts w:ascii="方正楷体_GBK" w:hAnsi="方正楷体_GBK" w:eastAsia="方正楷体_GBK" w:cs="方正楷体_GBK"/>
                <w:color w:val="auto"/>
                <w:sz w:val="28"/>
                <w:szCs w:val="28"/>
                <w:highlight w:val="none"/>
              </w:rPr>
            </w:pPr>
            <w:r>
              <w:rPr>
                <w:rFonts w:hint="eastAsia" w:ascii="方正楷体_GBK" w:hAnsi="方正楷体_GBK" w:eastAsia="方正楷体_GBK" w:cs="方正楷体_GBK"/>
                <w:color w:val="auto"/>
                <w:sz w:val="28"/>
                <w:szCs w:val="28"/>
                <w:highlight w:val="none"/>
              </w:rPr>
              <w:t>对应区县</w:t>
            </w:r>
          </w:p>
        </w:tc>
      </w:tr>
      <w:tr w14:paraId="619A98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473073EC">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国网重庆市区供电公司</w:t>
            </w:r>
          </w:p>
        </w:tc>
        <w:tc>
          <w:tcPr>
            <w:tcW w:w="1316" w:type="dxa"/>
            <w:tcBorders>
              <w:tl2br w:val="nil"/>
              <w:tr2bl w:val="nil"/>
            </w:tcBorders>
            <w:shd w:val="clear" w:color="auto" w:fill="auto"/>
            <w:vAlign w:val="center"/>
          </w:tcPr>
          <w:p w14:paraId="7305A05F">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周 为</w:t>
            </w:r>
          </w:p>
        </w:tc>
        <w:tc>
          <w:tcPr>
            <w:tcW w:w="1920" w:type="dxa"/>
            <w:tcBorders>
              <w:tl2br w:val="nil"/>
              <w:tr2bl w:val="nil"/>
            </w:tcBorders>
            <w:shd w:val="clear" w:color="auto" w:fill="auto"/>
            <w:vAlign w:val="center"/>
          </w:tcPr>
          <w:p w14:paraId="4B69300D">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13983085114</w:t>
            </w:r>
          </w:p>
        </w:tc>
        <w:tc>
          <w:tcPr>
            <w:tcW w:w="3237" w:type="dxa"/>
            <w:tcBorders>
              <w:tl2br w:val="nil"/>
              <w:tr2bl w:val="nil"/>
            </w:tcBorders>
            <w:shd w:val="clear" w:color="auto" w:fill="auto"/>
            <w:vAlign w:val="center"/>
          </w:tcPr>
          <w:p w14:paraId="26BC660D">
            <w:pPr>
              <w:widowControl/>
              <w:spacing w:line="440" w:lineRule="exact"/>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渝中区、沙坪坝区、大渡口区、九龙坡区</w:t>
            </w:r>
          </w:p>
        </w:tc>
      </w:tr>
      <w:tr w14:paraId="0D526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75D56733">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国网重庆市北供电公司</w:t>
            </w:r>
          </w:p>
        </w:tc>
        <w:tc>
          <w:tcPr>
            <w:tcW w:w="1316" w:type="dxa"/>
            <w:tcBorders>
              <w:tl2br w:val="nil"/>
              <w:tr2bl w:val="nil"/>
            </w:tcBorders>
            <w:shd w:val="clear" w:color="auto" w:fill="auto"/>
            <w:vAlign w:val="center"/>
          </w:tcPr>
          <w:p w14:paraId="36ED11B6">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朱鹂</w:t>
            </w:r>
          </w:p>
        </w:tc>
        <w:tc>
          <w:tcPr>
            <w:tcW w:w="1920" w:type="dxa"/>
            <w:tcBorders>
              <w:tl2br w:val="nil"/>
              <w:tr2bl w:val="nil"/>
            </w:tcBorders>
            <w:shd w:val="clear" w:color="auto" w:fill="auto"/>
            <w:vAlign w:val="center"/>
          </w:tcPr>
          <w:p w14:paraId="2F162B88">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13752915660</w:t>
            </w:r>
          </w:p>
        </w:tc>
        <w:tc>
          <w:tcPr>
            <w:tcW w:w="3237" w:type="dxa"/>
            <w:tcBorders>
              <w:tl2br w:val="nil"/>
              <w:tr2bl w:val="nil"/>
            </w:tcBorders>
            <w:shd w:val="clear" w:color="auto" w:fill="auto"/>
            <w:vAlign w:val="center"/>
          </w:tcPr>
          <w:p w14:paraId="6A4976E4">
            <w:pPr>
              <w:widowControl/>
              <w:spacing w:line="440" w:lineRule="exact"/>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江北区、渝北区、两江新区</w:t>
            </w:r>
          </w:p>
        </w:tc>
      </w:tr>
      <w:tr w14:paraId="30EB6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5C2F389E">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国网重庆市南供电公司</w:t>
            </w:r>
          </w:p>
        </w:tc>
        <w:tc>
          <w:tcPr>
            <w:tcW w:w="1316" w:type="dxa"/>
            <w:tcBorders>
              <w:tl2br w:val="nil"/>
              <w:tr2bl w:val="nil"/>
            </w:tcBorders>
            <w:shd w:val="clear" w:color="auto" w:fill="auto"/>
            <w:vAlign w:val="center"/>
          </w:tcPr>
          <w:p w14:paraId="62800CDA">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李科</w:t>
            </w:r>
          </w:p>
        </w:tc>
        <w:tc>
          <w:tcPr>
            <w:tcW w:w="1920" w:type="dxa"/>
            <w:tcBorders>
              <w:tl2br w:val="nil"/>
              <w:tr2bl w:val="nil"/>
            </w:tcBorders>
            <w:shd w:val="clear" w:color="auto" w:fill="auto"/>
            <w:vAlign w:val="center"/>
          </w:tcPr>
          <w:p w14:paraId="69F67168">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13983978209</w:t>
            </w:r>
          </w:p>
        </w:tc>
        <w:tc>
          <w:tcPr>
            <w:tcW w:w="3237" w:type="dxa"/>
            <w:tcBorders>
              <w:tl2br w:val="nil"/>
              <w:tr2bl w:val="nil"/>
            </w:tcBorders>
            <w:shd w:val="clear" w:color="auto" w:fill="auto"/>
            <w:vAlign w:val="center"/>
          </w:tcPr>
          <w:p w14:paraId="1E7FBF72">
            <w:pPr>
              <w:widowControl/>
              <w:spacing w:line="440" w:lineRule="exact"/>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南岸区、巴南区</w:t>
            </w:r>
          </w:p>
        </w:tc>
      </w:tr>
      <w:tr w14:paraId="3402A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744CEB70">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国网重庆北碚供电公司</w:t>
            </w:r>
          </w:p>
        </w:tc>
        <w:tc>
          <w:tcPr>
            <w:tcW w:w="1316" w:type="dxa"/>
            <w:tcBorders>
              <w:tl2br w:val="nil"/>
              <w:tr2bl w:val="nil"/>
            </w:tcBorders>
            <w:shd w:val="clear" w:color="auto" w:fill="auto"/>
            <w:vAlign w:val="center"/>
          </w:tcPr>
          <w:p w14:paraId="31C5D096">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何颉</w:t>
            </w:r>
          </w:p>
        </w:tc>
        <w:tc>
          <w:tcPr>
            <w:tcW w:w="1920" w:type="dxa"/>
            <w:tcBorders>
              <w:tl2br w:val="nil"/>
              <w:tr2bl w:val="nil"/>
            </w:tcBorders>
            <w:shd w:val="clear" w:color="auto" w:fill="auto"/>
            <w:vAlign w:val="center"/>
          </w:tcPr>
          <w:p w14:paraId="51162584">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13752956886</w:t>
            </w:r>
          </w:p>
        </w:tc>
        <w:tc>
          <w:tcPr>
            <w:tcW w:w="3237" w:type="dxa"/>
            <w:tcBorders>
              <w:tl2br w:val="nil"/>
              <w:tr2bl w:val="nil"/>
            </w:tcBorders>
            <w:shd w:val="clear" w:color="auto" w:fill="auto"/>
            <w:vAlign w:val="center"/>
          </w:tcPr>
          <w:p w14:paraId="4A80DFDB">
            <w:pPr>
              <w:widowControl/>
              <w:spacing w:line="440" w:lineRule="exact"/>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北碚区、合川区部分</w:t>
            </w:r>
          </w:p>
        </w:tc>
      </w:tr>
      <w:tr w14:paraId="0D8B4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910" w:type="dxa"/>
            <w:tcBorders>
              <w:tl2br w:val="nil"/>
              <w:tr2bl w:val="nil"/>
            </w:tcBorders>
            <w:shd w:val="clear" w:color="auto" w:fill="auto"/>
            <w:vAlign w:val="center"/>
          </w:tcPr>
          <w:p w14:paraId="1C08A295">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国网重庆万州供电公司</w:t>
            </w:r>
          </w:p>
        </w:tc>
        <w:tc>
          <w:tcPr>
            <w:tcW w:w="1316" w:type="dxa"/>
            <w:tcBorders>
              <w:tl2br w:val="nil"/>
              <w:tr2bl w:val="nil"/>
            </w:tcBorders>
            <w:shd w:val="clear" w:color="auto" w:fill="auto"/>
            <w:vAlign w:val="center"/>
          </w:tcPr>
          <w:p w14:paraId="3CCF6510">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唐茂辉</w:t>
            </w:r>
          </w:p>
        </w:tc>
        <w:tc>
          <w:tcPr>
            <w:tcW w:w="1920" w:type="dxa"/>
            <w:tcBorders>
              <w:tl2br w:val="nil"/>
              <w:tr2bl w:val="nil"/>
            </w:tcBorders>
            <w:shd w:val="clear" w:color="auto" w:fill="auto"/>
            <w:vAlign w:val="center"/>
          </w:tcPr>
          <w:p w14:paraId="3C2B265C">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13609432986</w:t>
            </w:r>
          </w:p>
        </w:tc>
        <w:tc>
          <w:tcPr>
            <w:tcW w:w="3237" w:type="dxa"/>
            <w:tcBorders>
              <w:tl2br w:val="nil"/>
              <w:tr2bl w:val="nil"/>
            </w:tcBorders>
            <w:shd w:val="clear" w:color="auto" w:fill="auto"/>
            <w:vAlign w:val="center"/>
          </w:tcPr>
          <w:p w14:paraId="4B852B31">
            <w:pPr>
              <w:widowControl/>
              <w:spacing w:line="440" w:lineRule="exact"/>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万州区部分、梁平区</w:t>
            </w:r>
          </w:p>
        </w:tc>
      </w:tr>
      <w:tr w14:paraId="359BF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15C69B31">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国网重庆永川供电公司</w:t>
            </w:r>
          </w:p>
        </w:tc>
        <w:tc>
          <w:tcPr>
            <w:tcW w:w="1316" w:type="dxa"/>
            <w:tcBorders>
              <w:tl2br w:val="nil"/>
              <w:tr2bl w:val="nil"/>
            </w:tcBorders>
            <w:shd w:val="clear" w:color="auto" w:fill="auto"/>
            <w:vAlign w:val="center"/>
          </w:tcPr>
          <w:p w14:paraId="07997E17">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蒲军红</w:t>
            </w:r>
          </w:p>
        </w:tc>
        <w:tc>
          <w:tcPr>
            <w:tcW w:w="1920" w:type="dxa"/>
            <w:tcBorders>
              <w:tl2br w:val="nil"/>
              <w:tr2bl w:val="nil"/>
            </w:tcBorders>
            <w:shd w:val="clear" w:color="auto" w:fill="auto"/>
            <w:vAlign w:val="center"/>
          </w:tcPr>
          <w:p w14:paraId="30B32862">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13308333916</w:t>
            </w:r>
          </w:p>
        </w:tc>
        <w:tc>
          <w:tcPr>
            <w:tcW w:w="3237" w:type="dxa"/>
            <w:tcBorders>
              <w:tl2br w:val="nil"/>
              <w:tr2bl w:val="nil"/>
            </w:tcBorders>
            <w:shd w:val="clear" w:color="auto" w:fill="auto"/>
            <w:vAlign w:val="center"/>
          </w:tcPr>
          <w:p w14:paraId="31C35B34">
            <w:pPr>
              <w:widowControl/>
              <w:spacing w:line="440" w:lineRule="exact"/>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永川区、荣昌区、双桥经开区</w:t>
            </w:r>
          </w:p>
        </w:tc>
      </w:tr>
      <w:tr w14:paraId="3644A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910" w:type="dxa"/>
            <w:tcBorders>
              <w:tl2br w:val="nil"/>
              <w:tr2bl w:val="nil"/>
            </w:tcBorders>
            <w:shd w:val="clear" w:color="auto" w:fill="auto"/>
            <w:vAlign w:val="center"/>
          </w:tcPr>
          <w:p w14:paraId="0CBA990E">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国网重庆长寿供电公司</w:t>
            </w:r>
          </w:p>
        </w:tc>
        <w:tc>
          <w:tcPr>
            <w:tcW w:w="1316" w:type="dxa"/>
            <w:tcBorders>
              <w:tl2br w:val="nil"/>
              <w:tr2bl w:val="nil"/>
            </w:tcBorders>
            <w:shd w:val="clear" w:color="auto" w:fill="auto"/>
            <w:vAlign w:val="center"/>
          </w:tcPr>
          <w:p w14:paraId="30329A53">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邹 平</w:t>
            </w:r>
          </w:p>
        </w:tc>
        <w:tc>
          <w:tcPr>
            <w:tcW w:w="1920" w:type="dxa"/>
            <w:tcBorders>
              <w:tl2br w:val="nil"/>
              <w:tr2bl w:val="nil"/>
            </w:tcBorders>
            <w:shd w:val="clear" w:color="auto" w:fill="auto"/>
            <w:vAlign w:val="center"/>
          </w:tcPr>
          <w:p w14:paraId="0523EFC2">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15215098877</w:t>
            </w:r>
          </w:p>
        </w:tc>
        <w:tc>
          <w:tcPr>
            <w:tcW w:w="3237" w:type="dxa"/>
            <w:tcBorders>
              <w:tl2br w:val="nil"/>
              <w:tr2bl w:val="nil"/>
            </w:tcBorders>
            <w:shd w:val="clear" w:color="auto" w:fill="auto"/>
            <w:vAlign w:val="center"/>
          </w:tcPr>
          <w:p w14:paraId="7582AF89">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长寿区</w:t>
            </w:r>
          </w:p>
        </w:tc>
      </w:tr>
      <w:tr w14:paraId="2564C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910" w:type="dxa"/>
            <w:tcBorders>
              <w:tl2br w:val="nil"/>
              <w:tr2bl w:val="nil"/>
            </w:tcBorders>
            <w:shd w:val="clear" w:color="auto" w:fill="auto"/>
            <w:vAlign w:val="center"/>
          </w:tcPr>
          <w:p w14:paraId="70ED8899">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国网重庆綦南供电公司</w:t>
            </w:r>
          </w:p>
        </w:tc>
        <w:tc>
          <w:tcPr>
            <w:tcW w:w="1316" w:type="dxa"/>
            <w:tcBorders>
              <w:tl2br w:val="nil"/>
              <w:tr2bl w:val="nil"/>
            </w:tcBorders>
            <w:shd w:val="clear" w:color="auto" w:fill="auto"/>
            <w:vAlign w:val="center"/>
          </w:tcPr>
          <w:p w14:paraId="0D34414F">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叶念</w:t>
            </w:r>
          </w:p>
        </w:tc>
        <w:tc>
          <w:tcPr>
            <w:tcW w:w="1920" w:type="dxa"/>
            <w:tcBorders>
              <w:tl2br w:val="nil"/>
              <w:tr2bl w:val="nil"/>
            </w:tcBorders>
            <w:shd w:val="clear" w:color="auto" w:fill="auto"/>
            <w:vAlign w:val="center"/>
          </w:tcPr>
          <w:p w14:paraId="2B141597">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18716697770</w:t>
            </w:r>
          </w:p>
        </w:tc>
        <w:tc>
          <w:tcPr>
            <w:tcW w:w="3237" w:type="dxa"/>
            <w:tcBorders>
              <w:tl2br w:val="nil"/>
              <w:tr2bl w:val="nil"/>
            </w:tcBorders>
            <w:shd w:val="clear" w:color="auto" w:fill="auto"/>
            <w:vAlign w:val="center"/>
          </w:tcPr>
          <w:p w14:paraId="308556A2">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綦江区、万盛经开区、南川区</w:t>
            </w:r>
          </w:p>
        </w:tc>
      </w:tr>
      <w:tr w14:paraId="51B2E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47CB4387">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国网重庆璧山供电公司</w:t>
            </w:r>
          </w:p>
        </w:tc>
        <w:tc>
          <w:tcPr>
            <w:tcW w:w="1316" w:type="dxa"/>
            <w:tcBorders>
              <w:tl2br w:val="nil"/>
              <w:tr2bl w:val="nil"/>
            </w:tcBorders>
            <w:shd w:val="clear" w:color="auto" w:fill="auto"/>
            <w:vAlign w:val="center"/>
          </w:tcPr>
          <w:p w14:paraId="5A56BC7E">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李宗隆</w:t>
            </w:r>
          </w:p>
        </w:tc>
        <w:tc>
          <w:tcPr>
            <w:tcW w:w="1920" w:type="dxa"/>
            <w:tcBorders>
              <w:tl2br w:val="nil"/>
              <w:tr2bl w:val="nil"/>
            </w:tcBorders>
            <w:shd w:val="clear" w:color="auto" w:fill="auto"/>
            <w:vAlign w:val="center"/>
          </w:tcPr>
          <w:p w14:paraId="56903535">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13637883456</w:t>
            </w:r>
          </w:p>
        </w:tc>
        <w:tc>
          <w:tcPr>
            <w:tcW w:w="3237" w:type="dxa"/>
            <w:tcBorders>
              <w:tl2br w:val="nil"/>
              <w:tr2bl w:val="nil"/>
            </w:tcBorders>
            <w:shd w:val="clear" w:color="auto" w:fill="auto"/>
            <w:vAlign w:val="center"/>
          </w:tcPr>
          <w:p w14:paraId="19B64060">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璧山区</w:t>
            </w:r>
          </w:p>
        </w:tc>
      </w:tr>
      <w:tr w14:paraId="7BF6F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4340AA3F">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川东（涪陵）供电公司</w:t>
            </w:r>
          </w:p>
        </w:tc>
        <w:tc>
          <w:tcPr>
            <w:tcW w:w="1316" w:type="dxa"/>
            <w:tcBorders>
              <w:tl2br w:val="nil"/>
              <w:tr2bl w:val="nil"/>
            </w:tcBorders>
            <w:shd w:val="clear" w:color="auto" w:fill="auto"/>
            <w:vAlign w:val="center"/>
          </w:tcPr>
          <w:p w14:paraId="593FAFA8">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刘兴斌</w:t>
            </w:r>
          </w:p>
        </w:tc>
        <w:tc>
          <w:tcPr>
            <w:tcW w:w="1920" w:type="dxa"/>
            <w:tcBorders>
              <w:tl2br w:val="nil"/>
              <w:tr2bl w:val="nil"/>
            </w:tcBorders>
            <w:shd w:val="clear" w:color="auto" w:fill="auto"/>
            <w:vAlign w:val="center"/>
          </w:tcPr>
          <w:p w14:paraId="084664C4">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13996701799</w:t>
            </w:r>
          </w:p>
        </w:tc>
        <w:tc>
          <w:tcPr>
            <w:tcW w:w="3237" w:type="dxa"/>
            <w:tcBorders>
              <w:tl2br w:val="nil"/>
              <w:tr2bl w:val="nil"/>
            </w:tcBorders>
            <w:shd w:val="clear" w:color="auto" w:fill="auto"/>
            <w:vAlign w:val="center"/>
          </w:tcPr>
          <w:p w14:paraId="618E2033">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涪陵区</w:t>
            </w:r>
          </w:p>
        </w:tc>
      </w:tr>
      <w:tr w14:paraId="052B5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767B83D1">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国网重庆合川供电公司</w:t>
            </w:r>
          </w:p>
        </w:tc>
        <w:tc>
          <w:tcPr>
            <w:tcW w:w="1316" w:type="dxa"/>
            <w:tcBorders>
              <w:tl2br w:val="nil"/>
              <w:tr2bl w:val="nil"/>
            </w:tcBorders>
            <w:shd w:val="clear" w:color="auto" w:fill="auto"/>
            <w:vAlign w:val="center"/>
          </w:tcPr>
          <w:p w14:paraId="09030DAA">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杨泽武</w:t>
            </w:r>
          </w:p>
        </w:tc>
        <w:tc>
          <w:tcPr>
            <w:tcW w:w="1920" w:type="dxa"/>
            <w:tcBorders>
              <w:tl2br w:val="nil"/>
              <w:tr2bl w:val="nil"/>
            </w:tcBorders>
            <w:shd w:val="clear" w:color="auto" w:fill="auto"/>
            <w:vAlign w:val="center"/>
          </w:tcPr>
          <w:p w14:paraId="5193DC0A">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15025487572</w:t>
            </w:r>
          </w:p>
        </w:tc>
        <w:tc>
          <w:tcPr>
            <w:tcW w:w="3237" w:type="dxa"/>
            <w:tcBorders>
              <w:tl2br w:val="nil"/>
              <w:tr2bl w:val="nil"/>
            </w:tcBorders>
            <w:shd w:val="clear" w:color="auto" w:fill="auto"/>
            <w:vAlign w:val="center"/>
          </w:tcPr>
          <w:p w14:paraId="3C950B2D">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合川区</w:t>
            </w:r>
          </w:p>
        </w:tc>
      </w:tr>
      <w:tr w14:paraId="0CB84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51FA29A5">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国网重庆铜梁供电公司</w:t>
            </w:r>
          </w:p>
        </w:tc>
        <w:tc>
          <w:tcPr>
            <w:tcW w:w="1316" w:type="dxa"/>
            <w:tcBorders>
              <w:tl2br w:val="nil"/>
              <w:tr2bl w:val="nil"/>
            </w:tcBorders>
            <w:shd w:val="clear" w:color="auto" w:fill="auto"/>
            <w:vAlign w:val="center"/>
          </w:tcPr>
          <w:p w14:paraId="498DED0D">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袁安荣</w:t>
            </w:r>
          </w:p>
        </w:tc>
        <w:tc>
          <w:tcPr>
            <w:tcW w:w="1920" w:type="dxa"/>
            <w:tcBorders>
              <w:tl2br w:val="nil"/>
              <w:tr2bl w:val="nil"/>
            </w:tcBorders>
            <w:shd w:val="clear" w:color="auto" w:fill="auto"/>
            <w:vAlign w:val="center"/>
          </w:tcPr>
          <w:p w14:paraId="6A397CB0">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13638329789</w:t>
            </w:r>
          </w:p>
        </w:tc>
        <w:tc>
          <w:tcPr>
            <w:tcW w:w="3237" w:type="dxa"/>
            <w:tcBorders>
              <w:tl2br w:val="nil"/>
              <w:tr2bl w:val="nil"/>
            </w:tcBorders>
            <w:shd w:val="clear" w:color="auto" w:fill="auto"/>
            <w:vAlign w:val="center"/>
          </w:tcPr>
          <w:p w14:paraId="611AB84C">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铜梁区</w:t>
            </w:r>
          </w:p>
        </w:tc>
      </w:tr>
      <w:tr w14:paraId="7AE0D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16FB6ABB">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国网重庆大足供电公司</w:t>
            </w:r>
          </w:p>
        </w:tc>
        <w:tc>
          <w:tcPr>
            <w:tcW w:w="1316" w:type="dxa"/>
            <w:tcBorders>
              <w:tl2br w:val="nil"/>
              <w:tr2bl w:val="nil"/>
            </w:tcBorders>
            <w:shd w:val="clear" w:color="auto" w:fill="auto"/>
            <w:vAlign w:val="center"/>
          </w:tcPr>
          <w:p w14:paraId="7DC7D794">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郭家宇</w:t>
            </w:r>
          </w:p>
        </w:tc>
        <w:tc>
          <w:tcPr>
            <w:tcW w:w="1920" w:type="dxa"/>
            <w:tcBorders>
              <w:tl2br w:val="nil"/>
              <w:tr2bl w:val="nil"/>
            </w:tcBorders>
            <w:shd w:val="clear" w:color="auto" w:fill="auto"/>
            <w:vAlign w:val="center"/>
          </w:tcPr>
          <w:p w14:paraId="39556696">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13500372915</w:t>
            </w:r>
          </w:p>
        </w:tc>
        <w:tc>
          <w:tcPr>
            <w:tcW w:w="3237" w:type="dxa"/>
            <w:tcBorders>
              <w:tl2br w:val="nil"/>
              <w:tr2bl w:val="nil"/>
            </w:tcBorders>
            <w:shd w:val="clear" w:color="auto" w:fill="auto"/>
            <w:vAlign w:val="center"/>
          </w:tcPr>
          <w:p w14:paraId="6DE6DE54">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大足区</w:t>
            </w:r>
          </w:p>
        </w:tc>
      </w:tr>
      <w:tr w14:paraId="017DB2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7D741922">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国网重庆丰都供电公司</w:t>
            </w:r>
          </w:p>
        </w:tc>
        <w:tc>
          <w:tcPr>
            <w:tcW w:w="1316" w:type="dxa"/>
            <w:tcBorders>
              <w:tl2br w:val="nil"/>
              <w:tr2bl w:val="nil"/>
            </w:tcBorders>
            <w:shd w:val="clear" w:color="auto" w:fill="auto"/>
            <w:vAlign w:val="center"/>
          </w:tcPr>
          <w:p w14:paraId="49A08859">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秦小林</w:t>
            </w:r>
          </w:p>
        </w:tc>
        <w:tc>
          <w:tcPr>
            <w:tcW w:w="1920" w:type="dxa"/>
            <w:tcBorders>
              <w:tl2br w:val="nil"/>
              <w:tr2bl w:val="nil"/>
            </w:tcBorders>
            <w:shd w:val="clear" w:color="auto" w:fill="auto"/>
            <w:vAlign w:val="center"/>
          </w:tcPr>
          <w:p w14:paraId="5A40BE88">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13594550559</w:t>
            </w:r>
          </w:p>
        </w:tc>
        <w:tc>
          <w:tcPr>
            <w:tcW w:w="3237" w:type="dxa"/>
            <w:tcBorders>
              <w:tl2br w:val="nil"/>
              <w:tr2bl w:val="nil"/>
            </w:tcBorders>
            <w:shd w:val="clear" w:color="auto" w:fill="auto"/>
            <w:vAlign w:val="center"/>
          </w:tcPr>
          <w:p w14:paraId="56C01E5D">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丰都县</w:t>
            </w:r>
          </w:p>
        </w:tc>
      </w:tr>
      <w:tr w14:paraId="60B90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0A9F6BB9">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国网重庆江津区供电公司</w:t>
            </w:r>
          </w:p>
        </w:tc>
        <w:tc>
          <w:tcPr>
            <w:tcW w:w="1316" w:type="dxa"/>
            <w:tcBorders>
              <w:tl2br w:val="nil"/>
              <w:tr2bl w:val="nil"/>
            </w:tcBorders>
            <w:shd w:val="clear" w:color="auto" w:fill="auto"/>
            <w:vAlign w:val="center"/>
          </w:tcPr>
          <w:p w14:paraId="7E4EEF9A">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黄立军</w:t>
            </w:r>
          </w:p>
        </w:tc>
        <w:tc>
          <w:tcPr>
            <w:tcW w:w="1920" w:type="dxa"/>
            <w:tcBorders>
              <w:tl2br w:val="nil"/>
              <w:tr2bl w:val="nil"/>
            </w:tcBorders>
            <w:shd w:val="clear" w:color="auto" w:fill="auto"/>
            <w:vAlign w:val="center"/>
          </w:tcPr>
          <w:p w14:paraId="2B905997">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13983924568</w:t>
            </w:r>
          </w:p>
        </w:tc>
        <w:tc>
          <w:tcPr>
            <w:tcW w:w="3237" w:type="dxa"/>
            <w:tcBorders>
              <w:tl2br w:val="nil"/>
              <w:tr2bl w:val="nil"/>
            </w:tcBorders>
            <w:shd w:val="clear" w:color="auto" w:fill="auto"/>
            <w:vAlign w:val="center"/>
          </w:tcPr>
          <w:p w14:paraId="7923D21B">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江津区</w:t>
            </w:r>
          </w:p>
        </w:tc>
      </w:tr>
      <w:tr w14:paraId="511DE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67C960E8">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国网重庆忠县供电公司</w:t>
            </w:r>
          </w:p>
        </w:tc>
        <w:tc>
          <w:tcPr>
            <w:tcW w:w="1316" w:type="dxa"/>
            <w:tcBorders>
              <w:tl2br w:val="nil"/>
              <w:tr2bl w:val="nil"/>
            </w:tcBorders>
            <w:shd w:val="clear" w:color="auto" w:fill="auto"/>
            <w:vAlign w:val="center"/>
          </w:tcPr>
          <w:p w14:paraId="3A1A0E61">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唐宗禄</w:t>
            </w:r>
          </w:p>
        </w:tc>
        <w:tc>
          <w:tcPr>
            <w:tcW w:w="1920" w:type="dxa"/>
            <w:tcBorders>
              <w:tl2br w:val="nil"/>
              <w:tr2bl w:val="nil"/>
            </w:tcBorders>
            <w:shd w:val="clear" w:color="auto" w:fill="auto"/>
            <w:vAlign w:val="center"/>
          </w:tcPr>
          <w:p w14:paraId="2491F5CF">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13594400699</w:t>
            </w:r>
          </w:p>
        </w:tc>
        <w:tc>
          <w:tcPr>
            <w:tcW w:w="3237" w:type="dxa"/>
            <w:tcBorders>
              <w:tl2br w:val="nil"/>
              <w:tr2bl w:val="nil"/>
            </w:tcBorders>
            <w:shd w:val="clear" w:color="auto" w:fill="auto"/>
            <w:vAlign w:val="center"/>
          </w:tcPr>
          <w:p w14:paraId="0D56C766">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忠县</w:t>
            </w:r>
          </w:p>
        </w:tc>
      </w:tr>
      <w:tr w14:paraId="4B109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0F7EAB59">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国网重庆南川供电公司</w:t>
            </w:r>
          </w:p>
        </w:tc>
        <w:tc>
          <w:tcPr>
            <w:tcW w:w="1316" w:type="dxa"/>
            <w:tcBorders>
              <w:tl2br w:val="nil"/>
              <w:tr2bl w:val="nil"/>
            </w:tcBorders>
            <w:shd w:val="clear" w:color="auto" w:fill="auto"/>
            <w:vAlign w:val="center"/>
          </w:tcPr>
          <w:p w14:paraId="5E16B546">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冉兴强</w:t>
            </w:r>
          </w:p>
        </w:tc>
        <w:tc>
          <w:tcPr>
            <w:tcW w:w="1920" w:type="dxa"/>
            <w:tcBorders>
              <w:tl2br w:val="nil"/>
              <w:tr2bl w:val="nil"/>
            </w:tcBorders>
            <w:shd w:val="clear" w:color="auto" w:fill="auto"/>
            <w:vAlign w:val="center"/>
          </w:tcPr>
          <w:p w14:paraId="72E6D6E8">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13983342279</w:t>
            </w:r>
          </w:p>
        </w:tc>
        <w:tc>
          <w:tcPr>
            <w:tcW w:w="3237" w:type="dxa"/>
            <w:tcBorders>
              <w:tl2br w:val="nil"/>
              <w:tr2bl w:val="nil"/>
            </w:tcBorders>
            <w:shd w:val="clear" w:color="auto" w:fill="auto"/>
            <w:vAlign w:val="center"/>
          </w:tcPr>
          <w:p w14:paraId="1D72A876">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南川区</w:t>
            </w:r>
          </w:p>
        </w:tc>
      </w:tr>
      <w:tr w14:paraId="2D5C2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3D866009">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国网重庆城口供电公司</w:t>
            </w:r>
          </w:p>
        </w:tc>
        <w:tc>
          <w:tcPr>
            <w:tcW w:w="1316" w:type="dxa"/>
            <w:tcBorders>
              <w:tl2br w:val="nil"/>
              <w:tr2bl w:val="nil"/>
            </w:tcBorders>
            <w:shd w:val="clear" w:color="auto" w:fill="auto"/>
            <w:vAlign w:val="center"/>
          </w:tcPr>
          <w:p w14:paraId="533DD1E1">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季雪梅</w:t>
            </w:r>
          </w:p>
        </w:tc>
        <w:tc>
          <w:tcPr>
            <w:tcW w:w="1920" w:type="dxa"/>
            <w:tcBorders>
              <w:tl2br w:val="nil"/>
              <w:tr2bl w:val="nil"/>
            </w:tcBorders>
            <w:shd w:val="clear" w:color="auto" w:fill="auto"/>
            <w:vAlign w:val="center"/>
          </w:tcPr>
          <w:p w14:paraId="40C87B63">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13996682818</w:t>
            </w:r>
          </w:p>
        </w:tc>
        <w:tc>
          <w:tcPr>
            <w:tcW w:w="3237" w:type="dxa"/>
            <w:tcBorders>
              <w:tl2br w:val="nil"/>
              <w:tr2bl w:val="nil"/>
            </w:tcBorders>
            <w:shd w:val="clear" w:color="auto" w:fill="auto"/>
            <w:vAlign w:val="center"/>
          </w:tcPr>
          <w:p w14:paraId="28C1C7EC">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城口县</w:t>
            </w:r>
          </w:p>
        </w:tc>
      </w:tr>
      <w:tr w14:paraId="1C82C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0791399D">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国网重庆垫江供电公司</w:t>
            </w:r>
          </w:p>
        </w:tc>
        <w:tc>
          <w:tcPr>
            <w:tcW w:w="1316" w:type="dxa"/>
            <w:tcBorders>
              <w:tl2br w:val="nil"/>
              <w:tr2bl w:val="nil"/>
            </w:tcBorders>
            <w:shd w:val="clear" w:color="auto" w:fill="auto"/>
            <w:vAlign w:val="center"/>
          </w:tcPr>
          <w:p w14:paraId="67D60899">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余  湖</w:t>
            </w:r>
          </w:p>
        </w:tc>
        <w:tc>
          <w:tcPr>
            <w:tcW w:w="1920" w:type="dxa"/>
            <w:tcBorders>
              <w:tl2br w:val="nil"/>
              <w:tr2bl w:val="nil"/>
            </w:tcBorders>
            <w:shd w:val="clear" w:color="auto" w:fill="auto"/>
            <w:vAlign w:val="center"/>
          </w:tcPr>
          <w:p w14:paraId="10BBFC5C">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13996892333</w:t>
            </w:r>
          </w:p>
        </w:tc>
        <w:tc>
          <w:tcPr>
            <w:tcW w:w="3237" w:type="dxa"/>
            <w:tcBorders>
              <w:tl2br w:val="nil"/>
              <w:tr2bl w:val="nil"/>
            </w:tcBorders>
            <w:shd w:val="clear" w:color="auto" w:fill="auto"/>
            <w:vAlign w:val="center"/>
          </w:tcPr>
          <w:p w14:paraId="63A57D6C">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垫江县</w:t>
            </w:r>
          </w:p>
        </w:tc>
      </w:tr>
      <w:tr w14:paraId="599B6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37036810">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国网重庆奉节供电公司</w:t>
            </w:r>
          </w:p>
        </w:tc>
        <w:tc>
          <w:tcPr>
            <w:tcW w:w="1316" w:type="dxa"/>
            <w:tcBorders>
              <w:tl2br w:val="nil"/>
              <w:tr2bl w:val="nil"/>
            </w:tcBorders>
            <w:shd w:val="clear" w:color="auto" w:fill="auto"/>
            <w:vAlign w:val="center"/>
          </w:tcPr>
          <w:p w14:paraId="6C9AE04A">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曹  晖</w:t>
            </w:r>
          </w:p>
        </w:tc>
        <w:tc>
          <w:tcPr>
            <w:tcW w:w="1920" w:type="dxa"/>
            <w:tcBorders>
              <w:tl2br w:val="nil"/>
              <w:tr2bl w:val="nil"/>
            </w:tcBorders>
            <w:shd w:val="clear" w:color="auto" w:fill="auto"/>
            <w:vAlign w:val="center"/>
          </w:tcPr>
          <w:p w14:paraId="262091D1">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13709437323</w:t>
            </w:r>
          </w:p>
        </w:tc>
        <w:tc>
          <w:tcPr>
            <w:tcW w:w="3237" w:type="dxa"/>
            <w:tcBorders>
              <w:tl2br w:val="nil"/>
              <w:tr2bl w:val="nil"/>
            </w:tcBorders>
            <w:shd w:val="clear" w:color="auto" w:fill="auto"/>
            <w:vAlign w:val="center"/>
          </w:tcPr>
          <w:p w14:paraId="1780975E">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奉节县</w:t>
            </w:r>
          </w:p>
        </w:tc>
      </w:tr>
      <w:tr w14:paraId="4CE39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178018E1">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国网重庆秀山供电公司</w:t>
            </w:r>
          </w:p>
        </w:tc>
        <w:tc>
          <w:tcPr>
            <w:tcW w:w="1316" w:type="dxa"/>
            <w:tcBorders>
              <w:tl2br w:val="nil"/>
              <w:tr2bl w:val="nil"/>
            </w:tcBorders>
            <w:shd w:val="clear" w:color="auto" w:fill="auto"/>
            <w:vAlign w:val="center"/>
          </w:tcPr>
          <w:p w14:paraId="73D977CE">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宋  勇</w:t>
            </w:r>
          </w:p>
        </w:tc>
        <w:tc>
          <w:tcPr>
            <w:tcW w:w="1920" w:type="dxa"/>
            <w:tcBorders>
              <w:tl2br w:val="nil"/>
              <w:tr2bl w:val="nil"/>
            </w:tcBorders>
            <w:shd w:val="clear" w:color="auto" w:fill="auto"/>
            <w:vAlign w:val="center"/>
          </w:tcPr>
          <w:p w14:paraId="45BDC55B">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13709489886</w:t>
            </w:r>
          </w:p>
        </w:tc>
        <w:tc>
          <w:tcPr>
            <w:tcW w:w="3237" w:type="dxa"/>
            <w:tcBorders>
              <w:tl2br w:val="nil"/>
              <w:tr2bl w:val="nil"/>
            </w:tcBorders>
            <w:shd w:val="clear" w:color="auto" w:fill="auto"/>
            <w:vAlign w:val="center"/>
          </w:tcPr>
          <w:p w14:paraId="0BE6A60D">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秀山县</w:t>
            </w:r>
          </w:p>
        </w:tc>
      </w:tr>
      <w:tr w14:paraId="5872A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39AB429F">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国网重庆石柱供电公司</w:t>
            </w:r>
          </w:p>
        </w:tc>
        <w:tc>
          <w:tcPr>
            <w:tcW w:w="1316" w:type="dxa"/>
            <w:tcBorders>
              <w:tl2br w:val="nil"/>
              <w:tr2bl w:val="nil"/>
            </w:tcBorders>
            <w:shd w:val="clear" w:color="auto" w:fill="auto"/>
            <w:vAlign w:val="center"/>
          </w:tcPr>
          <w:p w14:paraId="4FA0532C">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文德程</w:t>
            </w:r>
          </w:p>
        </w:tc>
        <w:tc>
          <w:tcPr>
            <w:tcW w:w="1920" w:type="dxa"/>
            <w:tcBorders>
              <w:tl2br w:val="nil"/>
              <w:tr2bl w:val="nil"/>
            </w:tcBorders>
            <w:shd w:val="clear" w:color="auto" w:fill="auto"/>
            <w:vAlign w:val="center"/>
          </w:tcPr>
          <w:p w14:paraId="5BD05AEC">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13452200599</w:t>
            </w:r>
          </w:p>
        </w:tc>
        <w:tc>
          <w:tcPr>
            <w:tcW w:w="3237" w:type="dxa"/>
            <w:tcBorders>
              <w:tl2br w:val="nil"/>
              <w:tr2bl w:val="nil"/>
            </w:tcBorders>
            <w:shd w:val="clear" w:color="auto" w:fill="auto"/>
            <w:vAlign w:val="center"/>
          </w:tcPr>
          <w:p w14:paraId="667B41B8">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石柱县</w:t>
            </w:r>
          </w:p>
        </w:tc>
      </w:tr>
      <w:tr w14:paraId="36EEA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762F96E1">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国网重庆武隆供电公司</w:t>
            </w:r>
          </w:p>
        </w:tc>
        <w:tc>
          <w:tcPr>
            <w:tcW w:w="1316" w:type="dxa"/>
            <w:tcBorders>
              <w:tl2br w:val="nil"/>
              <w:tr2bl w:val="nil"/>
            </w:tcBorders>
            <w:shd w:val="clear" w:color="auto" w:fill="auto"/>
            <w:vAlign w:val="center"/>
          </w:tcPr>
          <w:p w14:paraId="2A79D9C6">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黄兵</w:t>
            </w:r>
          </w:p>
        </w:tc>
        <w:tc>
          <w:tcPr>
            <w:tcW w:w="1920" w:type="dxa"/>
            <w:tcBorders>
              <w:tl2br w:val="nil"/>
              <w:tr2bl w:val="nil"/>
            </w:tcBorders>
            <w:shd w:val="clear" w:color="auto" w:fill="auto"/>
            <w:vAlign w:val="center"/>
          </w:tcPr>
          <w:p w14:paraId="69CFB495">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15826276299</w:t>
            </w:r>
          </w:p>
        </w:tc>
        <w:tc>
          <w:tcPr>
            <w:tcW w:w="3237" w:type="dxa"/>
            <w:tcBorders>
              <w:tl2br w:val="nil"/>
              <w:tr2bl w:val="nil"/>
            </w:tcBorders>
            <w:shd w:val="clear" w:color="auto" w:fill="auto"/>
            <w:vAlign w:val="center"/>
          </w:tcPr>
          <w:p w14:paraId="01A6122D">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武隆区</w:t>
            </w:r>
          </w:p>
        </w:tc>
      </w:tr>
      <w:tr w14:paraId="26419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392073A6">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国网重庆开州供电公司</w:t>
            </w:r>
          </w:p>
        </w:tc>
        <w:tc>
          <w:tcPr>
            <w:tcW w:w="1316" w:type="dxa"/>
            <w:tcBorders>
              <w:tl2br w:val="nil"/>
              <w:tr2bl w:val="nil"/>
            </w:tcBorders>
            <w:shd w:val="clear" w:color="auto" w:fill="auto"/>
            <w:vAlign w:val="center"/>
          </w:tcPr>
          <w:p w14:paraId="245F8191">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涂  静</w:t>
            </w:r>
          </w:p>
        </w:tc>
        <w:tc>
          <w:tcPr>
            <w:tcW w:w="1920" w:type="dxa"/>
            <w:tcBorders>
              <w:tl2br w:val="nil"/>
              <w:tr2bl w:val="nil"/>
            </w:tcBorders>
            <w:shd w:val="clear" w:color="auto" w:fill="auto"/>
            <w:vAlign w:val="center"/>
          </w:tcPr>
          <w:p w14:paraId="78A08C37">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13896917987</w:t>
            </w:r>
          </w:p>
        </w:tc>
        <w:tc>
          <w:tcPr>
            <w:tcW w:w="3237" w:type="dxa"/>
            <w:tcBorders>
              <w:tl2br w:val="nil"/>
              <w:tr2bl w:val="nil"/>
            </w:tcBorders>
            <w:shd w:val="clear" w:color="auto" w:fill="auto"/>
            <w:vAlign w:val="center"/>
          </w:tcPr>
          <w:p w14:paraId="47950E82">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开州区</w:t>
            </w:r>
          </w:p>
        </w:tc>
      </w:tr>
      <w:tr w14:paraId="58DBF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7CE08965">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国网重庆潼南供电公司</w:t>
            </w:r>
          </w:p>
        </w:tc>
        <w:tc>
          <w:tcPr>
            <w:tcW w:w="1316" w:type="dxa"/>
            <w:tcBorders>
              <w:tl2br w:val="nil"/>
              <w:tr2bl w:val="nil"/>
            </w:tcBorders>
            <w:shd w:val="clear" w:color="auto" w:fill="auto"/>
            <w:vAlign w:val="center"/>
          </w:tcPr>
          <w:p w14:paraId="080B7541">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彭  勇</w:t>
            </w:r>
          </w:p>
        </w:tc>
        <w:tc>
          <w:tcPr>
            <w:tcW w:w="1920" w:type="dxa"/>
            <w:tcBorders>
              <w:tl2br w:val="nil"/>
              <w:tr2bl w:val="nil"/>
            </w:tcBorders>
            <w:shd w:val="clear" w:color="auto" w:fill="auto"/>
            <w:vAlign w:val="center"/>
          </w:tcPr>
          <w:p w14:paraId="614D6215">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15123391838</w:t>
            </w:r>
          </w:p>
        </w:tc>
        <w:tc>
          <w:tcPr>
            <w:tcW w:w="3237" w:type="dxa"/>
            <w:tcBorders>
              <w:tl2br w:val="nil"/>
              <w:tr2bl w:val="nil"/>
            </w:tcBorders>
            <w:shd w:val="clear" w:color="auto" w:fill="auto"/>
            <w:vAlign w:val="center"/>
          </w:tcPr>
          <w:p w14:paraId="348D3570">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潼南区</w:t>
            </w:r>
          </w:p>
        </w:tc>
      </w:tr>
      <w:tr w14:paraId="7EA75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23E49D43">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国网重庆黔江供电公司</w:t>
            </w:r>
          </w:p>
        </w:tc>
        <w:tc>
          <w:tcPr>
            <w:tcW w:w="1316" w:type="dxa"/>
            <w:tcBorders>
              <w:tl2br w:val="nil"/>
              <w:tr2bl w:val="nil"/>
            </w:tcBorders>
            <w:shd w:val="clear" w:color="auto" w:fill="auto"/>
            <w:vAlign w:val="center"/>
          </w:tcPr>
          <w:p w14:paraId="0E73B606">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白  文</w:t>
            </w:r>
          </w:p>
        </w:tc>
        <w:tc>
          <w:tcPr>
            <w:tcW w:w="1920" w:type="dxa"/>
            <w:tcBorders>
              <w:tl2br w:val="nil"/>
              <w:tr2bl w:val="nil"/>
            </w:tcBorders>
            <w:shd w:val="clear" w:color="auto" w:fill="auto"/>
            <w:vAlign w:val="center"/>
          </w:tcPr>
          <w:p w14:paraId="6C2C73CD">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13709498609</w:t>
            </w:r>
          </w:p>
        </w:tc>
        <w:tc>
          <w:tcPr>
            <w:tcW w:w="3237" w:type="dxa"/>
            <w:tcBorders>
              <w:tl2br w:val="nil"/>
              <w:tr2bl w:val="nil"/>
            </w:tcBorders>
            <w:shd w:val="clear" w:color="auto" w:fill="auto"/>
            <w:vAlign w:val="center"/>
          </w:tcPr>
          <w:p w14:paraId="1C5B2394">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黔江区</w:t>
            </w:r>
          </w:p>
        </w:tc>
      </w:tr>
      <w:tr w14:paraId="78A17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3E59F26D">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国网重庆彭水供电公司</w:t>
            </w:r>
          </w:p>
        </w:tc>
        <w:tc>
          <w:tcPr>
            <w:tcW w:w="1316" w:type="dxa"/>
            <w:tcBorders>
              <w:tl2br w:val="nil"/>
              <w:tr2bl w:val="nil"/>
            </w:tcBorders>
            <w:shd w:val="clear" w:color="auto" w:fill="auto"/>
            <w:vAlign w:val="center"/>
          </w:tcPr>
          <w:p w14:paraId="70A206CD">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董贵全</w:t>
            </w:r>
          </w:p>
        </w:tc>
        <w:tc>
          <w:tcPr>
            <w:tcW w:w="1920" w:type="dxa"/>
            <w:tcBorders>
              <w:tl2br w:val="nil"/>
              <w:tr2bl w:val="nil"/>
            </w:tcBorders>
            <w:shd w:val="clear" w:color="auto" w:fill="auto"/>
            <w:vAlign w:val="center"/>
          </w:tcPr>
          <w:p w14:paraId="77B7D4FE">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13983579777</w:t>
            </w:r>
          </w:p>
        </w:tc>
        <w:tc>
          <w:tcPr>
            <w:tcW w:w="3237" w:type="dxa"/>
            <w:tcBorders>
              <w:tl2br w:val="nil"/>
              <w:tr2bl w:val="nil"/>
            </w:tcBorders>
            <w:shd w:val="clear" w:color="auto" w:fill="auto"/>
            <w:vAlign w:val="center"/>
          </w:tcPr>
          <w:p w14:paraId="62B950B5">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彭水县</w:t>
            </w:r>
          </w:p>
        </w:tc>
      </w:tr>
      <w:tr w14:paraId="06755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61DEB9F1">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国网重庆酉阳供电公司</w:t>
            </w:r>
          </w:p>
        </w:tc>
        <w:tc>
          <w:tcPr>
            <w:tcW w:w="1316" w:type="dxa"/>
            <w:tcBorders>
              <w:tl2br w:val="nil"/>
              <w:tr2bl w:val="nil"/>
            </w:tcBorders>
            <w:shd w:val="clear" w:color="auto" w:fill="auto"/>
            <w:vAlign w:val="center"/>
          </w:tcPr>
          <w:p w14:paraId="01626BD6">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上官国威</w:t>
            </w:r>
          </w:p>
        </w:tc>
        <w:tc>
          <w:tcPr>
            <w:tcW w:w="1920" w:type="dxa"/>
            <w:tcBorders>
              <w:tl2br w:val="nil"/>
              <w:tr2bl w:val="nil"/>
            </w:tcBorders>
            <w:shd w:val="clear" w:color="auto" w:fill="auto"/>
            <w:vAlign w:val="center"/>
          </w:tcPr>
          <w:p w14:paraId="18E56519">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13340393888</w:t>
            </w:r>
          </w:p>
        </w:tc>
        <w:tc>
          <w:tcPr>
            <w:tcW w:w="3237" w:type="dxa"/>
            <w:tcBorders>
              <w:tl2br w:val="nil"/>
              <w:tr2bl w:val="nil"/>
            </w:tcBorders>
            <w:shd w:val="clear" w:color="auto" w:fill="auto"/>
            <w:vAlign w:val="center"/>
          </w:tcPr>
          <w:p w14:paraId="78749590">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酉阳县</w:t>
            </w:r>
          </w:p>
        </w:tc>
      </w:tr>
      <w:tr w14:paraId="106DE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60E93057">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国网重庆巫山供电公司</w:t>
            </w:r>
          </w:p>
        </w:tc>
        <w:tc>
          <w:tcPr>
            <w:tcW w:w="1316" w:type="dxa"/>
            <w:tcBorders>
              <w:tl2br w:val="nil"/>
              <w:tr2bl w:val="nil"/>
            </w:tcBorders>
            <w:shd w:val="clear" w:color="auto" w:fill="auto"/>
            <w:vAlign w:val="center"/>
          </w:tcPr>
          <w:p w14:paraId="2E604647">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陈  旭</w:t>
            </w:r>
          </w:p>
        </w:tc>
        <w:tc>
          <w:tcPr>
            <w:tcW w:w="1920" w:type="dxa"/>
            <w:tcBorders>
              <w:tl2br w:val="nil"/>
              <w:tr2bl w:val="nil"/>
            </w:tcBorders>
            <w:shd w:val="clear" w:color="auto" w:fill="auto"/>
            <w:vAlign w:val="center"/>
          </w:tcPr>
          <w:p w14:paraId="1AA22F44">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13436225688</w:t>
            </w:r>
          </w:p>
        </w:tc>
        <w:tc>
          <w:tcPr>
            <w:tcW w:w="3237" w:type="dxa"/>
            <w:tcBorders>
              <w:tl2br w:val="nil"/>
              <w:tr2bl w:val="nil"/>
            </w:tcBorders>
            <w:shd w:val="clear" w:color="auto" w:fill="auto"/>
            <w:vAlign w:val="center"/>
          </w:tcPr>
          <w:p w14:paraId="7F1597F6">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巫山县</w:t>
            </w:r>
          </w:p>
        </w:tc>
      </w:tr>
      <w:tr w14:paraId="53579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3DFCA62E">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国网重庆巫溪供电公司</w:t>
            </w:r>
          </w:p>
        </w:tc>
        <w:tc>
          <w:tcPr>
            <w:tcW w:w="1316" w:type="dxa"/>
            <w:tcBorders>
              <w:tl2br w:val="nil"/>
              <w:tr2bl w:val="nil"/>
            </w:tcBorders>
            <w:shd w:val="clear" w:color="auto" w:fill="auto"/>
            <w:vAlign w:val="center"/>
          </w:tcPr>
          <w:p w14:paraId="18FB278F">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邱忠文</w:t>
            </w:r>
          </w:p>
        </w:tc>
        <w:tc>
          <w:tcPr>
            <w:tcW w:w="1920" w:type="dxa"/>
            <w:tcBorders>
              <w:tl2br w:val="nil"/>
              <w:tr2bl w:val="nil"/>
            </w:tcBorders>
            <w:shd w:val="clear" w:color="auto" w:fill="auto"/>
            <w:vAlign w:val="center"/>
          </w:tcPr>
          <w:p w14:paraId="2705339A">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15823725222</w:t>
            </w:r>
          </w:p>
        </w:tc>
        <w:tc>
          <w:tcPr>
            <w:tcW w:w="3237" w:type="dxa"/>
            <w:tcBorders>
              <w:tl2br w:val="nil"/>
              <w:tr2bl w:val="nil"/>
            </w:tcBorders>
            <w:shd w:val="clear" w:color="auto" w:fill="auto"/>
            <w:vAlign w:val="center"/>
          </w:tcPr>
          <w:p w14:paraId="68B119C2">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巫溪县</w:t>
            </w:r>
          </w:p>
        </w:tc>
      </w:tr>
      <w:tr w14:paraId="4C95E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2910" w:type="dxa"/>
            <w:tcBorders>
              <w:tl2br w:val="nil"/>
              <w:tr2bl w:val="nil"/>
            </w:tcBorders>
            <w:shd w:val="clear" w:color="auto" w:fill="auto"/>
            <w:vAlign w:val="center"/>
          </w:tcPr>
          <w:p w14:paraId="1161AEC8">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国网重庆云阳供电公司</w:t>
            </w:r>
          </w:p>
        </w:tc>
        <w:tc>
          <w:tcPr>
            <w:tcW w:w="1316" w:type="dxa"/>
            <w:tcBorders>
              <w:tl2br w:val="nil"/>
              <w:tr2bl w:val="nil"/>
            </w:tcBorders>
            <w:shd w:val="clear" w:color="auto" w:fill="auto"/>
            <w:vAlign w:val="center"/>
          </w:tcPr>
          <w:p w14:paraId="299BFB64">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黄  敏</w:t>
            </w:r>
          </w:p>
        </w:tc>
        <w:tc>
          <w:tcPr>
            <w:tcW w:w="1920" w:type="dxa"/>
            <w:tcBorders>
              <w:tl2br w:val="nil"/>
              <w:tr2bl w:val="nil"/>
            </w:tcBorders>
            <w:shd w:val="clear" w:color="auto" w:fill="auto"/>
            <w:vAlign w:val="center"/>
          </w:tcPr>
          <w:p w14:paraId="54EE5196">
            <w:pPr>
              <w:widowControl/>
              <w:spacing w:line="440" w:lineRule="exact"/>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13983553678</w:t>
            </w:r>
          </w:p>
        </w:tc>
        <w:tc>
          <w:tcPr>
            <w:tcW w:w="3237" w:type="dxa"/>
            <w:tcBorders>
              <w:tl2br w:val="nil"/>
              <w:tr2bl w:val="nil"/>
            </w:tcBorders>
            <w:shd w:val="clear" w:color="auto" w:fill="auto"/>
            <w:vAlign w:val="center"/>
          </w:tcPr>
          <w:p w14:paraId="38EEC2BD">
            <w:pPr>
              <w:widowControl/>
              <w:spacing w:line="440" w:lineRule="exact"/>
              <w:jc w:val="center"/>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云阳县</w:t>
            </w:r>
          </w:p>
        </w:tc>
      </w:tr>
    </w:tbl>
    <w:p w14:paraId="5E2861E0">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三峡水利供电公司，电话：87681316</w:t>
      </w:r>
    </w:p>
    <w:p w14:paraId="23DFFABE">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重庆乌江电力公司，电话：79229064</w:t>
      </w:r>
    </w:p>
    <w:p w14:paraId="5831E922">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重庆涪陵聚龙电力公司，电话：72890392</w:t>
      </w:r>
    </w:p>
    <w:p w14:paraId="7452AC6B">
      <w:pPr>
        <w:pStyle w:val="5"/>
        <w:spacing w:after="0" w:line="560" w:lineRule="exact"/>
        <w:ind w:firstLine="640" w:firstLineChars="200"/>
        <w:rPr>
          <w:rFonts w:ascii="方正仿宋_GBK" w:eastAsia="方正仿宋_GBK"/>
          <w:bCs/>
          <w:color w:val="auto"/>
          <w:sz w:val="32"/>
          <w:szCs w:val="32"/>
          <w:highlight w:val="none"/>
        </w:rPr>
      </w:pPr>
    </w:p>
    <w:p w14:paraId="34527324">
      <w:pPr>
        <w:pStyle w:val="5"/>
        <w:spacing w:after="0" w:line="560" w:lineRule="exact"/>
        <w:ind w:firstLine="640" w:firstLineChars="200"/>
        <w:rPr>
          <w:rFonts w:ascii="方正仿宋_GBK" w:eastAsia="方正仿宋_GBK"/>
          <w:bCs/>
          <w:color w:val="auto"/>
          <w:sz w:val="32"/>
          <w:szCs w:val="32"/>
          <w:highlight w:val="none"/>
        </w:rPr>
      </w:pPr>
      <w:r>
        <w:rPr>
          <w:rFonts w:hint="eastAsia" w:ascii="方正仿宋_GBK" w:eastAsia="方正仿宋_GBK"/>
          <w:bCs/>
          <w:color w:val="auto"/>
          <w:sz w:val="32"/>
          <w:szCs w:val="32"/>
          <w:highlight w:val="none"/>
        </w:rPr>
        <w:t>②阶段性降低企业用气成本：</w:t>
      </w:r>
    </w:p>
    <w:p w14:paraId="71ADAD6E">
      <w:pPr>
        <w:pStyle w:val="5"/>
        <w:spacing w:after="0" w:line="560" w:lineRule="exact"/>
        <w:ind w:firstLine="640" w:firstLineChars="200"/>
        <w:rPr>
          <w:rFonts w:ascii="方正仿宋_GBK" w:eastAsia="方正仿宋_GBK"/>
          <w:bCs/>
          <w:color w:val="auto"/>
          <w:sz w:val="32"/>
          <w:szCs w:val="32"/>
          <w:highlight w:val="none"/>
        </w:rPr>
      </w:pPr>
      <w:r>
        <w:rPr>
          <w:rFonts w:hint="eastAsia" w:ascii="方正仿宋_GBK" w:eastAsia="方正仿宋_GBK"/>
          <w:bCs/>
          <w:color w:val="auto"/>
          <w:sz w:val="32"/>
          <w:szCs w:val="32"/>
          <w:highlight w:val="none"/>
        </w:rPr>
        <w:t>中心城区非居民（不含机关事业单位，</w:t>
      </w:r>
      <w:r>
        <w:rPr>
          <w:rFonts w:ascii="方正仿宋_GBK" w:eastAsia="方正仿宋_GBK"/>
          <w:bCs/>
          <w:color w:val="auto"/>
          <w:sz w:val="32"/>
          <w:szCs w:val="32"/>
          <w:highlight w:val="none"/>
        </w:rPr>
        <w:t>下同</w:t>
      </w:r>
      <w:r>
        <w:rPr>
          <w:rFonts w:hint="eastAsia" w:ascii="方正仿宋_GBK" w:eastAsia="方正仿宋_GBK"/>
          <w:bCs/>
          <w:color w:val="auto"/>
          <w:sz w:val="32"/>
          <w:szCs w:val="32"/>
          <w:highlight w:val="none"/>
        </w:rPr>
        <w:t>）用气淡季价格执行至2020年10月31日；2020年11月1日至2020年12月31日，非居民用气按照旺季价格优惠5%执行。中心</w:t>
      </w:r>
      <w:r>
        <w:rPr>
          <w:rFonts w:ascii="方正仿宋_GBK" w:eastAsia="方正仿宋_GBK"/>
          <w:bCs/>
          <w:color w:val="auto"/>
          <w:sz w:val="32"/>
          <w:szCs w:val="32"/>
          <w:highlight w:val="none"/>
        </w:rPr>
        <w:t>城区以外区县结合当地实际制定阶段性降低用气成本政策</w:t>
      </w:r>
      <w:r>
        <w:rPr>
          <w:rFonts w:hint="eastAsia" w:ascii="方正仿宋_GBK" w:eastAsia="方正仿宋_GBK"/>
          <w:bCs/>
          <w:color w:val="auto"/>
          <w:sz w:val="32"/>
          <w:szCs w:val="32"/>
          <w:highlight w:val="none"/>
        </w:rPr>
        <w:t>。</w:t>
      </w:r>
    </w:p>
    <w:p w14:paraId="6D6D0DDB">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363A7480">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用户无需进行申报。由供气企业按照营销系统中用气类别直接执行</w:t>
      </w:r>
      <w:r>
        <w:rPr>
          <w:rFonts w:ascii="Times New Roman" w:hAnsi="Times New Roman" w:eastAsia="方正仿宋_GBK"/>
          <w:color w:val="auto"/>
          <w:sz w:val="32"/>
          <w:szCs w:val="32"/>
          <w:highlight w:val="none"/>
          <w:lang w:bidi="ar"/>
        </w:rPr>
        <w:t>。</w:t>
      </w:r>
    </w:p>
    <w:p w14:paraId="5CFB4D8E">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2B6D44F1">
      <w:pPr>
        <w:pStyle w:val="21"/>
        <w:spacing w:line="560" w:lineRule="exact"/>
        <w:ind w:left="640" w:firstLine="0" w:firstLineChars="0"/>
        <w:rPr>
          <w:rFonts w:ascii="方正楷体_GBK" w:hAnsi="方正楷体_GBK" w:eastAsia="方正楷体_GBK" w:cs="方正楷体_GBK"/>
          <w:color w:val="auto"/>
          <w:sz w:val="32"/>
          <w:szCs w:val="32"/>
          <w:highlight w:val="none"/>
        </w:rPr>
      </w:pPr>
      <w:r>
        <w:rPr>
          <w:rFonts w:ascii="方正仿宋_GBK" w:hAnsi="宋体" w:eastAsia="方正仿宋_GBK" w:cs="宋体"/>
          <w:bCs/>
          <w:color w:val="auto"/>
          <w:sz w:val="32"/>
          <w:szCs w:val="32"/>
          <w:highlight w:val="none"/>
        </w:rPr>
        <w:t>市发展改革</w:t>
      </w:r>
      <w:r>
        <w:rPr>
          <w:rFonts w:hint="eastAsia" w:ascii="方正仿宋_GBK" w:hAnsi="宋体" w:eastAsia="方正仿宋_GBK" w:cs="宋体"/>
          <w:bCs/>
          <w:color w:val="auto"/>
          <w:sz w:val="32"/>
          <w:szCs w:val="32"/>
          <w:highlight w:val="none"/>
        </w:rPr>
        <w:t>委，电话：67575559</w:t>
      </w:r>
    </w:p>
    <w:p w14:paraId="454CB923">
      <w:pPr>
        <w:pStyle w:val="5"/>
        <w:spacing w:after="0" w:line="560" w:lineRule="exact"/>
        <w:ind w:left="64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重庆燃气公司24小时客服热线966777</w:t>
      </w:r>
    </w:p>
    <w:p w14:paraId="72C70E0E">
      <w:pPr>
        <w:pStyle w:val="5"/>
        <w:spacing w:after="0" w:line="560" w:lineRule="exact"/>
        <w:ind w:left="64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重庆凯源公司24小时客服热线 966667</w:t>
      </w:r>
    </w:p>
    <w:p w14:paraId="6A0B8271">
      <w:pPr>
        <w:pStyle w:val="5"/>
        <w:spacing w:after="0" w:line="560" w:lineRule="exact"/>
        <w:ind w:left="64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重庆</w:t>
      </w:r>
      <w:r>
        <w:rPr>
          <w:rFonts w:ascii="Times New Roman" w:hAnsi="Times New Roman" w:eastAsia="方正仿宋_GBK"/>
          <w:color w:val="auto"/>
          <w:sz w:val="32"/>
          <w:szCs w:val="32"/>
          <w:highlight w:val="none"/>
          <w:lang w:bidi="ar"/>
        </w:rPr>
        <w:t>渝川</w:t>
      </w:r>
      <w:r>
        <w:rPr>
          <w:rFonts w:hint="eastAsia" w:ascii="Times New Roman" w:hAnsi="Times New Roman" w:eastAsia="方正仿宋_GBK"/>
          <w:color w:val="auto"/>
          <w:sz w:val="32"/>
          <w:szCs w:val="32"/>
          <w:highlight w:val="none"/>
          <w:lang w:bidi="ar"/>
        </w:rPr>
        <w:t>、</w:t>
      </w:r>
      <w:r>
        <w:rPr>
          <w:rFonts w:ascii="Times New Roman" w:hAnsi="Times New Roman" w:eastAsia="方正仿宋_GBK"/>
          <w:color w:val="auto"/>
          <w:sz w:val="32"/>
          <w:szCs w:val="32"/>
          <w:highlight w:val="none"/>
          <w:lang w:bidi="ar"/>
        </w:rPr>
        <w:t>川港</w:t>
      </w:r>
      <w:r>
        <w:rPr>
          <w:rFonts w:hint="eastAsia" w:ascii="Times New Roman" w:hAnsi="Times New Roman" w:eastAsia="方正仿宋_GBK"/>
          <w:color w:val="auto"/>
          <w:sz w:val="32"/>
          <w:szCs w:val="32"/>
          <w:highlight w:val="none"/>
          <w:lang w:bidi="ar"/>
        </w:rPr>
        <w:t>公司24小时客服热线 966516</w:t>
      </w:r>
    </w:p>
    <w:p w14:paraId="664E8F17">
      <w:pPr>
        <w:pStyle w:val="5"/>
        <w:spacing w:after="0" w:line="560" w:lineRule="exact"/>
        <w:ind w:left="64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中心城区以外区县的用户咨询当地发展改革委、燃气企业。</w:t>
      </w:r>
    </w:p>
    <w:p w14:paraId="66A765FF">
      <w:pPr>
        <w:pStyle w:val="5"/>
        <w:spacing w:after="0" w:line="560" w:lineRule="exact"/>
        <w:ind w:left="64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③</w:t>
      </w:r>
      <w:r>
        <w:rPr>
          <w:rFonts w:ascii="Times New Roman" w:hAnsi="Times New Roman" w:eastAsia="方正仿宋_GBK"/>
          <w:color w:val="auto"/>
          <w:sz w:val="32"/>
          <w:szCs w:val="32"/>
          <w:highlight w:val="none"/>
          <w:lang w:bidi="ar"/>
        </w:rPr>
        <w:t>阶段性降低企业用水成本</w:t>
      </w:r>
      <w:r>
        <w:rPr>
          <w:rFonts w:hint="eastAsia" w:ascii="Times New Roman" w:hAnsi="Times New Roman" w:eastAsia="方正仿宋_GBK"/>
          <w:color w:val="auto"/>
          <w:sz w:val="32"/>
          <w:szCs w:val="32"/>
          <w:highlight w:val="none"/>
          <w:lang w:bidi="ar"/>
        </w:rPr>
        <w:t>：</w:t>
      </w:r>
    </w:p>
    <w:p w14:paraId="727558EB">
      <w:pPr>
        <w:pStyle w:val="5"/>
        <w:spacing w:after="0" w:line="560" w:lineRule="exact"/>
        <w:ind w:firstLine="640" w:firstLineChars="200"/>
        <w:rPr>
          <w:rFonts w:ascii="方正仿宋_GBK" w:eastAsia="方正仿宋_GBK"/>
          <w:bCs/>
          <w:color w:val="auto"/>
          <w:sz w:val="32"/>
          <w:szCs w:val="32"/>
          <w:highlight w:val="none"/>
        </w:rPr>
      </w:pPr>
      <w:r>
        <w:rPr>
          <w:rFonts w:hint="eastAsia" w:ascii="Times New Roman" w:hAnsi="Times New Roman" w:eastAsia="方正仿宋_GBK"/>
          <w:color w:val="auto"/>
          <w:sz w:val="32"/>
          <w:szCs w:val="32"/>
          <w:highlight w:val="none"/>
          <w:lang w:bidi="ar"/>
        </w:rPr>
        <w:t>2020年7月1日至2020年12月31日，中心城区非居民（含特种行业，不含机关事业单位）用水按照上半年阶段性降价前的价格（不含污水处理费、水资源费）优惠5</w:t>
      </w:r>
      <w:r>
        <w:rPr>
          <w:rFonts w:ascii="Times New Roman" w:hAnsi="Times New Roman" w:eastAsia="方正仿宋_GBK"/>
          <w:color w:val="auto"/>
          <w:sz w:val="32"/>
          <w:szCs w:val="32"/>
          <w:highlight w:val="none"/>
          <w:lang w:bidi="ar"/>
        </w:rPr>
        <w:t>%</w:t>
      </w:r>
      <w:r>
        <w:rPr>
          <w:rFonts w:hint="eastAsia" w:ascii="Times New Roman" w:hAnsi="Times New Roman" w:eastAsia="方正仿宋_GBK"/>
          <w:color w:val="auto"/>
          <w:sz w:val="32"/>
          <w:szCs w:val="32"/>
          <w:highlight w:val="none"/>
          <w:lang w:bidi="ar"/>
        </w:rPr>
        <w:t>执行。</w:t>
      </w:r>
      <w:r>
        <w:rPr>
          <w:rFonts w:hint="eastAsia" w:ascii="方正仿宋_GBK" w:eastAsia="方正仿宋_GBK"/>
          <w:bCs/>
          <w:color w:val="auto"/>
          <w:sz w:val="32"/>
          <w:szCs w:val="32"/>
          <w:highlight w:val="none"/>
        </w:rPr>
        <w:t>中心</w:t>
      </w:r>
      <w:r>
        <w:rPr>
          <w:rFonts w:ascii="方正仿宋_GBK" w:eastAsia="方正仿宋_GBK"/>
          <w:bCs/>
          <w:color w:val="auto"/>
          <w:sz w:val="32"/>
          <w:szCs w:val="32"/>
          <w:highlight w:val="none"/>
        </w:rPr>
        <w:t>城区以外区县结合当地实际制定阶段性降低用</w:t>
      </w:r>
      <w:r>
        <w:rPr>
          <w:rFonts w:hint="eastAsia" w:ascii="方正仿宋_GBK" w:eastAsia="方正仿宋_GBK"/>
          <w:bCs/>
          <w:color w:val="auto"/>
          <w:sz w:val="32"/>
          <w:szCs w:val="32"/>
          <w:highlight w:val="none"/>
        </w:rPr>
        <w:t>水</w:t>
      </w:r>
      <w:r>
        <w:rPr>
          <w:rFonts w:ascii="方正仿宋_GBK" w:eastAsia="方正仿宋_GBK"/>
          <w:bCs/>
          <w:color w:val="auto"/>
          <w:sz w:val="32"/>
          <w:szCs w:val="32"/>
          <w:highlight w:val="none"/>
        </w:rPr>
        <w:t>成本政策</w:t>
      </w:r>
      <w:r>
        <w:rPr>
          <w:rFonts w:hint="eastAsia" w:ascii="方正仿宋_GBK" w:eastAsia="方正仿宋_GBK"/>
          <w:bCs/>
          <w:color w:val="auto"/>
          <w:sz w:val="32"/>
          <w:szCs w:val="32"/>
          <w:highlight w:val="none"/>
        </w:rPr>
        <w:t>。</w:t>
      </w:r>
    </w:p>
    <w:p w14:paraId="3D787020">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51869D67">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用户无需进行申报。由供水企业按照营销系统中用水类别直接执行</w:t>
      </w:r>
      <w:r>
        <w:rPr>
          <w:rFonts w:ascii="Times New Roman" w:hAnsi="Times New Roman" w:eastAsia="方正仿宋_GBK"/>
          <w:color w:val="auto"/>
          <w:sz w:val="32"/>
          <w:szCs w:val="32"/>
          <w:highlight w:val="none"/>
          <w:lang w:bidi="ar"/>
        </w:rPr>
        <w:t>。</w:t>
      </w:r>
    </w:p>
    <w:p w14:paraId="1E4DFEA8">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77BCE158">
      <w:pPr>
        <w:pStyle w:val="5"/>
        <w:spacing w:after="0" w:line="560" w:lineRule="exact"/>
        <w:ind w:left="64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市发展改革委，电话：6</w:t>
      </w:r>
      <w:r>
        <w:rPr>
          <w:rFonts w:ascii="Times New Roman" w:hAnsi="Times New Roman" w:eastAsia="方正仿宋_GBK"/>
          <w:color w:val="auto"/>
          <w:sz w:val="32"/>
          <w:szCs w:val="32"/>
          <w:highlight w:val="none"/>
          <w:lang w:bidi="ar"/>
        </w:rPr>
        <w:t>7575569</w:t>
      </w:r>
    </w:p>
    <w:p w14:paraId="36690F05">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重庆市水务集团客服电话966886，咨询范围包含重庆市自来水有限公司、重庆中法供水有限公司、重庆渝南自来水有限公司、重庆两江水务有限公司。</w:t>
      </w:r>
    </w:p>
    <w:p w14:paraId="280FE73B">
      <w:pPr>
        <w:pStyle w:val="5"/>
        <w:spacing w:after="0" w:line="560" w:lineRule="exact"/>
        <w:ind w:left="64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重庆市水投集团咨询电话：</w:t>
      </w:r>
    </w:p>
    <w:p w14:paraId="2698927A">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重庆市大学城水务技术开发有限公司客服电话13399888384，65636109</w:t>
      </w:r>
    </w:p>
    <w:p w14:paraId="7C93D95E">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重庆市东部水务技术开发有限公司客服电话62456413</w:t>
      </w:r>
    </w:p>
    <w:p w14:paraId="6EF0A278">
      <w:pPr>
        <w:pStyle w:val="5"/>
        <w:spacing w:after="0" w:line="560" w:lineRule="exact"/>
        <w:ind w:firstLine="640" w:firstLineChars="200"/>
        <w:rPr>
          <w:color w:val="auto"/>
          <w:highlight w:val="none"/>
        </w:rPr>
      </w:pPr>
      <w:r>
        <w:rPr>
          <w:rFonts w:hint="eastAsia" w:ascii="Times New Roman" w:hAnsi="Times New Roman" w:eastAsia="方正仿宋_GBK"/>
          <w:color w:val="auto"/>
          <w:sz w:val="32"/>
          <w:szCs w:val="32"/>
          <w:highlight w:val="none"/>
          <w:lang w:bidi="ar"/>
        </w:rPr>
        <w:t>重庆市宏利水务技术开发有限公司客服电话67481366</w:t>
      </w:r>
    </w:p>
    <w:p w14:paraId="22D11A4B">
      <w:pPr>
        <w:pStyle w:val="5"/>
        <w:spacing w:after="0" w:line="560" w:lineRule="exact"/>
        <w:ind w:left="64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中心城区以外区县的用户咨询当地发展改革委、供水企业。</w:t>
      </w:r>
    </w:p>
    <w:p w14:paraId="17CEF16D">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716D0531">
      <w:pPr>
        <w:spacing w:line="560" w:lineRule="exact"/>
        <w:ind w:firstLine="640" w:firstLineChars="200"/>
        <w:rPr>
          <w:rFonts w:ascii="Times New Roman" w:hAnsi="Times New Roman" w:eastAsia="方正仿宋_GBK" w:cs="Times New Roman"/>
          <w:color w:val="auto"/>
          <w:sz w:val="32"/>
          <w:szCs w:val="32"/>
          <w:highlight w:val="none"/>
        </w:rPr>
      </w:pPr>
    </w:p>
    <w:p w14:paraId="44C8CCB9">
      <w:pPr>
        <w:pStyle w:val="5"/>
        <w:rPr>
          <w:rFonts w:ascii="Times New Roman" w:hAnsi="Times New Roman" w:eastAsia="方正仿宋_GBK"/>
          <w:color w:val="auto"/>
          <w:sz w:val="32"/>
          <w:szCs w:val="32"/>
          <w:highlight w:val="none"/>
        </w:rPr>
      </w:pPr>
    </w:p>
    <w:p w14:paraId="2A02CB48">
      <w:pPr>
        <w:pStyle w:val="5"/>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br w:type="page"/>
      </w:r>
    </w:p>
    <w:p w14:paraId="7E1C5CF4">
      <w:pPr>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25" w:name="_Toc20794"/>
      <w:bookmarkStart w:id="26" w:name="_Toc16019"/>
      <w:r>
        <w:rPr>
          <w:rStyle w:val="24"/>
          <w:rFonts w:hint="default" w:ascii="方正楷体_GBK" w:hAnsi="方正楷体_GBK" w:eastAsia="方正楷体_GBK" w:cs="方正楷体_GBK"/>
          <w:b w:val="0"/>
          <w:bCs/>
          <w:color w:val="auto"/>
          <w:sz w:val="32"/>
          <w:szCs w:val="32"/>
          <w:highlight w:val="none"/>
        </w:rPr>
        <w:t>13﹒</w:t>
      </w:r>
      <w:bookmarkEnd w:id="25"/>
      <w:r>
        <w:rPr>
          <w:rStyle w:val="24"/>
          <w:rFonts w:hint="default" w:ascii="方正楷体_GBK" w:hAnsi="方正楷体_GBK" w:eastAsia="方正楷体_GBK" w:cs="方正楷体_GBK"/>
          <w:b w:val="0"/>
          <w:bCs/>
          <w:color w:val="auto"/>
          <w:sz w:val="32"/>
          <w:szCs w:val="32"/>
          <w:highlight w:val="none"/>
        </w:rPr>
        <w:t>减免农民工工资保证金</w:t>
      </w:r>
      <w:bookmarkEnd w:id="26"/>
    </w:p>
    <w:p w14:paraId="553CC1A0">
      <w:pPr>
        <w:pStyle w:val="5"/>
        <w:spacing w:after="0" w:line="560" w:lineRule="exact"/>
        <w:ind w:firstLine="640" w:firstLineChars="200"/>
        <w:rPr>
          <w:rFonts w:ascii="方正仿宋_GBK" w:eastAsia="方正仿宋_GBK"/>
          <w:bCs/>
          <w:color w:val="auto"/>
          <w:sz w:val="32"/>
          <w:szCs w:val="32"/>
          <w:highlight w:val="none"/>
        </w:rPr>
      </w:pPr>
      <w:r>
        <w:rPr>
          <w:rFonts w:hint="eastAsia" w:ascii="方正仿宋_GBK" w:eastAsia="方正仿宋_GBK"/>
          <w:bCs/>
          <w:color w:val="auto"/>
          <w:sz w:val="32"/>
          <w:szCs w:val="32"/>
          <w:highlight w:val="none"/>
        </w:rPr>
        <w:t>严格落实农民工工资保证金减免政策，对施工总承包企业在我市行政区域内上一年未发生农民工工资拖欠的，减免50%；连续2年未发生拖欠的，减免60%；连续3年未发生拖欠的，全额减免。对应年限内须在我市行政区域有建设项目记录。</w:t>
      </w:r>
    </w:p>
    <w:p w14:paraId="468DD8BE">
      <w:pPr>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21C00752">
      <w:pPr>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施工总承包企业</w:t>
      </w:r>
    </w:p>
    <w:p w14:paraId="057E9287">
      <w:pPr>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2AD21231">
      <w:pPr>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向农民工工资保证金管理部门提交农民工工资专用账户及保证金缴纳信息情况表、项目中标通知书或直接发包确认书复印件、施工企业为项目开设农民工工资专用账户（含在企业农民工工资专用账户下为项目开设子账户的情况）的银行回执复印件、全市行政区域范围对应年限</w:t>
      </w:r>
      <w:r>
        <w:rPr>
          <w:rFonts w:ascii="Times New Roman" w:hAnsi="Times New Roman" w:eastAsia="方正仿宋_GBK" w:cs="Times New Roman"/>
          <w:color w:val="auto"/>
          <w:sz w:val="32"/>
          <w:szCs w:val="32"/>
          <w:highlight w:val="none"/>
        </w:rPr>
        <w:t>内在建</w:t>
      </w:r>
      <w:r>
        <w:rPr>
          <w:rFonts w:hint="eastAsia" w:ascii="Times New Roman" w:hAnsi="Times New Roman" w:eastAsia="方正仿宋_GBK" w:cs="Times New Roman"/>
          <w:color w:val="auto"/>
          <w:sz w:val="32"/>
          <w:szCs w:val="32"/>
          <w:highlight w:val="none"/>
        </w:rPr>
        <w:t>项目清单。其中，市管项目向市住房城乡建委提出，区（县）管辖项目向当地相应的农民工工资保证金管理部门提出。</w:t>
      </w:r>
    </w:p>
    <w:p w14:paraId="57424213">
      <w:pPr>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市管项目向市住房城乡建委政务服务中心6 号窗口申请，市管项目申报资料下载网址：</w:t>
      </w:r>
    </w:p>
    <w:p w14:paraId="6D3ED701">
      <w:pPr>
        <w:ind w:left="210" w:leftChars="100" w:firstLine="480" w:firstLineChars="150"/>
        <w:jc w:val="left"/>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http://cqzj.cqsgczjxx.org/Xzzx/Show.aspx?ActDatumBase_Guid=4cc33c14-ef38-4427-983c-b1899e8a3dc0</w:t>
      </w:r>
    </w:p>
    <w:p w14:paraId="15020FD4">
      <w:pPr>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区县管辖项目向项目所在地农民工工资保证金管理部门申请。</w:t>
      </w:r>
    </w:p>
    <w:p w14:paraId="79D5E226">
      <w:pPr>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5FFDE1D6">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市建设工程造价管理总站，电话：</w:t>
      </w:r>
      <w:r>
        <w:rPr>
          <w:rFonts w:ascii="Times New Roman" w:hAnsi="Times New Roman" w:eastAsia="方正仿宋_GBK" w:cs="Times New Roman"/>
          <w:color w:val="auto"/>
          <w:sz w:val="32"/>
          <w:szCs w:val="32"/>
          <w:highlight w:val="none"/>
        </w:rPr>
        <w:t>63672038</w:t>
      </w:r>
    </w:p>
    <w:p w14:paraId="023A21AA">
      <w:pPr>
        <w:spacing w:line="560" w:lineRule="exact"/>
        <w:ind w:firstLine="640" w:firstLineChars="200"/>
        <w:rPr>
          <w:rFonts w:ascii="Times New Roman" w:hAnsi="Times New Roman" w:eastAsia="方正楷体_GBK" w:cs="Times New Roman"/>
          <w:color w:val="auto"/>
          <w:sz w:val="32"/>
          <w:szCs w:val="32"/>
          <w:highlight w:val="none"/>
        </w:rPr>
      </w:pPr>
    </w:p>
    <w:p w14:paraId="5F790B14">
      <w:pPr>
        <w:spacing w:line="560" w:lineRule="exact"/>
        <w:ind w:firstLine="640" w:firstLineChars="200"/>
        <w:rPr>
          <w:rFonts w:ascii="Times New Roman" w:hAnsi="Times New Roman" w:eastAsia="方正楷体_GBK" w:cs="Times New Roman"/>
          <w:color w:val="auto"/>
          <w:sz w:val="32"/>
          <w:szCs w:val="32"/>
          <w:highlight w:val="none"/>
        </w:rPr>
      </w:pPr>
      <w:r>
        <w:rPr>
          <w:rFonts w:ascii="Times New Roman" w:hAnsi="Times New Roman" w:eastAsia="方正楷体_GBK" w:cs="Times New Roman"/>
          <w:color w:val="auto"/>
          <w:sz w:val="32"/>
          <w:szCs w:val="32"/>
          <w:highlight w:val="none"/>
        </w:rPr>
        <w:br w:type="page"/>
      </w:r>
    </w:p>
    <w:p w14:paraId="076AEE71">
      <w:pPr>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27" w:name="_Toc7356"/>
      <w:bookmarkStart w:id="28" w:name="_Toc55"/>
      <w:r>
        <w:rPr>
          <w:rStyle w:val="24"/>
          <w:rFonts w:hint="default" w:ascii="方正楷体_GBK" w:hAnsi="方正楷体_GBK" w:eastAsia="方正楷体_GBK" w:cs="方正楷体_GBK"/>
          <w:b w:val="0"/>
          <w:bCs/>
          <w:color w:val="auto"/>
          <w:sz w:val="32"/>
          <w:szCs w:val="32"/>
          <w:highlight w:val="none"/>
        </w:rPr>
        <w:t>14﹒</w:t>
      </w:r>
      <w:bookmarkEnd w:id="27"/>
      <w:r>
        <w:rPr>
          <w:rStyle w:val="24"/>
          <w:rFonts w:hint="default" w:ascii="方正楷体_GBK" w:hAnsi="方正楷体_GBK" w:eastAsia="方正楷体_GBK" w:cs="方正楷体_GBK"/>
          <w:b w:val="0"/>
          <w:bCs/>
          <w:color w:val="auto"/>
          <w:sz w:val="32"/>
          <w:szCs w:val="32"/>
          <w:highlight w:val="none"/>
        </w:rPr>
        <w:t>调整项目资本金监管政策</w:t>
      </w:r>
      <w:bookmarkEnd w:id="28"/>
    </w:p>
    <w:p w14:paraId="322F731E">
      <w:pPr>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房地产开发企业可按照项目施工进度，分楼栋申请使用项目资本金。疫情防控期间，将房地产开发项目资本金缓存期延长至6个月；在疫情发生前已监管项目资本金的房地产开发企业，资金周转确有困难的、工程建设进度未达到申请使用节点要求的，可申请提前一个节点使用项目资本金。</w:t>
      </w:r>
    </w:p>
    <w:p w14:paraId="406F38FC">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168D63BF">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房地产开发企业</w:t>
      </w:r>
    </w:p>
    <w:p w14:paraId="62DFEE95">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1EBA15C1">
      <w:pPr>
        <w:pStyle w:val="26"/>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房地产开发企业按照办事指南要求将申报资料报送至城乡建设主管部门，城乡建设主管部门在规定工作日内办结出件。</w:t>
      </w:r>
    </w:p>
    <w:p w14:paraId="6432980C">
      <w:pPr>
        <w:tabs>
          <w:tab w:val="left" w:pos="2064"/>
        </w:tabs>
        <w:spacing w:line="560" w:lineRule="exact"/>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网上申报网址</w:t>
      </w:r>
      <w:r>
        <w:rPr>
          <w:color w:val="auto"/>
          <w:highlight w:val="none"/>
        </w:rPr>
        <w:fldChar w:fldCharType="begin"/>
      </w:r>
      <w:r>
        <w:rPr>
          <w:color w:val="auto"/>
          <w:highlight w:val="none"/>
        </w:rPr>
        <w:instrText xml:space="preserve"> HYPERLINK "http://zwfw.cq.gov.cn/icity/icity/engineering/index" </w:instrText>
      </w:r>
      <w:r>
        <w:rPr>
          <w:color w:val="auto"/>
          <w:highlight w:val="none"/>
        </w:rPr>
        <w:fldChar w:fldCharType="separate"/>
      </w:r>
      <w:r>
        <w:rPr>
          <w:rStyle w:val="16"/>
          <w:rFonts w:ascii="方正仿宋_GBK" w:eastAsia="方正仿宋_GBK"/>
          <w:color w:val="auto"/>
          <w:sz w:val="28"/>
          <w:szCs w:val="28"/>
          <w:highlight w:val="none"/>
        </w:rPr>
        <w:t>http://zwfw.cq.gov.cn/icity/icity/engineering/index</w:t>
      </w:r>
      <w:r>
        <w:rPr>
          <w:rStyle w:val="16"/>
          <w:rFonts w:ascii="方正仿宋_GBK" w:eastAsia="方正仿宋_GBK"/>
          <w:color w:val="auto"/>
          <w:sz w:val="28"/>
          <w:szCs w:val="28"/>
          <w:highlight w:val="none"/>
        </w:rPr>
        <w:fldChar w:fldCharType="end"/>
      </w:r>
    </w:p>
    <w:p w14:paraId="4DD64ACB">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3B9C3485">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方正仿宋_GBK" w:hAnsi="方正仿宋_GBK" w:eastAsia="方正仿宋_GBK" w:cs="方正仿宋_GBK"/>
          <w:color w:val="auto"/>
          <w:sz w:val="32"/>
          <w:szCs w:val="32"/>
          <w:highlight w:val="none"/>
        </w:rPr>
        <w:t>市住房城乡建设委员会，</w:t>
      </w:r>
      <w:r>
        <w:rPr>
          <w:rFonts w:hint="eastAsia" w:ascii="Times New Roman" w:hAnsi="Times New Roman" w:eastAsia="方正仿宋_GBK"/>
          <w:color w:val="auto"/>
          <w:sz w:val="32"/>
          <w:szCs w:val="32"/>
          <w:highlight w:val="none"/>
        </w:rPr>
        <w:t>电话：</w:t>
      </w:r>
      <w:r>
        <w:rPr>
          <w:rFonts w:hint="eastAsia" w:ascii="方正仿宋_GBK" w:eastAsia="方正仿宋_GBK"/>
          <w:color w:val="auto"/>
          <w:sz w:val="32"/>
          <w:szCs w:val="32"/>
          <w:highlight w:val="none"/>
        </w:rPr>
        <w:t>60947883</w:t>
      </w:r>
      <w:r>
        <w:rPr>
          <w:rFonts w:hint="eastAsia" w:ascii="Times New Roman" w:hAnsi="Times New Roman" w:eastAsia="方正仿宋_GBK"/>
          <w:color w:val="auto"/>
          <w:sz w:val="32"/>
          <w:szCs w:val="32"/>
          <w:highlight w:val="none"/>
        </w:rPr>
        <w:br w:type="page"/>
      </w:r>
    </w:p>
    <w:p w14:paraId="7FD9E315">
      <w:pPr>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29" w:name="_Toc5491"/>
      <w:bookmarkStart w:id="30" w:name="_Toc114"/>
      <w:r>
        <w:rPr>
          <w:rStyle w:val="24"/>
          <w:rFonts w:hint="default" w:ascii="方正楷体_GBK" w:hAnsi="方正楷体_GBK" w:eastAsia="方正楷体_GBK" w:cs="方正楷体_GBK"/>
          <w:b w:val="0"/>
          <w:bCs/>
          <w:color w:val="auto"/>
          <w:sz w:val="32"/>
          <w:szCs w:val="32"/>
          <w:highlight w:val="none"/>
        </w:rPr>
        <w:t>15﹒</w:t>
      </w:r>
      <w:bookmarkEnd w:id="29"/>
      <w:r>
        <w:rPr>
          <w:rStyle w:val="24"/>
          <w:rFonts w:hint="default" w:ascii="方正楷体_GBK" w:hAnsi="方正楷体_GBK" w:eastAsia="方正楷体_GBK" w:cs="方正楷体_GBK"/>
          <w:b w:val="0"/>
          <w:bCs/>
          <w:color w:val="auto"/>
          <w:sz w:val="32"/>
          <w:szCs w:val="32"/>
          <w:highlight w:val="none"/>
        </w:rPr>
        <w:t>缓缴减免城市基础设施配套费</w:t>
      </w:r>
      <w:bookmarkEnd w:id="30"/>
    </w:p>
    <w:p w14:paraId="53CBB3A0">
      <w:pPr>
        <w:pStyle w:val="26"/>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受疫情影响的项目企业可申请延期缴纳城市基础设施配套费，最长不超过6个月，并在竣工验收备案前缴清。对2020年年内经市政府认定的市级物流重点项目生产性用房（厂房和仓储），免征城市基础设施配套费。</w:t>
      </w:r>
    </w:p>
    <w:p w14:paraId="041EB847">
      <w:pPr>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59A10C34">
      <w:pPr>
        <w:pStyle w:val="26"/>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建设单位</w:t>
      </w:r>
    </w:p>
    <w:p w14:paraId="27DBB1B4">
      <w:pPr>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5C069807">
      <w:pPr>
        <w:pStyle w:val="26"/>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①延期缴纳配套费：</w:t>
      </w:r>
    </w:p>
    <w:p w14:paraId="2E664FA4">
      <w:pPr>
        <w:pStyle w:val="26"/>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建设单位向项目属地政府提出申请，取得项目属地政府延期缴纳的意见后，按规定申报办理配套费手续。</w:t>
      </w:r>
    </w:p>
    <w:p w14:paraId="4C0965EA">
      <w:pPr>
        <w:pStyle w:val="26"/>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②市级物流重点项目免征配套费：</w:t>
      </w:r>
    </w:p>
    <w:p w14:paraId="123B2E60">
      <w:pPr>
        <w:pStyle w:val="26"/>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建设单位取得2020年内经市政府认定的市级物流重点项目依据后，按规定向所在地配套费征收部门申报办理配套费手续。</w:t>
      </w:r>
    </w:p>
    <w:p w14:paraId="4EBCC2CE">
      <w:pPr>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5451D67F">
      <w:pPr>
        <w:pStyle w:val="26"/>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重庆市城市建设配套费管理办公室，电话：63672026</w:t>
      </w:r>
    </w:p>
    <w:p w14:paraId="26E8D95D">
      <w:pPr>
        <w:spacing w:line="560" w:lineRule="exact"/>
        <w:ind w:firstLine="640" w:firstLineChars="200"/>
        <w:rPr>
          <w:color w:val="auto"/>
          <w:highlight w:val="none"/>
        </w:rPr>
      </w:pPr>
      <w:r>
        <w:rPr>
          <w:rFonts w:ascii="Times New Roman" w:hAnsi="Times New Roman" w:eastAsia="方正仿宋_GBK"/>
          <w:color w:val="auto"/>
          <w:sz w:val="32"/>
          <w:szCs w:val="32"/>
          <w:highlight w:val="none"/>
        </w:rPr>
        <w:t>市政府口岸物流办</w:t>
      </w:r>
      <w:r>
        <w:rPr>
          <w:rFonts w:hint="eastAsia" w:ascii="方正仿宋_GBK" w:eastAsia="方正仿宋_GBK"/>
          <w:color w:val="auto"/>
          <w:sz w:val="32"/>
          <w:szCs w:val="32"/>
          <w:highlight w:val="none"/>
        </w:rPr>
        <w:t>，电话：</w:t>
      </w:r>
      <w:r>
        <w:rPr>
          <w:rFonts w:ascii="Times New Roman" w:hAnsi="Times New Roman" w:eastAsia="方正仿宋_GBK"/>
          <w:color w:val="auto"/>
          <w:sz w:val="32"/>
          <w:szCs w:val="32"/>
          <w:highlight w:val="none"/>
        </w:rPr>
        <w:t xml:space="preserve">63151937 </w:t>
      </w:r>
    </w:p>
    <w:p w14:paraId="61E29E9C">
      <w:pPr>
        <w:pStyle w:val="26"/>
        <w:ind w:firstLine="640" w:firstLineChars="200"/>
        <w:rPr>
          <w:rFonts w:ascii="方正仿宋_GBK" w:eastAsia="方正仿宋_GBK"/>
          <w:color w:val="auto"/>
          <w:sz w:val="32"/>
          <w:szCs w:val="32"/>
          <w:highlight w:val="none"/>
        </w:rPr>
      </w:pPr>
    </w:p>
    <w:p w14:paraId="47FCBF84">
      <w:pPr>
        <w:pStyle w:val="26"/>
        <w:ind w:firstLine="640" w:firstLineChars="200"/>
        <w:rPr>
          <w:rFonts w:ascii="方正仿宋_GBK" w:eastAsia="方正仿宋_GBK"/>
          <w:color w:val="auto"/>
          <w:sz w:val="32"/>
          <w:szCs w:val="32"/>
          <w:highlight w:val="none"/>
        </w:rPr>
      </w:pPr>
    </w:p>
    <w:p w14:paraId="23476505">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br w:type="page"/>
      </w:r>
    </w:p>
    <w:p w14:paraId="60CBFAD6">
      <w:pPr>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31" w:name="_Toc3143"/>
      <w:bookmarkStart w:id="32" w:name="_Toc17154"/>
      <w:r>
        <w:rPr>
          <w:rStyle w:val="24"/>
          <w:rFonts w:hint="default" w:ascii="方正楷体_GBK" w:hAnsi="方正楷体_GBK" w:eastAsia="方正楷体_GBK" w:cs="方正楷体_GBK"/>
          <w:b w:val="0"/>
          <w:bCs/>
          <w:color w:val="auto"/>
          <w:sz w:val="32"/>
          <w:szCs w:val="32"/>
          <w:highlight w:val="none"/>
        </w:rPr>
        <w:t>16﹒</w:t>
      </w:r>
      <w:bookmarkEnd w:id="31"/>
      <w:r>
        <w:rPr>
          <w:rStyle w:val="24"/>
          <w:rFonts w:hint="default" w:ascii="方正楷体_GBK" w:hAnsi="方正楷体_GBK" w:eastAsia="方正楷体_GBK" w:cs="方正楷体_GBK"/>
          <w:b w:val="0"/>
          <w:bCs/>
          <w:color w:val="auto"/>
          <w:sz w:val="32"/>
          <w:szCs w:val="32"/>
          <w:highlight w:val="none"/>
        </w:rPr>
        <w:t>缓缴减免防空地下室易地建设费</w:t>
      </w:r>
      <w:bookmarkEnd w:id="32"/>
    </w:p>
    <w:p w14:paraId="003725A5">
      <w:pPr>
        <w:spacing w:line="560" w:lineRule="exact"/>
        <w:ind w:firstLine="640" w:firstLineChars="200"/>
        <w:rPr>
          <w:rFonts w:ascii="方正仿宋_GBK" w:hAnsi="等线" w:eastAsia="方正仿宋_GBK" w:cs="宋体"/>
          <w:color w:val="auto"/>
          <w:sz w:val="32"/>
          <w:szCs w:val="32"/>
          <w:highlight w:val="none"/>
        </w:rPr>
      </w:pPr>
      <w:r>
        <w:rPr>
          <w:rFonts w:hint="eastAsia" w:ascii="方正仿宋_GBK" w:hAnsi="等线" w:eastAsia="方正仿宋_GBK" w:cs="宋体"/>
          <w:color w:val="auto"/>
          <w:sz w:val="32"/>
          <w:szCs w:val="32"/>
          <w:highlight w:val="none"/>
        </w:rPr>
        <w:t>受疫情影响的新开工项目，可申请延期缴纳防空地下室易地建设费，延期缴纳时间最长不超过6个月。对2020年年内经市政府认定的市级物流重点项目和重庆临空经济示范区核心区物流项目生产性用房（厂房和仓储），免征防空地下室易地建设费，执行期限至2020年12月31日。</w:t>
      </w:r>
    </w:p>
    <w:p w14:paraId="5430A997">
      <w:pPr>
        <w:spacing w:line="52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049C251C">
      <w:pPr>
        <w:spacing w:line="520" w:lineRule="exact"/>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建设单位</w:t>
      </w:r>
    </w:p>
    <w:p w14:paraId="13F574BA">
      <w:pPr>
        <w:spacing w:line="52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33F4DFA1">
      <w:pPr>
        <w:spacing w:line="520" w:lineRule="exact"/>
        <w:ind w:firstLine="640" w:firstLineChars="200"/>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《重庆市疫情期间防空地下室易地建设费缓缴减免政策实施细则》</w:t>
      </w:r>
      <w:r>
        <w:rPr>
          <w:rFonts w:hint="eastAsia" w:ascii="Times New Roman" w:hAnsi="Times New Roman" w:eastAsia="方正仿宋_GBK" w:cs="Times New Roman"/>
          <w:color w:val="auto"/>
          <w:sz w:val="32"/>
          <w:szCs w:val="32"/>
          <w:highlight w:val="none"/>
        </w:rPr>
        <w:t>，实施细则</w:t>
      </w:r>
      <w:r>
        <w:rPr>
          <w:rFonts w:ascii="Times New Roman" w:hAnsi="Times New Roman" w:eastAsia="方正仿宋_GBK" w:cs="Times New Roman"/>
          <w:color w:val="auto"/>
          <w:sz w:val="32"/>
          <w:szCs w:val="32"/>
          <w:highlight w:val="none"/>
        </w:rPr>
        <w:t xml:space="preserve">网址：http：//rmfkb.cq.gov.cn/gggs/28524.jhtml  </w:t>
      </w:r>
    </w:p>
    <w:p w14:paraId="6F078AF0">
      <w:pPr>
        <w:spacing w:line="520" w:lineRule="exact"/>
        <w:ind w:firstLine="640" w:firstLineChars="200"/>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关注微信公众号：“重庆人防”</w:t>
      </w:r>
      <w:r>
        <w:rPr>
          <w:rFonts w:hint="eastAsia" w:ascii="Times New Roman" w:hAnsi="Times New Roman" w:eastAsia="方正仿宋_GBK" w:cs="Times New Roman"/>
          <w:color w:val="auto"/>
          <w:sz w:val="32"/>
          <w:szCs w:val="32"/>
          <w:highlight w:val="none"/>
        </w:rPr>
        <w:t>，</w:t>
      </w:r>
      <w:r>
        <w:rPr>
          <w:rFonts w:ascii="Times New Roman" w:hAnsi="Times New Roman" w:eastAsia="方正仿宋_GBK" w:cs="Times New Roman"/>
          <w:color w:val="auto"/>
          <w:sz w:val="32"/>
          <w:szCs w:val="32"/>
          <w:highlight w:val="none"/>
        </w:rPr>
        <w:t>查询链接：</w:t>
      </w:r>
    </w:p>
    <w:p w14:paraId="7CA599F0">
      <w:pPr>
        <w:spacing w:line="520" w:lineRule="exact"/>
        <w:ind w:firstLine="640" w:firstLineChars="200"/>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 xml:space="preserve"> https://mp.weixin.qq.com/s/HT3YmRIeeWJ82zRY2evK6w</w:t>
      </w:r>
    </w:p>
    <w:p w14:paraId="391F979F">
      <w:pPr>
        <w:spacing w:line="520" w:lineRule="exact"/>
        <w:ind w:firstLine="640" w:firstLineChars="200"/>
        <w:rPr>
          <w:rFonts w:ascii="方正仿宋_GBK" w:hAnsi="方正仿宋_GBK" w:eastAsia="方正仿宋_GBK" w:cs="方正仿宋_GBK"/>
          <w:color w:val="auto"/>
          <w:sz w:val="32"/>
          <w:szCs w:val="32"/>
          <w:highlight w:val="none"/>
        </w:rPr>
      </w:pPr>
      <w:r>
        <w:rPr>
          <w:rFonts w:hint="eastAsia" w:ascii="Times New Roman" w:hAnsi="Times New Roman" w:eastAsia="方正仿宋_GBK" w:cs="Times New Roman"/>
          <w:color w:val="auto"/>
          <w:sz w:val="32"/>
          <w:szCs w:val="32"/>
          <w:highlight w:val="none"/>
        </w:rPr>
        <w:t>①建设单位向项目属地政府申请缓缴，向各区县（自治县）自行确定的平台（机构）申报。</w:t>
      </w:r>
    </w:p>
    <w:p w14:paraId="608F8BE3">
      <w:pPr>
        <w:spacing w:line="52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②取得属地政府同意书面意见的缓缴项目、2020年年内经市政府认定的市级物流重点项目</w:t>
      </w:r>
      <w:r>
        <w:rPr>
          <w:rFonts w:hint="eastAsia" w:ascii="方正仿宋_GBK" w:hAnsi="等线" w:eastAsia="方正仿宋_GBK" w:cs="宋体"/>
          <w:color w:val="auto"/>
          <w:sz w:val="32"/>
          <w:szCs w:val="32"/>
          <w:highlight w:val="none"/>
        </w:rPr>
        <w:t>和重庆临空经济示范区核心区物流项目的生产性用房（厂房和仓储）</w:t>
      </w:r>
      <w:r>
        <w:rPr>
          <w:rFonts w:hint="eastAsia" w:ascii="方正仿宋_GBK" w:hAnsi="方正仿宋_GBK" w:eastAsia="方正仿宋_GBK" w:cs="方正仿宋_GBK"/>
          <w:color w:val="auto"/>
          <w:sz w:val="32"/>
          <w:szCs w:val="32"/>
          <w:highlight w:val="none"/>
        </w:rPr>
        <w:t>，建设单位通过“渝快办”或重庆市一体化政务服务平台向人防主管部门申报缓缴减免事项。</w:t>
      </w:r>
    </w:p>
    <w:p w14:paraId="0D541051">
      <w:pPr>
        <w:spacing w:line="52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③主城区（两江新区、高新区、经开区除外）防空地下室易地建设费缓缴减免由市人民防空办负责办理，其他区域由项目属地区县人民防空办负责办理。</w:t>
      </w:r>
    </w:p>
    <w:p w14:paraId="5CEE2301">
      <w:pPr>
        <w:spacing w:line="52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745EB03A">
      <w:pPr>
        <w:spacing w:line="52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市人民防空办公室，电话：67050033</w:t>
      </w:r>
    </w:p>
    <w:p w14:paraId="01357FA6">
      <w:pPr>
        <w:spacing w:line="560" w:lineRule="exact"/>
        <w:ind w:firstLine="640" w:firstLineChars="200"/>
        <w:rPr>
          <w:rFonts w:ascii="Times New Roman" w:hAnsi="Times New Roman" w:eastAsia="方正仿宋_GBK" w:cs="Times New Roman"/>
          <w:color w:val="auto"/>
          <w:sz w:val="32"/>
          <w:szCs w:val="32"/>
          <w:highlight w:val="none"/>
        </w:rPr>
      </w:pPr>
      <w:r>
        <w:rPr>
          <w:rFonts w:ascii="Times New Roman" w:hAnsi="Times New Roman" w:eastAsia="方正仿宋_GBK"/>
          <w:color w:val="auto"/>
          <w:sz w:val="32"/>
          <w:szCs w:val="32"/>
          <w:highlight w:val="none"/>
        </w:rPr>
        <w:t>市政府口岸物流办</w:t>
      </w:r>
      <w:r>
        <w:rPr>
          <w:rFonts w:hint="eastAsia" w:ascii="Times New Roman" w:hAnsi="Times New Roman" w:eastAsia="方正仿宋_GBK"/>
          <w:color w:val="auto"/>
          <w:sz w:val="32"/>
          <w:szCs w:val="32"/>
          <w:highlight w:val="none"/>
        </w:rPr>
        <w:t>，</w:t>
      </w:r>
      <w:r>
        <w:rPr>
          <w:rFonts w:hint="eastAsia" w:ascii="方正仿宋_GBK" w:hAnsi="方正仿宋_GBK" w:eastAsia="方正仿宋_GBK" w:cs="方正仿宋_GBK"/>
          <w:color w:val="auto"/>
          <w:sz w:val="32"/>
          <w:szCs w:val="32"/>
          <w:highlight w:val="none"/>
        </w:rPr>
        <w:t>电话：</w:t>
      </w:r>
      <w:r>
        <w:rPr>
          <w:rFonts w:ascii="Times New Roman" w:hAnsi="Times New Roman" w:eastAsia="方正仿宋_GBK"/>
          <w:color w:val="auto"/>
          <w:sz w:val="32"/>
          <w:szCs w:val="32"/>
          <w:highlight w:val="none"/>
        </w:rPr>
        <w:t>63151937</w:t>
      </w:r>
    </w:p>
    <w:p w14:paraId="2698B492">
      <w:pPr>
        <w:spacing w:line="560" w:lineRule="exact"/>
        <w:ind w:firstLine="640" w:firstLineChars="200"/>
        <w:rPr>
          <w:rFonts w:ascii="Times New Roman" w:hAnsi="Times New Roman" w:eastAsia="方正楷体_GBK" w:cs="Times New Roman"/>
          <w:color w:val="auto"/>
          <w:sz w:val="32"/>
          <w:szCs w:val="32"/>
          <w:highlight w:val="none"/>
        </w:rPr>
      </w:pPr>
    </w:p>
    <w:p w14:paraId="56A5833B">
      <w:pPr>
        <w:spacing w:line="560" w:lineRule="exact"/>
        <w:ind w:firstLine="640" w:firstLineChars="200"/>
        <w:rPr>
          <w:rFonts w:ascii="Times New Roman" w:hAnsi="Times New Roman" w:eastAsia="方正楷体_GBK" w:cs="Times New Roman"/>
          <w:color w:val="auto"/>
          <w:sz w:val="32"/>
          <w:szCs w:val="32"/>
          <w:highlight w:val="none"/>
        </w:rPr>
      </w:pPr>
      <w:r>
        <w:rPr>
          <w:rFonts w:ascii="Times New Roman" w:hAnsi="Times New Roman" w:eastAsia="方正楷体_GBK" w:cs="Times New Roman"/>
          <w:color w:val="auto"/>
          <w:sz w:val="32"/>
          <w:szCs w:val="32"/>
          <w:highlight w:val="none"/>
        </w:rPr>
        <w:br w:type="page"/>
      </w:r>
    </w:p>
    <w:p w14:paraId="39F16583">
      <w:pPr>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33" w:name="_Toc27856"/>
      <w:bookmarkStart w:id="34" w:name="_Toc14718"/>
      <w:r>
        <w:rPr>
          <w:rStyle w:val="24"/>
          <w:rFonts w:hint="default" w:ascii="方正楷体_GBK" w:hAnsi="方正楷体_GBK" w:eastAsia="方正楷体_GBK" w:cs="方正楷体_GBK"/>
          <w:b w:val="0"/>
          <w:bCs/>
          <w:color w:val="auto"/>
          <w:sz w:val="32"/>
          <w:szCs w:val="32"/>
          <w:highlight w:val="none"/>
        </w:rPr>
        <w:t>17﹒</w:t>
      </w:r>
      <w:bookmarkEnd w:id="33"/>
      <w:r>
        <w:rPr>
          <w:rStyle w:val="24"/>
          <w:rFonts w:hint="default" w:ascii="方正楷体_GBK" w:hAnsi="方正楷体_GBK" w:eastAsia="方正楷体_GBK" w:cs="方正楷体_GBK"/>
          <w:b w:val="0"/>
          <w:bCs/>
          <w:color w:val="auto"/>
          <w:sz w:val="32"/>
          <w:szCs w:val="32"/>
          <w:highlight w:val="none"/>
        </w:rPr>
        <w:t>减免新型农业经营主体租金</w:t>
      </w:r>
      <w:bookmarkEnd w:id="34"/>
    </w:p>
    <w:p w14:paraId="47DF6AA2">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ascii="Times New Roman" w:hAnsi="Times New Roman" w:eastAsia="方正仿宋_GBK" w:cs="Times New Roman"/>
          <w:color w:val="auto"/>
          <w:sz w:val="32"/>
          <w:szCs w:val="32"/>
          <w:highlight w:val="none"/>
          <w:lang w:bidi="ar"/>
        </w:rPr>
        <w:t>疫情防控期间，对承租国有性质单位的土地、生产设施的新型农业经营主体，减免1—3个月租金。对承租私营及集体性质单位的土地、生产设施的，引导和鼓励出租方适度减免租金。</w:t>
      </w:r>
    </w:p>
    <w:p w14:paraId="7A481968">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52591773">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ascii="Times New Roman" w:hAnsi="Times New Roman" w:eastAsia="方正仿宋_GBK" w:cs="Times New Roman"/>
          <w:color w:val="auto"/>
          <w:sz w:val="32"/>
          <w:szCs w:val="32"/>
          <w:highlight w:val="none"/>
          <w:lang w:bidi="ar"/>
        </w:rPr>
        <w:t>承租国有性质单位的土地、生产设施的新型农业经营主体</w:t>
      </w:r>
    </w:p>
    <w:p w14:paraId="28DD98A7">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5A89E0E4">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向出租</w:t>
      </w:r>
      <w:r>
        <w:rPr>
          <w:rFonts w:ascii="Times New Roman" w:hAnsi="Times New Roman" w:eastAsia="方正仿宋_GBK" w:cs="Times New Roman"/>
          <w:color w:val="auto"/>
          <w:sz w:val="32"/>
          <w:szCs w:val="32"/>
          <w:highlight w:val="none"/>
          <w:lang w:bidi="ar"/>
        </w:rPr>
        <w:t>土地、生产设施的国有性质</w:t>
      </w:r>
      <w:r>
        <w:rPr>
          <w:rFonts w:hint="eastAsia" w:ascii="Times New Roman" w:hAnsi="Times New Roman" w:eastAsia="方正仿宋_GBK" w:cs="Times New Roman"/>
          <w:color w:val="auto"/>
          <w:sz w:val="32"/>
          <w:szCs w:val="32"/>
          <w:highlight w:val="none"/>
          <w:lang w:bidi="ar"/>
        </w:rPr>
        <w:t>单位提出申请，出租方受理、核实申请事项，履行内部决策程序确定减免政策，实施租金减免。</w:t>
      </w:r>
    </w:p>
    <w:p w14:paraId="7F629CBA">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2FC51C79">
      <w:pPr>
        <w:spacing w:line="560" w:lineRule="exact"/>
        <w:ind w:firstLine="624"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pacing w:val="-4"/>
          <w:sz w:val="32"/>
          <w:szCs w:val="32"/>
          <w:highlight w:val="none"/>
          <w:lang w:bidi="ar"/>
        </w:rPr>
        <w:t>市农业农村委，电话：89133342</w:t>
      </w:r>
    </w:p>
    <w:p w14:paraId="6C419E9F">
      <w:pPr>
        <w:spacing w:line="560" w:lineRule="exact"/>
        <w:ind w:firstLine="640" w:firstLineChars="200"/>
        <w:rPr>
          <w:rFonts w:ascii="Times New Roman" w:hAnsi="Times New Roman" w:eastAsia="方正仿宋_GBK" w:cs="Times New Roman"/>
          <w:color w:val="auto"/>
          <w:sz w:val="32"/>
          <w:szCs w:val="32"/>
          <w:highlight w:val="none"/>
        </w:rPr>
      </w:pPr>
    </w:p>
    <w:p w14:paraId="2F81ED94">
      <w:pPr>
        <w:pStyle w:val="5"/>
        <w:spacing w:after="0" w:line="560" w:lineRule="exact"/>
        <w:ind w:firstLine="640" w:firstLineChars="200"/>
        <w:rPr>
          <w:rFonts w:ascii="Times New Roman" w:hAnsi="Times New Roman" w:eastAsia="方正仿宋_GBK"/>
          <w:color w:val="auto"/>
          <w:sz w:val="32"/>
          <w:szCs w:val="32"/>
          <w:highlight w:val="none"/>
        </w:rPr>
      </w:pPr>
    </w:p>
    <w:p w14:paraId="5DBB89E1">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br w:type="page"/>
      </w:r>
    </w:p>
    <w:p w14:paraId="20932203">
      <w:pPr>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35" w:name="_Toc1114"/>
      <w:bookmarkStart w:id="36" w:name="_Toc17333"/>
      <w:r>
        <w:rPr>
          <w:rStyle w:val="24"/>
          <w:rFonts w:hint="default" w:ascii="方正楷体_GBK" w:hAnsi="方正楷体_GBK" w:eastAsia="方正楷体_GBK" w:cs="方正楷体_GBK"/>
          <w:b w:val="0"/>
          <w:bCs/>
          <w:color w:val="auto"/>
          <w:sz w:val="32"/>
          <w:szCs w:val="32"/>
          <w:highlight w:val="none"/>
        </w:rPr>
        <w:t>18﹒</w:t>
      </w:r>
      <w:bookmarkEnd w:id="35"/>
      <w:r>
        <w:rPr>
          <w:rStyle w:val="24"/>
          <w:rFonts w:hint="default" w:ascii="方正楷体_GBK" w:hAnsi="方正楷体_GBK" w:eastAsia="方正楷体_GBK" w:cs="方正楷体_GBK"/>
          <w:b w:val="0"/>
          <w:bCs/>
          <w:color w:val="auto"/>
          <w:sz w:val="32"/>
          <w:szCs w:val="32"/>
          <w:highlight w:val="none"/>
        </w:rPr>
        <w:t>新型农业经营主体产销补助</w:t>
      </w:r>
      <w:bookmarkEnd w:id="36"/>
    </w:p>
    <w:p w14:paraId="1DC4C28E">
      <w:pPr>
        <w:pStyle w:val="5"/>
        <w:spacing w:after="0" w:line="560" w:lineRule="exact"/>
        <w:ind w:firstLine="640" w:firstLineChars="200"/>
        <w:rPr>
          <w:rFonts w:ascii="方正楷体_GBK" w:hAnsi="方正楷体_GBK" w:eastAsia="方正楷体_GBK" w:cs="方正楷体_GBK"/>
          <w:color w:val="auto"/>
          <w:sz w:val="32"/>
          <w:szCs w:val="32"/>
          <w:highlight w:val="none"/>
        </w:rPr>
      </w:pPr>
      <w:r>
        <w:rPr>
          <w:rFonts w:ascii="Times New Roman" w:hAnsi="Times New Roman" w:eastAsia="方正仿宋_GBK"/>
          <w:color w:val="auto"/>
          <w:sz w:val="32"/>
          <w:szCs w:val="32"/>
          <w:highlight w:val="none"/>
          <w:lang w:bidi="ar"/>
        </w:rPr>
        <w:t>对疫情防控期间线上销售收入达到</w:t>
      </w:r>
      <w:r>
        <w:rPr>
          <w:rStyle w:val="24"/>
          <w:rFonts w:hint="default" w:ascii="Times New Roman" w:hAnsi="Times New Roman" w:eastAsia="方正楷体_GBK" w:cs="Times New Roman"/>
          <w:b w:val="0"/>
          <w:bCs/>
          <w:color w:val="auto"/>
          <w:sz w:val="32"/>
          <w:szCs w:val="32"/>
          <w:highlight w:val="none"/>
        </w:rPr>
        <w:t>50</w:t>
      </w:r>
      <w:r>
        <w:rPr>
          <w:rFonts w:ascii="Times New Roman" w:hAnsi="Times New Roman" w:eastAsia="方正仿宋_GBK"/>
          <w:color w:val="auto"/>
          <w:sz w:val="32"/>
          <w:szCs w:val="32"/>
          <w:highlight w:val="none"/>
          <w:lang w:bidi="ar"/>
        </w:rPr>
        <w:t>万元及以上的，财政按不超过销售额的</w:t>
      </w:r>
      <w:r>
        <w:rPr>
          <w:rStyle w:val="24"/>
          <w:rFonts w:hint="default" w:ascii="Times New Roman" w:hAnsi="Times New Roman" w:eastAsia="方正仿宋_GBK" w:cs="Times New Roman"/>
          <w:b w:val="0"/>
          <w:bCs/>
          <w:color w:val="auto"/>
          <w:sz w:val="32"/>
          <w:szCs w:val="32"/>
          <w:highlight w:val="none"/>
        </w:rPr>
        <w:t>5%给予一次性补助，最高不超过20万元；对线上销售2000单及以上的，财政按不超过快递费用的30%给予一次性补助，最高不超过20万元，同一主体不重复享受补助。补助费用由市、区县财政按各50%</w:t>
      </w:r>
      <w:r>
        <w:rPr>
          <w:rFonts w:ascii="Times New Roman" w:hAnsi="Times New Roman" w:eastAsia="方正仿宋_GBK"/>
          <w:color w:val="auto"/>
          <w:sz w:val="32"/>
          <w:szCs w:val="32"/>
          <w:highlight w:val="none"/>
          <w:lang w:bidi="ar"/>
        </w:rPr>
        <w:t>分担。</w:t>
      </w:r>
    </w:p>
    <w:p w14:paraId="06A54D9B">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4BD8F4C7">
      <w:pPr>
        <w:pStyle w:val="5"/>
        <w:spacing w:after="0" w:line="560" w:lineRule="exact"/>
        <w:ind w:firstLine="640" w:firstLineChars="200"/>
        <w:rPr>
          <w:color w:val="auto"/>
          <w:highlight w:val="none"/>
        </w:rPr>
      </w:pPr>
      <w:r>
        <w:rPr>
          <w:rFonts w:ascii="Times New Roman" w:hAnsi="Times New Roman" w:eastAsia="方正仿宋_GBK"/>
          <w:color w:val="auto"/>
          <w:sz w:val="32"/>
          <w:szCs w:val="32"/>
          <w:highlight w:val="none"/>
          <w:lang w:bidi="ar"/>
        </w:rPr>
        <w:t>新型农业经营主体</w:t>
      </w:r>
    </w:p>
    <w:p w14:paraId="2303DD30">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3112BA82">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市农业农村委、市财政局联合下发工作通知，由区县农业农村部门和财政部门组成联合工作组，联合开展申报工作。申报结果经区县审核、聘请第三方复核、公示无异后上报市级，市级确定补助比例及额度后下达区县。</w:t>
      </w:r>
    </w:p>
    <w:p w14:paraId="197CB2A2">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5C78DCBE">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市农业农村委，电话：89133113</w:t>
      </w:r>
    </w:p>
    <w:p w14:paraId="5F95BA64">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市财政局，电话：67575326</w:t>
      </w:r>
    </w:p>
    <w:p w14:paraId="32A5FF9B">
      <w:pPr>
        <w:spacing w:line="560" w:lineRule="exact"/>
        <w:ind w:firstLine="640" w:firstLineChars="200"/>
        <w:rPr>
          <w:rFonts w:ascii="Times New Roman" w:hAnsi="Times New Roman" w:eastAsia="方正仿宋_GBK" w:cs="Times New Roman"/>
          <w:color w:val="auto"/>
          <w:sz w:val="32"/>
          <w:szCs w:val="32"/>
          <w:highlight w:val="none"/>
          <w:lang w:bidi="ar"/>
        </w:rPr>
      </w:pPr>
    </w:p>
    <w:p w14:paraId="7AFFAB08">
      <w:pPr>
        <w:spacing w:line="560" w:lineRule="exact"/>
        <w:ind w:firstLine="640" w:firstLineChars="200"/>
        <w:rPr>
          <w:rFonts w:ascii="Times New Roman" w:hAnsi="Times New Roman" w:eastAsia="方正仿宋_GBK" w:cs="Times New Roman"/>
          <w:color w:val="auto"/>
          <w:sz w:val="32"/>
          <w:szCs w:val="32"/>
          <w:highlight w:val="none"/>
          <w:lang w:bidi="ar"/>
        </w:rPr>
      </w:pPr>
    </w:p>
    <w:p w14:paraId="2A5E4A0B">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508B0408">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7F14BB81">
      <w:pPr>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37" w:name="_Toc14786"/>
      <w:bookmarkStart w:id="38" w:name="_Toc9085"/>
      <w:r>
        <w:rPr>
          <w:rStyle w:val="24"/>
          <w:rFonts w:hint="default" w:ascii="方正楷体_GBK" w:hAnsi="方正楷体_GBK" w:eastAsia="方正楷体_GBK" w:cs="方正楷体_GBK"/>
          <w:b w:val="0"/>
          <w:bCs/>
          <w:color w:val="auto"/>
          <w:sz w:val="32"/>
          <w:szCs w:val="32"/>
          <w:highlight w:val="none"/>
        </w:rPr>
        <w:t>19﹒</w:t>
      </w:r>
      <w:bookmarkEnd w:id="37"/>
      <w:r>
        <w:rPr>
          <w:rStyle w:val="24"/>
          <w:rFonts w:hint="default" w:ascii="方正楷体_GBK" w:hAnsi="方正楷体_GBK" w:eastAsia="方正楷体_GBK" w:cs="方正楷体_GBK"/>
          <w:b w:val="0"/>
          <w:bCs/>
          <w:color w:val="auto"/>
          <w:sz w:val="32"/>
          <w:szCs w:val="32"/>
          <w:highlight w:val="none"/>
        </w:rPr>
        <w:t>持续推动港口物流降本增效</w:t>
      </w:r>
      <w:bookmarkEnd w:id="38"/>
    </w:p>
    <w:p w14:paraId="6E8F8474">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免征进出口货物港口建设费和减半征收船舶油污损害赔偿基金政策执行期限延长至2020年12月31日。稳定开行沪渝直达快线，深化提前申报、船边直提、抵港直装，切实提升水运物流效率，降低水运物流成本。对我市内支线船公司承运的内贸和外贸集装箱纳入水水中转、铁水联运、口岸作业费补贴政策范围给予支持。</w:t>
      </w:r>
    </w:p>
    <w:p w14:paraId="14F9A24F">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770241FF">
      <w:pPr>
        <w:pStyle w:val="5"/>
        <w:spacing w:after="0" w:line="560" w:lineRule="exact"/>
        <w:ind w:firstLine="640" w:firstLineChars="200"/>
        <w:rPr>
          <w:color w:val="auto"/>
          <w:highlight w:val="none"/>
        </w:rPr>
      </w:pPr>
      <w:r>
        <w:rPr>
          <w:rFonts w:ascii="Times New Roman" w:hAnsi="Times New Roman" w:eastAsia="方正仿宋_GBK"/>
          <w:color w:val="auto"/>
          <w:sz w:val="32"/>
          <w:szCs w:val="32"/>
          <w:highlight w:val="none"/>
        </w:rPr>
        <w:t>内支线船公司</w:t>
      </w:r>
    </w:p>
    <w:p w14:paraId="4FA9ECA0">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00BE79BC">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①免征进出口货物港口建设费和减半征收船舶油污损害赔偿基金政策，由财政、交通运输部门按国家规定直接执行。</w:t>
      </w:r>
    </w:p>
    <w:p w14:paraId="62F13399">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rPr>
        <w:t>②港口物流补贴：</w:t>
      </w:r>
      <w:r>
        <w:rPr>
          <w:rFonts w:ascii="Times New Roman" w:hAnsi="Times New Roman" w:eastAsia="方正仿宋_GBK" w:cs="Times New Roman"/>
          <w:color w:val="auto"/>
          <w:sz w:val="32"/>
          <w:szCs w:val="32"/>
          <w:highlight w:val="none"/>
        </w:rPr>
        <w:t>3</w:t>
      </w:r>
      <w:r>
        <w:rPr>
          <w:rFonts w:hint="eastAsia" w:ascii="Times New Roman" w:hAnsi="Times New Roman" w:eastAsia="方正仿宋_GBK" w:cs="Times New Roman"/>
          <w:color w:val="auto"/>
          <w:sz w:val="32"/>
          <w:szCs w:val="32"/>
          <w:highlight w:val="none"/>
        </w:rPr>
        <w:t>月至7月间每月2</w:t>
      </w:r>
      <w:r>
        <w:rPr>
          <w:rFonts w:ascii="Times New Roman" w:hAnsi="Times New Roman" w:eastAsia="方正仿宋_GBK" w:cs="Times New Roman"/>
          <w:color w:val="auto"/>
          <w:sz w:val="32"/>
          <w:szCs w:val="32"/>
          <w:highlight w:val="none"/>
        </w:rPr>
        <w:t>0</w:t>
      </w:r>
      <w:r>
        <w:rPr>
          <w:rFonts w:hint="eastAsia" w:ascii="Times New Roman" w:hAnsi="Times New Roman" w:eastAsia="方正仿宋_GBK" w:cs="Times New Roman"/>
          <w:color w:val="auto"/>
          <w:sz w:val="32"/>
          <w:szCs w:val="32"/>
          <w:highlight w:val="none"/>
        </w:rPr>
        <w:t>日后向市政府口岸物流办申报上个月承运的重庆往返城陵矶及其下游地区港口之间的内贸和外贸集装箱重箱数量。市政府口岸物流办会同重庆港务物流集团进行数据审核确认后对外公示，公示无异议后由市政府口岸物流办按月拨付补贴资金。</w:t>
      </w:r>
    </w:p>
    <w:p w14:paraId="7836BAAA">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59BDB449">
      <w:pPr>
        <w:spacing w:line="560" w:lineRule="exact"/>
        <w:ind w:firstLine="640" w:firstLineChars="200"/>
        <w:rPr>
          <w:color w:val="auto"/>
          <w:highlight w:val="none"/>
        </w:rPr>
      </w:pPr>
      <w:r>
        <w:rPr>
          <w:rFonts w:ascii="Times New Roman" w:hAnsi="Times New Roman" w:eastAsia="方正仿宋_GBK"/>
          <w:color w:val="auto"/>
          <w:sz w:val="32"/>
          <w:szCs w:val="32"/>
          <w:highlight w:val="none"/>
        </w:rPr>
        <w:t>市政府口岸物流办</w:t>
      </w:r>
      <w:r>
        <w:rPr>
          <w:rFonts w:hint="eastAsia" w:ascii="Times New Roman" w:hAnsi="Times New Roman" w:eastAsia="方正仿宋_GBK"/>
          <w:color w:val="auto"/>
          <w:sz w:val="32"/>
          <w:szCs w:val="32"/>
          <w:highlight w:val="none"/>
        </w:rPr>
        <w:t>，</w:t>
      </w:r>
      <w:r>
        <w:rPr>
          <w:rFonts w:hint="eastAsia" w:ascii="Times New Roman" w:hAnsi="Times New Roman" w:eastAsia="仿宋" w:cs="Times New Roman"/>
          <w:color w:val="auto"/>
          <w:sz w:val="32"/>
          <w:szCs w:val="32"/>
          <w:highlight w:val="none"/>
        </w:rPr>
        <w:t>电话：</w:t>
      </w:r>
      <w:r>
        <w:rPr>
          <w:rFonts w:ascii="Times New Roman" w:hAnsi="Times New Roman" w:eastAsia="仿宋" w:cs="Times New Roman"/>
          <w:color w:val="auto"/>
          <w:sz w:val="32"/>
          <w:szCs w:val="32"/>
          <w:highlight w:val="none"/>
        </w:rPr>
        <w:t>63151965</w:t>
      </w:r>
    </w:p>
    <w:p w14:paraId="5DFDEEF7">
      <w:pPr>
        <w:spacing w:line="560" w:lineRule="exact"/>
        <w:ind w:firstLine="640" w:firstLineChars="200"/>
        <w:rPr>
          <w:rFonts w:ascii="Times New Roman" w:hAnsi="Times New Roman" w:eastAsia="方正仿宋_GBK" w:cs="Times New Roman"/>
          <w:color w:val="auto"/>
          <w:sz w:val="32"/>
          <w:szCs w:val="32"/>
          <w:highlight w:val="none"/>
          <w:lang w:bidi="ar"/>
        </w:rPr>
      </w:pPr>
    </w:p>
    <w:p w14:paraId="4CDA7121">
      <w:pPr>
        <w:spacing w:line="560" w:lineRule="exact"/>
        <w:ind w:firstLine="640" w:firstLineChars="200"/>
        <w:rPr>
          <w:rFonts w:ascii="Times New Roman" w:hAnsi="Times New Roman" w:eastAsia="方正仿宋_GBK" w:cs="Times New Roman"/>
          <w:color w:val="auto"/>
          <w:sz w:val="32"/>
          <w:szCs w:val="32"/>
          <w:highlight w:val="none"/>
          <w:lang w:bidi="ar"/>
        </w:rPr>
      </w:pPr>
    </w:p>
    <w:p w14:paraId="063CF3BD">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ascii="Times New Roman" w:hAnsi="Times New Roman" w:eastAsia="方正仿宋_GBK"/>
          <w:color w:val="auto"/>
          <w:sz w:val="32"/>
          <w:szCs w:val="32"/>
          <w:highlight w:val="none"/>
          <w:lang w:bidi="ar"/>
        </w:rPr>
        <w:br w:type="page"/>
      </w:r>
    </w:p>
    <w:p w14:paraId="0868FBA0">
      <w:pPr>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39" w:name="_Toc28453"/>
      <w:bookmarkStart w:id="40" w:name="_Toc29321"/>
      <w:r>
        <w:rPr>
          <w:rStyle w:val="24"/>
          <w:rFonts w:hint="default" w:ascii="方正楷体_GBK" w:hAnsi="方正楷体_GBK" w:eastAsia="方正楷体_GBK" w:cs="方正楷体_GBK"/>
          <w:b w:val="0"/>
          <w:bCs/>
          <w:color w:val="auto"/>
          <w:sz w:val="32"/>
          <w:szCs w:val="32"/>
          <w:highlight w:val="none"/>
        </w:rPr>
        <w:t>20﹒</w:t>
      </w:r>
      <w:bookmarkEnd w:id="39"/>
      <w:r>
        <w:rPr>
          <w:rStyle w:val="24"/>
          <w:rFonts w:hint="default" w:ascii="方正楷体_GBK" w:hAnsi="方正楷体_GBK" w:eastAsia="方正楷体_GBK" w:cs="方正楷体_GBK"/>
          <w:b w:val="0"/>
          <w:bCs/>
          <w:color w:val="auto"/>
          <w:sz w:val="32"/>
          <w:szCs w:val="32"/>
          <w:highlight w:val="none"/>
        </w:rPr>
        <w:t>支持卡车航班助力国际货运恢复</w:t>
      </w:r>
      <w:bookmarkEnd w:id="40"/>
    </w:p>
    <w:p w14:paraId="549E9991">
      <w:pPr>
        <w:pStyle w:val="5"/>
        <w:spacing w:after="0" w:line="56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lang w:bidi="ar"/>
        </w:rPr>
        <w:t>对</w:t>
      </w:r>
      <w:r>
        <w:rPr>
          <w:rFonts w:hint="eastAsia" w:ascii="Times New Roman" w:hAnsi="Times New Roman" w:eastAsia="方正仿宋_GBK"/>
          <w:color w:val="auto"/>
          <w:sz w:val="32"/>
          <w:szCs w:val="32"/>
          <w:highlight w:val="none"/>
          <w:lang w:bidi="ar"/>
        </w:rPr>
        <w:t>2020</w:t>
      </w:r>
      <w:r>
        <w:rPr>
          <w:rFonts w:ascii="Times New Roman" w:hAnsi="Times New Roman" w:eastAsia="方正仿宋_GBK"/>
          <w:color w:val="auto"/>
          <w:sz w:val="32"/>
          <w:szCs w:val="32"/>
          <w:highlight w:val="none"/>
          <w:lang w:bidi="ar"/>
        </w:rPr>
        <w:t>年</w:t>
      </w:r>
      <w:r>
        <w:rPr>
          <w:rFonts w:hint="eastAsia" w:ascii="Times New Roman" w:hAnsi="Times New Roman" w:eastAsia="方正仿宋_GBK"/>
          <w:color w:val="auto"/>
          <w:sz w:val="32"/>
          <w:szCs w:val="32"/>
          <w:highlight w:val="none"/>
          <w:lang w:bidi="ar"/>
        </w:rPr>
        <w:t>年</w:t>
      </w:r>
      <w:r>
        <w:rPr>
          <w:rFonts w:ascii="Times New Roman" w:hAnsi="Times New Roman" w:eastAsia="方正仿宋_GBK"/>
          <w:color w:val="auto"/>
          <w:sz w:val="32"/>
          <w:szCs w:val="32"/>
          <w:highlight w:val="none"/>
          <w:lang w:bidi="ar"/>
        </w:rPr>
        <w:t>内新开成渝</w:t>
      </w:r>
      <w:r>
        <w:rPr>
          <w:rFonts w:hint="eastAsia" w:ascii="Times New Roman" w:hAnsi="Times New Roman" w:eastAsia="方正仿宋_GBK"/>
          <w:color w:val="auto"/>
          <w:sz w:val="32"/>
          <w:szCs w:val="32"/>
          <w:highlight w:val="none"/>
          <w:lang w:bidi="ar"/>
        </w:rPr>
        <w:t>地区</w:t>
      </w:r>
      <w:r>
        <w:rPr>
          <w:rFonts w:ascii="Times New Roman" w:hAnsi="Times New Roman" w:eastAsia="方正仿宋_GBK"/>
          <w:color w:val="auto"/>
          <w:sz w:val="32"/>
          <w:szCs w:val="32"/>
          <w:highlight w:val="none"/>
          <w:lang w:bidi="ar"/>
        </w:rPr>
        <w:t>双城经济圈内</w:t>
      </w:r>
      <w:r>
        <w:rPr>
          <w:rFonts w:hint="eastAsia" w:ascii="Times New Roman" w:hAnsi="Times New Roman" w:eastAsia="方正仿宋_GBK"/>
          <w:color w:val="auto"/>
          <w:sz w:val="32"/>
          <w:szCs w:val="32"/>
          <w:highlight w:val="none"/>
          <w:lang w:bidi="ar"/>
        </w:rPr>
        <w:t>（</w:t>
      </w:r>
      <w:r>
        <w:rPr>
          <w:rFonts w:ascii="Times New Roman" w:hAnsi="Times New Roman" w:eastAsia="方正仿宋_GBK"/>
          <w:color w:val="auto"/>
          <w:sz w:val="32"/>
          <w:szCs w:val="32"/>
          <w:highlight w:val="none"/>
          <w:lang w:bidi="ar"/>
        </w:rPr>
        <w:t>每天</w:t>
      </w:r>
      <w:r>
        <w:rPr>
          <w:rFonts w:hint="eastAsia" w:ascii="Times New Roman" w:hAnsi="Times New Roman" w:eastAsia="方正仿宋_GBK"/>
          <w:color w:val="auto"/>
          <w:sz w:val="32"/>
          <w:szCs w:val="32"/>
          <w:highlight w:val="none"/>
          <w:lang w:bidi="ar"/>
        </w:rPr>
        <w:t>1</w:t>
      </w:r>
      <w:r>
        <w:rPr>
          <w:rFonts w:ascii="Times New Roman" w:hAnsi="Times New Roman" w:eastAsia="方正仿宋_GBK"/>
          <w:color w:val="auto"/>
          <w:sz w:val="32"/>
          <w:szCs w:val="32"/>
          <w:highlight w:val="none"/>
          <w:lang w:bidi="ar"/>
        </w:rPr>
        <w:t>班及以上</w:t>
      </w:r>
      <w:r>
        <w:rPr>
          <w:rFonts w:hint="eastAsia" w:ascii="Times New Roman" w:hAnsi="Times New Roman" w:eastAsia="方正仿宋_GBK"/>
          <w:color w:val="auto"/>
          <w:sz w:val="32"/>
          <w:szCs w:val="32"/>
          <w:highlight w:val="none"/>
          <w:lang w:bidi="ar"/>
        </w:rPr>
        <w:t>）</w:t>
      </w:r>
      <w:r>
        <w:rPr>
          <w:rFonts w:ascii="Times New Roman" w:hAnsi="Times New Roman" w:eastAsia="方正仿宋_GBK"/>
          <w:color w:val="auto"/>
          <w:sz w:val="32"/>
          <w:szCs w:val="32"/>
          <w:highlight w:val="none"/>
          <w:lang w:bidi="ar"/>
        </w:rPr>
        <w:t>定期国际</w:t>
      </w:r>
      <w:r>
        <w:rPr>
          <w:rFonts w:hint="eastAsia" w:ascii="Times New Roman" w:hAnsi="Times New Roman" w:eastAsia="方正仿宋_GBK"/>
          <w:color w:val="auto"/>
          <w:sz w:val="32"/>
          <w:szCs w:val="32"/>
          <w:highlight w:val="none"/>
          <w:lang w:bidi="ar"/>
        </w:rPr>
        <w:t>卡车航班</w:t>
      </w:r>
      <w:r>
        <w:rPr>
          <w:rFonts w:ascii="Times New Roman" w:hAnsi="Times New Roman" w:eastAsia="方正仿宋_GBK"/>
          <w:color w:val="auto"/>
          <w:sz w:val="32"/>
          <w:szCs w:val="32"/>
          <w:highlight w:val="none"/>
          <w:lang w:bidi="ar"/>
        </w:rPr>
        <w:t>的物流企业，给予一次性100万元的奖励。</w:t>
      </w:r>
    </w:p>
    <w:p w14:paraId="7A6C2839">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59472886">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2</w:t>
      </w:r>
      <w:r>
        <w:rPr>
          <w:rFonts w:ascii="Times New Roman" w:hAnsi="Times New Roman" w:eastAsia="方正仿宋_GBK" w:cs="Times New Roman"/>
          <w:color w:val="auto"/>
          <w:sz w:val="32"/>
          <w:szCs w:val="32"/>
          <w:highlight w:val="none"/>
          <w:lang w:bidi="ar"/>
        </w:rPr>
        <w:t>020</w:t>
      </w:r>
      <w:r>
        <w:rPr>
          <w:rFonts w:hint="eastAsia" w:ascii="Times New Roman" w:hAnsi="Times New Roman" w:eastAsia="方正仿宋_GBK" w:cs="Times New Roman"/>
          <w:color w:val="auto"/>
          <w:sz w:val="32"/>
          <w:szCs w:val="32"/>
          <w:highlight w:val="none"/>
          <w:lang w:bidi="ar"/>
        </w:rPr>
        <w:t>年内计划新开通卡车航班的物流公司</w:t>
      </w:r>
    </w:p>
    <w:p w14:paraId="6FCFB401">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2D731C3E">
      <w:pPr>
        <w:pStyle w:val="5"/>
        <w:spacing w:after="0" w:line="560" w:lineRule="exact"/>
        <w:ind w:firstLine="640" w:firstLineChars="200"/>
        <w:rPr>
          <w:color w:val="auto"/>
          <w:highlight w:val="none"/>
        </w:rPr>
      </w:pPr>
      <w:r>
        <w:rPr>
          <w:rFonts w:hint="eastAsia" w:ascii="Times New Roman" w:hAnsi="Times New Roman" w:eastAsia="方正仿宋_GBK"/>
          <w:color w:val="auto"/>
          <w:sz w:val="32"/>
          <w:szCs w:val="32"/>
          <w:highlight w:val="none"/>
          <w:lang w:bidi="ar"/>
        </w:rPr>
        <w:t>向市政府口岸物流办和重庆机场集团进行备案，并在卡车航班开行满1年后向市政府口岸物流办进行书面申报，书面申报材料由重庆机场集团进行初审，由市政府口岸物流办复核无误后拨付。</w:t>
      </w:r>
    </w:p>
    <w:p w14:paraId="1490E910">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511F8110">
      <w:pPr>
        <w:spacing w:line="560" w:lineRule="exact"/>
        <w:ind w:firstLine="640" w:firstLineChars="200"/>
        <w:rPr>
          <w:color w:val="auto"/>
          <w:highlight w:val="none"/>
        </w:rPr>
      </w:pPr>
      <w:r>
        <w:rPr>
          <w:rFonts w:ascii="Times New Roman" w:hAnsi="Times New Roman" w:eastAsia="方正仿宋_GBK"/>
          <w:color w:val="auto"/>
          <w:sz w:val="32"/>
          <w:szCs w:val="32"/>
          <w:highlight w:val="none"/>
        </w:rPr>
        <w:t>市政府口岸物流办</w:t>
      </w:r>
      <w:r>
        <w:rPr>
          <w:rFonts w:hint="eastAsia" w:ascii="Times New Roman" w:hAnsi="Times New Roman" w:eastAsia="方正仿宋_GBK"/>
          <w:color w:val="auto"/>
          <w:sz w:val="32"/>
          <w:szCs w:val="32"/>
          <w:highlight w:val="none"/>
        </w:rPr>
        <w:t>，电话：</w:t>
      </w:r>
      <w:r>
        <w:rPr>
          <w:rFonts w:ascii="Times New Roman" w:hAnsi="Times New Roman" w:eastAsia="方正仿宋_GBK"/>
          <w:color w:val="auto"/>
          <w:sz w:val="32"/>
          <w:szCs w:val="32"/>
          <w:highlight w:val="none"/>
        </w:rPr>
        <w:t>63151</w:t>
      </w:r>
      <w:r>
        <w:rPr>
          <w:rFonts w:hint="eastAsia" w:ascii="Times New Roman" w:hAnsi="Times New Roman" w:eastAsia="方正仿宋_GBK"/>
          <w:color w:val="auto"/>
          <w:sz w:val="32"/>
          <w:szCs w:val="32"/>
          <w:highlight w:val="none"/>
        </w:rPr>
        <w:t>982</w:t>
      </w:r>
    </w:p>
    <w:p w14:paraId="1E4421CE">
      <w:pPr>
        <w:spacing w:line="560" w:lineRule="exact"/>
        <w:ind w:firstLine="640" w:firstLineChars="200"/>
        <w:rPr>
          <w:rFonts w:ascii="Times New Roman" w:hAnsi="Times New Roman" w:eastAsia="方正仿宋_GBK" w:cs="Times New Roman"/>
          <w:color w:val="auto"/>
          <w:sz w:val="32"/>
          <w:szCs w:val="32"/>
          <w:highlight w:val="none"/>
          <w:lang w:bidi="ar"/>
        </w:rPr>
      </w:pPr>
    </w:p>
    <w:p w14:paraId="2C6A8F44">
      <w:pPr>
        <w:spacing w:line="560" w:lineRule="exact"/>
        <w:ind w:firstLine="640" w:firstLineChars="200"/>
        <w:rPr>
          <w:rFonts w:ascii="Times New Roman" w:hAnsi="Times New Roman" w:eastAsia="方正仿宋_GBK" w:cs="Times New Roman"/>
          <w:color w:val="auto"/>
          <w:sz w:val="32"/>
          <w:szCs w:val="32"/>
          <w:highlight w:val="none"/>
          <w:lang w:bidi="ar"/>
        </w:rPr>
      </w:pPr>
    </w:p>
    <w:p w14:paraId="46EB9269">
      <w:pPr>
        <w:pStyle w:val="5"/>
        <w:spacing w:after="0" w:line="560" w:lineRule="exact"/>
        <w:ind w:firstLine="640" w:firstLineChars="200"/>
        <w:rPr>
          <w:rFonts w:ascii="方正楷体_GBK" w:hAnsi="方正楷体_GBK" w:eastAsia="方正楷体_GBK" w:cs="方正楷体_GBK"/>
          <w:color w:val="auto"/>
          <w:sz w:val="32"/>
          <w:szCs w:val="32"/>
          <w:highlight w:val="none"/>
        </w:rPr>
      </w:pPr>
    </w:p>
    <w:p w14:paraId="178933FB">
      <w:pPr>
        <w:pStyle w:val="5"/>
        <w:spacing w:after="0"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br w:type="page"/>
      </w:r>
    </w:p>
    <w:p w14:paraId="7D322573">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41" w:name="_Toc12568"/>
      <w:bookmarkStart w:id="42" w:name="_Toc15657"/>
      <w:r>
        <w:rPr>
          <w:rStyle w:val="24"/>
          <w:rFonts w:hint="default" w:ascii="方正楷体_GBK" w:hAnsi="方正楷体_GBK" w:eastAsia="方正楷体_GBK" w:cs="方正楷体_GBK"/>
          <w:b w:val="0"/>
          <w:bCs/>
          <w:color w:val="auto"/>
          <w:sz w:val="32"/>
          <w:szCs w:val="32"/>
          <w:highlight w:val="none"/>
        </w:rPr>
        <w:t>21﹒</w:t>
      </w:r>
      <w:bookmarkEnd w:id="41"/>
      <w:r>
        <w:rPr>
          <w:rStyle w:val="24"/>
          <w:rFonts w:hint="default" w:ascii="方正楷体_GBK" w:hAnsi="方正楷体_GBK" w:eastAsia="方正楷体_GBK" w:cs="方正楷体_GBK"/>
          <w:b w:val="0"/>
          <w:bCs/>
          <w:color w:val="auto"/>
          <w:sz w:val="32"/>
          <w:szCs w:val="32"/>
          <w:highlight w:val="none"/>
        </w:rPr>
        <w:t>支持交通运输和基础设施建设</w:t>
      </w:r>
      <w:bookmarkEnd w:id="42"/>
    </w:p>
    <w:p w14:paraId="2C97CBFC">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对零担冷链运输企业给予贷款1年期基准利率不高于50%的贴息，原则上每户企业贴息金额不超过30万元。拓展企业参与交通设施建设领域，支持和鼓励民营企业参与重大铁路及铁路站场经营开发、以货运为主的机场和直升机起降点项目建设及机场服务配套设施建设运营、高速公路服务区经营、城市停车设施建设运营、快递物流等，不得收取不合理的贷款承诺费、资金管理费等。</w:t>
      </w:r>
    </w:p>
    <w:p w14:paraId="6BA0C46B">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5BAC7702">
      <w:pPr>
        <w:pStyle w:val="5"/>
        <w:spacing w:after="0" w:line="560" w:lineRule="exact"/>
        <w:ind w:firstLine="640" w:firstLineChars="200"/>
        <w:rPr>
          <w:color w:val="auto"/>
          <w:highlight w:val="none"/>
        </w:rPr>
      </w:pPr>
      <w:r>
        <w:rPr>
          <w:rFonts w:ascii="Times New Roman" w:hAnsi="Times New Roman" w:eastAsia="方正仿宋_GBK"/>
          <w:color w:val="auto"/>
          <w:sz w:val="32"/>
          <w:szCs w:val="32"/>
          <w:highlight w:val="none"/>
          <w:lang w:bidi="ar"/>
        </w:rPr>
        <w:t>零担冷链运输企业</w:t>
      </w:r>
    </w:p>
    <w:p w14:paraId="2A5372AB">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5493D6C8">
      <w:pPr>
        <w:pStyle w:val="5"/>
        <w:spacing w:after="0" w:line="560" w:lineRule="exact"/>
        <w:ind w:firstLine="640" w:firstLineChars="200"/>
        <w:rPr>
          <w:color w:val="auto"/>
          <w:highlight w:val="none"/>
        </w:rPr>
      </w:pPr>
      <w:r>
        <w:rPr>
          <w:rFonts w:hint="eastAsia" w:eastAsia="方正仿宋_GBK"/>
          <w:color w:val="auto"/>
          <w:sz w:val="32"/>
          <w:szCs w:val="32"/>
          <w:highlight w:val="none"/>
        </w:rPr>
        <w:t>向企业注册地的物流主管部门书面申报，属地物流主管部门汇总后提交市政府口岸物流办。</w:t>
      </w:r>
      <w:r>
        <w:rPr>
          <w:rFonts w:hint="eastAsia" w:ascii="Times New Roman" w:hAnsi="Times New Roman" w:eastAsia="方正仿宋_GBK"/>
          <w:color w:val="auto"/>
          <w:sz w:val="32"/>
          <w:szCs w:val="32"/>
          <w:highlight w:val="none"/>
        </w:rPr>
        <w:t>经市政府口岸物流办会同相关单位认定审核后，8月20日前公布贴息企业名单。已享受第27条“困难企业贷款贴息”政策的，不再重复申报。</w:t>
      </w:r>
    </w:p>
    <w:p w14:paraId="4B39D06C">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06E72D65">
      <w:pPr>
        <w:spacing w:line="560" w:lineRule="exact"/>
        <w:ind w:firstLine="640" w:firstLineChars="200"/>
        <w:rPr>
          <w:color w:val="auto"/>
          <w:highlight w:val="none"/>
        </w:rPr>
      </w:pPr>
      <w:r>
        <w:rPr>
          <w:rFonts w:ascii="Times New Roman" w:hAnsi="Times New Roman" w:eastAsia="方正仿宋_GBK"/>
          <w:color w:val="auto"/>
          <w:sz w:val="32"/>
          <w:szCs w:val="32"/>
          <w:highlight w:val="none"/>
        </w:rPr>
        <w:t>市</w:t>
      </w:r>
      <w:r>
        <w:rPr>
          <w:rFonts w:hint="eastAsia" w:ascii="Times New Roman" w:hAnsi="Times New Roman" w:eastAsia="方正仿宋_GBK"/>
          <w:color w:val="auto"/>
          <w:sz w:val="32"/>
          <w:szCs w:val="32"/>
          <w:highlight w:val="none"/>
        </w:rPr>
        <w:t>政府</w:t>
      </w:r>
      <w:r>
        <w:rPr>
          <w:rFonts w:ascii="Times New Roman" w:hAnsi="Times New Roman" w:eastAsia="方正仿宋_GBK"/>
          <w:color w:val="auto"/>
          <w:sz w:val="32"/>
          <w:szCs w:val="32"/>
          <w:highlight w:val="none"/>
        </w:rPr>
        <w:t>口岸物流办</w:t>
      </w:r>
      <w:r>
        <w:rPr>
          <w:rFonts w:hint="eastAsia" w:ascii="Times New Roman" w:hAnsi="Times New Roman" w:eastAsia="方正仿宋_GBK"/>
          <w:color w:val="auto"/>
          <w:sz w:val="32"/>
          <w:szCs w:val="32"/>
          <w:highlight w:val="none"/>
        </w:rPr>
        <w:t>，</w:t>
      </w:r>
      <w:r>
        <w:rPr>
          <w:rFonts w:hint="eastAsia" w:ascii="Times New Roman" w:hAnsi="Times New Roman" w:eastAsia="方正仿宋_GBK" w:cs="Times New Roman"/>
          <w:color w:val="auto"/>
          <w:sz w:val="32"/>
          <w:szCs w:val="32"/>
          <w:highlight w:val="none"/>
          <w:lang w:bidi="ar"/>
        </w:rPr>
        <w:t>电话：</w:t>
      </w:r>
      <w:r>
        <w:rPr>
          <w:rFonts w:ascii="Times New Roman" w:hAnsi="Times New Roman" w:eastAsia="方正仿宋_GBK"/>
          <w:color w:val="auto"/>
          <w:sz w:val="32"/>
          <w:szCs w:val="32"/>
          <w:highlight w:val="none"/>
        </w:rPr>
        <w:t>63151995</w:t>
      </w:r>
    </w:p>
    <w:p w14:paraId="3EE57071">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57E2CD3D">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52F05330">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43" w:name="_Toc23578"/>
      <w:bookmarkStart w:id="44" w:name="_Toc27950"/>
      <w:r>
        <w:rPr>
          <w:rStyle w:val="24"/>
          <w:rFonts w:hint="default" w:ascii="方正楷体_GBK" w:hAnsi="方正楷体_GBK" w:eastAsia="方正楷体_GBK" w:cs="方正楷体_GBK"/>
          <w:b w:val="0"/>
          <w:bCs/>
          <w:color w:val="auto"/>
          <w:sz w:val="32"/>
          <w:szCs w:val="32"/>
          <w:highlight w:val="none"/>
        </w:rPr>
        <w:t>22﹒</w:t>
      </w:r>
      <w:bookmarkEnd w:id="43"/>
      <w:r>
        <w:rPr>
          <w:rStyle w:val="24"/>
          <w:rFonts w:hint="default" w:ascii="方正楷体_GBK" w:hAnsi="方正楷体_GBK" w:eastAsia="方正楷体_GBK" w:cs="方正楷体_GBK"/>
          <w:b w:val="0"/>
          <w:bCs/>
          <w:color w:val="auto"/>
          <w:sz w:val="32"/>
          <w:szCs w:val="32"/>
          <w:highlight w:val="none"/>
        </w:rPr>
        <w:t>免征医疗器械产品及药品注册费</w:t>
      </w:r>
      <w:bookmarkEnd w:id="44"/>
    </w:p>
    <w:p w14:paraId="6E6D4F2D">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对与新冠肺炎相关的防控产品，免征医疗器械产品注册费；对治疗和预防新冠肺炎的药品，免征药品注册费。</w:t>
      </w:r>
    </w:p>
    <w:p w14:paraId="3E3CAA8A">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70F4DA2C">
      <w:pPr>
        <w:spacing w:line="560" w:lineRule="exact"/>
        <w:ind w:firstLine="640" w:firstLineChars="200"/>
        <w:rPr>
          <w:rFonts w:ascii="Times New Roman" w:hAnsi="Times New Roman" w:eastAsia="方正仿宋_GBK" w:cs="Times New Roman"/>
          <w:color w:val="auto"/>
          <w:sz w:val="32"/>
          <w:szCs w:val="32"/>
          <w:highlight w:val="none"/>
        </w:rPr>
      </w:pPr>
      <w:bookmarkStart w:id="45" w:name="_Toc12258"/>
      <w:r>
        <w:rPr>
          <w:rFonts w:hint="eastAsia" w:ascii="Times New Roman" w:hAnsi="Times New Roman" w:eastAsia="方正仿宋_GBK" w:cs="Times New Roman"/>
          <w:color w:val="auto"/>
          <w:sz w:val="32"/>
          <w:szCs w:val="32"/>
          <w:highlight w:val="none"/>
        </w:rPr>
        <w:t>第二类医疗器械生产企业、药品生产企业和相关医疗机构</w:t>
      </w:r>
      <w:bookmarkEnd w:id="45"/>
    </w:p>
    <w:p w14:paraId="043585D3">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30F9714A">
      <w:pPr>
        <w:spacing w:line="560" w:lineRule="exact"/>
        <w:ind w:firstLine="640" w:firstLineChars="200"/>
        <w:rPr>
          <w:color w:val="auto"/>
          <w:highlight w:val="none"/>
        </w:rPr>
      </w:pPr>
      <w:r>
        <w:rPr>
          <w:rFonts w:hint="eastAsia" w:ascii="方正仿宋_GBK" w:hAnsi="方正仿宋_GBK" w:eastAsia="方正仿宋_GBK" w:cs="方正仿宋_GBK"/>
          <w:color w:val="auto"/>
          <w:sz w:val="32"/>
          <w:szCs w:val="32"/>
          <w:highlight w:val="none"/>
        </w:rPr>
        <w:t>企业无需申报</w:t>
      </w:r>
    </w:p>
    <w:p w14:paraId="6C19173E">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 xml:space="preserve">①医疗器械产品注册服务指南网址： </w:t>
      </w:r>
    </w:p>
    <w:p w14:paraId="5148485B">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ascii="Times New Roman" w:hAnsi="Times New Roman" w:eastAsia="方正仿宋_GBK"/>
          <w:color w:val="auto"/>
          <w:sz w:val="32"/>
          <w:szCs w:val="32"/>
          <w:highlight w:val="none"/>
          <w:lang w:bidi="ar"/>
        </w:rPr>
        <w:t xml:space="preserve">http://zwfw.cq.gov.cn/icity/govservice/banlixiang?code=000172026000&amp;orgcode=500000156&amp;has_child=0&amp;object=5 </w:t>
      </w:r>
    </w:p>
    <w:p w14:paraId="15921E78">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②</w:t>
      </w:r>
      <w:r>
        <w:rPr>
          <w:rFonts w:ascii="Times New Roman" w:hAnsi="Times New Roman" w:eastAsia="方正仿宋_GBK"/>
          <w:color w:val="auto"/>
          <w:sz w:val="32"/>
          <w:szCs w:val="32"/>
          <w:highlight w:val="none"/>
          <w:lang w:bidi="ar"/>
        </w:rPr>
        <w:t>药品注册服务指南网址：</w:t>
      </w:r>
    </w:p>
    <w:p w14:paraId="5B62C0BB">
      <w:pPr>
        <w:pStyle w:val="5"/>
        <w:spacing w:after="0" w:line="560" w:lineRule="exact"/>
        <w:ind w:firstLine="420" w:firstLineChars="200"/>
        <w:rPr>
          <w:rFonts w:ascii="Times New Roman" w:hAnsi="Times New Roman" w:eastAsia="方正仿宋_GBK"/>
          <w:color w:val="auto"/>
          <w:sz w:val="32"/>
          <w:szCs w:val="32"/>
          <w:highlight w:val="none"/>
          <w:lang w:bidi="ar"/>
        </w:rPr>
      </w:pPr>
      <w:r>
        <w:rPr>
          <w:color w:val="auto"/>
          <w:highlight w:val="none"/>
        </w:rPr>
        <w:fldChar w:fldCharType="begin"/>
      </w:r>
      <w:r>
        <w:rPr>
          <w:color w:val="auto"/>
          <w:highlight w:val="none"/>
        </w:rPr>
        <w:instrText xml:space="preserve"> HYPERLINK "http://zwfw.cq.gov.cn/icity/govservice/banlixiang?code=000172031000&amp;orgcode=500000156&amp;has_child=0&amp;object=5。" </w:instrText>
      </w:r>
      <w:r>
        <w:rPr>
          <w:color w:val="auto"/>
          <w:highlight w:val="none"/>
        </w:rPr>
        <w:fldChar w:fldCharType="separate"/>
      </w:r>
      <w:r>
        <w:rPr>
          <w:rFonts w:ascii="Times New Roman" w:hAnsi="Times New Roman" w:eastAsia="方正仿宋_GBK"/>
          <w:color w:val="auto"/>
          <w:sz w:val="32"/>
          <w:szCs w:val="32"/>
          <w:highlight w:val="none"/>
          <w:lang w:bidi="ar"/>
        </w:rPr>
        <w:t>http://zwfw.cq.gov.cn/icity/govservice/banlixiang?code=000172031000&amp;orgcode=500000156&amp;has_child=0&amp;object=5</w:t>
      </w:r>
      <w:r>
        <w:rPr>
          <w:rFonts w:ascii="Times New Roman" w:hAnsi="Times New Roman" w:eastAsia="方正仿宋_GBK"/>
          <w:color w:val="auto"/>
          <w:sz w:val="32"/>
          <w:szCs w:val="32"/>
          <w:highlight w:val="none"/>
          <w:lang w:bidi="ar"/>
        </w:rPr>
        <w:fldChar w:fldCharType="end"/>
      </w:r>
    </w:p>
    <w:p w14:paraId="1A9471AB">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ascii="Times New Roman" w:hAnsi="Times New Roman" w:eastAsia="方正仿宋_GBK"/>
          <w:color w:val="auto"/>
          <w:sz w:val="32"/>
          <w:szCs w:val="32"/>
          <w:highlight w:val="none"/>
          <w:lang w:bidi="ar"/>
        </w:rPr>
        <w:t xml:space="preserve">http://zwfw.cq.gov.cn/icity/govservice/banlixiang?code=000172002000&amp;orgcode=500000156&amp;has_child=0&amp;object=5 </w:t>
      </w:r>
    </w:p>
    <w:p w14:paraId="0AA740C8">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265E8D21">
      <w:pPr>
        <w:spacing w:line="56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市药监局行政审批服务中心，电话：60343664</w:t>
      </w:r>
    </w:p>
    <w:p w14:paraId="65928552">
      <w:pPr>
        <w:spacing w:line="560" w:lineRule="exact"/>
        <w:ind w:firstLine="420" w:firstLineChars="200"/>
        <w:rPr>
          <w:color w:val="auto"/>
          <w:highlight w:val="none"/>
        </w:rPr>
      </w:pPr>
    </w:p>
    <w:p w14:paraId="5CCF3F85">
      <w:pPr>
        <w:pStyle w:val="5"/>
        <w:spacing w:after="0" w:line="560" w:lineRule="exact"/>
        <w:ind w:firstLine="640" w:firstLineChars="200"/>
        <w:rPr>
          <w:rFonts w:ascii="Times New Roman" w:hAnsi="Times New Roman" w:eastAsia="方正仿宋_GBK"/>
          <w:color w:val="auto"/>
          <w:sz w:val="32"/>
          <w:szCs w:val="32"/>
          <w:highlight w:val="none"/>
        </w:rPr>
      </w:pPr>
    </w:p>
    <w:p w14:paraId="724B3563">
      <w:pPr>
        <w:pStyle w:val="5"/>
        <w:spacing w:after="0" w:line="56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rPr>
        <w:br w:type="page"/>
      </w:r>
    </w:p>
    <w:p w14:paraId="38AA1E9C">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46" w:name="_Toc754"/>
      <w:bookmarkStart w:id="47" w:name="_Toc18403"/>
      <w:r>
        <w:rPr>
          <w:rStyle w:val="24"/>
          <w:rFonts w:hint="default" w:ascii="方正楷体_GBK" w:hAnsi="方正楷体_GBK" w:eastAsia="方正楷体_GBK" w:cs="方正楷体_GBK"/>
          <w:b w:val="0"/>
          <w:bCs/>
          <w:color w:val="auto"/>
          <w:sz w:val="32"/>
          <w:szCs w:val="32"/>
          <w:highlight w:val="none"/>
        </w:rPr>
        <w:t>23﹒</w:t>
      </w:r>
      <w:bookmarkEnd w:id="46"/>
      <w:r>
        <w:rPr>
          <w:rStyle w:val="24"/>
          <w:rFonts w:hint="default" w:ascii="方正楷体_GBK" w:hAnsi="方正楷体_GBK" w:eastAsia="方正楷体_GBK" w:cs="方正楷体_GBK"/>
          <w:b w:val="0"/>
          <w:bCs/>
          <w:color w:val="auto"/>
          <w:sz w:val="32"/>
          <w:szCs w:val="32"/>
          <w:highlight w:val="none"/>
        </w:rPr>
        <w:t>延期还本付息</w:t>
      </w:r>
      <w:bookmarkEnd w:id="47"/>
    </w:p>
    <w:p w14:paraId="7BD75462">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对2020年6月1日至2020年12月31日期间到期、符合条件的普惠小微企业贷款（含单户授信1000万元及以下的小微企业贷款、个体工商户和小微企业主经营性贷款），银行业金融机构按规定应延尽延，还本付息日期最长可延至2021年3月31日，免收罚息。对符合条件的地方法人银行，人行重庆营管部根据有关规定，给予其办理的延期还本普惠小微企业贷款本金的1%作为激励。对2020年年底到期的其他中小微企业贷款和大型国际产业链企业（外贸企业）等有特殊困难企业的贷款，可由企业与银行业金融机构自主协商延期还本付息。各融资担保机构配合银行做好同步续保工作，并缓收担保费。各银行机构应给予融资担保机构合理的代偿宽限期。</w:t>
      </w:r>
    </w:p>
    <w:p w14:paraId="3B0BCEF8">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4FB78D5F">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普惠小微企业（单户授信1000万元及以下的小微企业，以及个体工商户、小微企业主）</w:t>
      </w:r>
    </w:p>
    <w:p w14:paraId="76099E5C">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0C1B3373">
      <w:pPr>
        <w:spacing w:line="560" w:lineRule="exact"/>
        <w:ind w:firstLine="640" w:firstLineChars="200"/>
        <w:rPr>
          <w:rFonts w:eastAsia="方正仿宋_GBK"/>
          <w:color w:val="auto"/>
          <w:highlight w:val="none"/>
        </w:rPr>
      </w:pPr>
      <w:r>
        <w:rPr>
          <w:rFonts w:hint="eastAsia" w:ascii="Times New Roman" w:hAnsi="Times New Roman" w:eastAsia="方正仿宋_GBK" w:cs="Times New Roman"/>
          <w:color w:val="auto"/>
          <w:sz w:val="32"/>
          <w:szCs w:val="32"/>
          <w:highlight w:val="none"/>
          <w:lang w:bidi="ar"/>
        </w:rPr>
        <w:t>在贷款到期日前，提前向原贷款银行提出申请，银行按照相关规定办理。贷款延期期间，</w:t>
      </w:r>
      <w:r>
        <w:rPr>
          <w:rFonts w:hint="eastAsia" w:ascii="方正仿宋_GBK" w:hAnsi="方正仿宋_GBK" w:eastAsia="方正仿宋_GBK" w:cs="方正仿宋_GBK"/>
          <w:color w:val="auto"/>
          <w:sz w:val="32"/>
          <w:szCs w:val="32"/>
          <w:highlight w:val="none"/>
        </w:rPr>
        <w:t>企业应当保持就业岗位基本稳定。</w:t>
      </w:r>
    </w:p>
    <w:p w14:paraId="38B29EB9">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509024C2">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人行重庆营管部，电话：67677526</w:t>
      </w:r>
    </w:p>
    <w:p w14:paraId="1B42924F">
      <w:pPr>
        <w:pStyle w:val="2"/>
        <w:rPr>
          <w:color w:val="auto"/>
          <w:highlight w:val="none"/>
        </w:rPr>
      </w:pPr>
    </w:p>
    <w:p w14:paraId="15B2C25C">
      <w:pPr>
        <w:pStyle w:val="5"/>
        <w:spacing w:after="0" w:line="56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rPr>
        <w:t xml:space="preserve">  </w:t>
      </w:r>
      <w:r>
        <w:rPr>
          <w:rFonts w:hint="eastAsia" w:ascii="Times New Roman" w:hAnsi="Times New Roman" w:eastAsia="方正仿宋_GBK"/>
          <w:color w:val="auto"/>
          <w:sz w:val="32"/>
          <w:szCs w:val="32"/>
          <w:highlight w:val="none"/>
        </w:rPr>
        <w:br w:type="page"/>
      </w:r>
    </w:p>
    <w:p w14:paraId="2F51DBC7">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48" w:name="_Toc26501"/>
      <w:bookmarkStart w:id="49" w:name="_Toc26663"/>
      <w:r>
        <w:rPr>
          <w:rStyle w:val="24"/>
          <w:rFonts w:hint="default" w:ascii="方正楷体_GBK" w:hAnsi="方正楷体_GBK" w:eastAsia="方正楷体_GBK" w:cs="方正楷体_GBK"/>
          <w:b w:val="0"/>
          <w:bCs/>
          <w:color w:val="auto"/>
          <w:sz w:val="32"/>
          <w:szCs w:val="32"/>
          <w:highlight w:val="none"/>
        </w:rPr>
        <w:t>24﹒</w:t>
      </w:r>
      <w:bookmarkEnd w:id="48"/>
      <w:r>
        <w:rPr>
          <w:rStyle w:val="24"/>
          <w:rFonts w:hint="default" w:ascii="方正楷体_GBK" w:hAnsi="方正楷体_GBK" w:eastAsia="方正楷体_GBK" w:cs="方正楷体_GBK"/>
          <w:b w:val="0"/>
          <w:bCs/>
          <w:color w:val="auto"/>
          <w:sz w:val="32"/>
          <w:szCs w:val="32"/>
          <w:highlight w:val="none"/>
        </w:rPr>
        <w:t>加大信贷投放</w:t>
      </w:r>
      <w:bookmarkEnd w:id="49"/>
    </w:p>
    <w:p w14:paraId="059C0445">
      <w:pPr>
        <w:spacing w:line="56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鼓励银行业金融机构加大普惠小微企业（含单户授信1000万元及以下的小微企业、个体工商户和小微企业主）信用贷款投放，大型商业银行普惠型小微企业贷款增速高于40%。对符合条件的地方法人银行2020年3月1日至2020年12月31日期间新发放的、期限不少于6个月的普惠小微企业信用贷款，人行重庆营管部按照其发放贷款本金的40%给予无息再贷款支持。获得信用贷款支持的普惠小微企业应承诺保持就业岗位基本稳定。各融资担保机构、再担保机构应主动对接企业，建立担保“绿色通道”，鼓励担保费减免10%以上。</w:t>
      </w:r>
    </w:p>
    <w:p w14:paraId="5575A0DF">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07A1F0EA">
      <w:pPr>
        <w:spacing w:line="56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普惠小微企业（单户授信1000万元及以下的小微企业，以及个体工商户、小微企业主）</w:t>
      </w:r>
    </w:p>
    <w:p w14:paraId="4BA5D76B">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1FC001AA">
      <w:pPr>
        <w:spacing w:line="56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向银行提出信用贷款申请，银行</w:t>
      </w:r>
      <w:r>
        <w:rPr>
          <w:rFonts w:hint="eastAsia" w:ascii="Times New Roman" w:hAnsi="Times New Roman" w:eastAsia="方正仿宋_GBK" w:cs="Times New Roman"/>
          <w:color w:val="auto"/>
          <w:sz w:val="32"/>
          <w:szCs w:val="32"/>
          <w:highlight w:val="none"/>
          <w:lang w:bidi="ar"/>
        </w:rPr>
        <w:t>按照相关内外部规定</w:t>
      </w:r>
      <w:r>
        <w:rPr>
          <w:rFonts w:hint="eastAsia" w:ascii="方正仿宋_GBK" w:hAnsi="方正仿宋_GBK" w:eastAsia="方正仿宋_GBK" w:cs="方正仿宋_GBK"/>
          <w:color w:val="auto"/>
          <w:sz w:val="32"/>
          <w:szCs w:val="32"/>
          <w:highlight w:val="none"/>
        </w:rPr>
        <w:t>审核通过后发放信用贷款。</w:t>
      </w:r>
    </w:p>
    <w:p w14:paraId="44AD30F7">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5CB0E3E1">
      <w:pPr>
        <w:spacing w:line="56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人行重庆营管部，电话：67677526</w:t>
      </w:r>
    </w:p>
    <w:p w14:paraId="07F77099">
      <w:pPr>
        <w:spacing w:line="560" w:lineRule="exact"/>
        <w:ind w:firstLine="640" w:firstLineChars="200"/>
        <w:rPr>
          <w:rFonts w:ascii="方正楷体_GBK" w:hAnsi="方正楷体_GBK" w:eastAsia="方正楷体_GBK" w:cs="方正楷体_GBK"/>
          <w:color w:val="auto"/>
          <w:sz w:val="32"/>
          <w:szCs w:val="32"/>
          <w:highlight w:val="none"/>
        </w:rPr>
      </w:pPr>
    </w:p>
    <w:p w14:paraId="1C82BB94">
      <w:pPr>
        <w:pStyle w:val="2"/>
        <w:rPr>
          <w:color w:val="auto"/>
          <w:highlight w:val="none"/>
        </w:rPr>
      </w:pPr>
    </w:p>
    <w:p w14:paraId="42FAEB69">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br w:type="page"/>
      </w:r>
    </w:p>
    <w:p w14:paraId="3404FD24">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50" w:name="_Toc31850"/>
      <w:bookmarkStart w:id="51" w:name="_Toc25635"/>
      <w:r>
        <w:rPr>
          <w:rStyle w:val="24"/>
          <w:rFonts w:hint="default" w:ascii="方正楷体_GBK" w:hAnsi="方正楷体_GBK" w:eastAsia="方正楷体_GBK" w:cs="方正楷体_GBK"/>
          <w:b w:val="0"/>
          <w:bCs/>
          <w:color w:val="auto"/>
          <w:sz w:val="32"/>
          <w:szCs w:val="32"/>
          <w:highlight w:val="none"/>
        </w:rPr>
        <w:t>25﹒</w:t>
      </w:r>
      <w:bookmarkEnd w:id="50"/>
      <w:r>
        <w:rPr>
          <w:rStyle w:val="24"/>
          <w:rFonts w:hint="default" w:ascii="方正楷体_GBK" w:hAnsi="方正楷体_GBK" w:eastAsia="方正楷体_GBK" w:cs="方正楷体_GBK"/>
          <w:b w:val="0"/>
          <w:bCs/>
          <w:color w:val="auto"/>
          <w:sz w:val="32"/>
          <w:szCs w:val="32"/>
          <w:highlight w:val="none"/>
        </w:rPr>
        <w:t>转贷应急周转</w:t>
      </w:r>
      <w:bookmarkEnd w:id="51"/>
    </w:p>
    <w:p w14:paraId="37322DC7">
      <w:pPr>
        <w:spacing w:line="560" w:lineRule="exact"/>
        <w:ind w:firstLine="640" w:firstLineChars="200"/>
        <w:rPr>
          <w:rFonts w:ascii="方正仿宋_GBK" w:hAnsi="方正仿宋_GBK" w:eastAsia="方正仿宋_GBK" w:cs="方正仿宋_GBK"/>
          <w:color w:val="auto"/>
          <w:sz w:val="32"/>
          <w:szCs w:val="32"/>
          <w:highlight w:val="none"/>
        </w:rPr>
      </w:pPr>
      <w:r>
        <w:rPr>
          <w:rFonts w:ascii="方正仿宋_GBK" w:hAnsi="方正仿宋_GBK" w:eastAsia="方正仿宋_GBK" w:cs="方正仿宋_GBK"/>
          <w:color w:val="auto"/>
          <w:sz w:val="32"/>
          <w:szCs w:val="32"/>
          <w:highlight w:val="none"/>
        </w:rPr>
        <w:t>符合银行信贷条件、还贷出现暂时困难的中小微企业，对其按期还贷、续贷提供短期周转资金，费率由0.2‰降至0.1‰。</w:t>
      </w:r>
    </w:p>
    <w:p w14:paraId="5E4C9949">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2CBF95CB">
      <w:pPr>
        <w:pStyle w:val="5"/>
        <w:spacing w:after="0" w:line="500" w:lineRule="exact"/>
        <w:ind w:firstLine="640" w:firstLineChars="200"/>
        <w:rPr>
          <w:rFonts w:ascii="Times New Roman" w:hAnsi="Times New Roman" w:eastAsia="方正仿宋_GBK"/>
          <w:color w:val="auto"/>
          <w:sz w:val="32"/>
          <w:szCs w:val="32"/>
          <w:highlight w:val="none"/>
          <w:lang w:bidi="ar"/>
        </w:rPr>
      </w:pPr>
      <w:r>
        <w:rPr>
          <w:rFonts w:ascii="Times New Roman" w:hAnsi="Times New Roman" w:eastAsia="方正仿宋_GBK"/>
          <w:color w:val="auto"/>
          <w:sz w:val="32"/>
          <w:szCs w:val="32"/>
          <w:highlight w:val="none"/>
          <w:lang w:bidi="ar"/>
        </w:rPr>
        <w:t>中小微企业</w:t>
      </w:r>
    </w:p>
    <w:p w14:paraId="6722825B">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7D60540B">
      <w:pPr>
        <w:pStyle w:val="5"/>
        <w:spacing w:after="0" w:line="500" w:lineRule="exact"/>
        <w:ind w:firstLine="640" w:firstLineChars="200"/>
        <w:rPr>
          <w:rFonts w:ascii="Times New Roman" w:hAnsi="Times New Roman" w:eastAsia="方正仿宋_GBK"/>
          <w:color w:val="auto"/>
          <w:sz w:val="32"/>
          <w:szCs w:val="32"/>
          <w:highlight w:val="none"/>
          <w:lang w:bidi="ar"/>
        </w:rPr>
      </w:pPr>
      <w:r>
        <w:rPr>
          <w:rFonts w:ascii="Times New Roman" w:hAnsi="Times New Roman" w:eastAsia="方正仿宋_GBK"/>
          <w:color w:val="auto"/>
          <w:sz w:val="32"/>
          <w:szCs w:val="32"/>
          <w:highlight w:val="none"/>
          <w:lang w:bidi="ar"/>
        </w:rPr>
        <w:t>登录“渝企金服”平台，点击“应急转贷”，注册申请</w:t>
      </w:r>
      <w:r>
        <w:rPr>
          <w:rFonts w:hint="eastAsia" w:ascii="Times New Roman" w:hAnsi="Times New Roman" w:eastAsia="方正仿宋_GBK"/>
          <w:color w:val="auto"/>
          <w:sz w:val="32"/>
          <w:szCs w:val="32"/>
          <w:highlight w:val="none"/>
          <w:lang w:bidi="ar"/>
        </w:rPr>
        <w:t>。</w:t>
      </w:r>
    </w:p>
    <w:p w14:paraId="0D8D8062">
      <w:pPr>
        <w:pStyle w:val="5"/>
        <w:spacing w:after="0" w:line="500" w:lineRule="exact"/>
        <w:ind w:firstLine="640" w:firstLineChars="200"/>
        <w:rPr>
          <w:rFonts w:ascii="Times New Roman" w:hAnsi="Times New Roman" w:eastAsia="方正仿宋_GBK"/>
          <w:color w:val="auto"/>
          <w:sz w:val="32"/>
          <w:szCs w:val="32"/>
          <w:highlight w:val="none"/>
          <w:lang w:bidi="ar"/>
        </w:rPr>
      </w:pPr>
      <w:r>
        <w:rPr>
          <w:rFonts w:ascii="Times New Roman" w:hAnsi="Times New Roman" w:eastAsia="方正仿宋_GBK"/>
          <w:color w:val="auto"/>
          <w:sz w:val="32"/>
          <w:szCs w:val="32"/>
          <w:highlight w:val="none"/>
          <w:lang w:bidi="ar"/>
        </w:rPr>
        <w:t>服务指南网址：http://yqjf.cqsme.cn</w:t>
      </w:r>
    </w:p>
    <w:p w14:paraId="7D9ACF46">
      <w:pPr>
        <w:pStyle w:val="5"/>
        <w:spacing w:after="0" w:line="50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lang w:bidi="ar"/>
        </w:rPr>
        <w:t>网上申报网址：zd.cqsme.cn</w:t>
      </w:r>
    </w:p>
    <w:p w14:paraId="125F4CC6">
      <w:pPr>
        <w:spacing w:line="560" w:lineRule="exact"/>
        <w:ind w:firstLine="640" w:firstLineChars="200"/>
        <w:rPr>
          <w:rFonts w:ascii="方正楷体_GBK" w:hAnsi="方正楷体_GBK" w:eastAsia="方正楷体_GBK" w:cs="方正楷体_GBK"/>
          <w:color w:val="auto"/>
          <w:sz w:val="32"/>
          <w:szCs w:val="32"/>
          <w:highlight w:val="none"/>
        </w:rPr>
      </w:pPr>
      <w:r>
        <w:rPr>
          <w:rFonts w:ascii="方正楷体_GBK" w:hAnsi="方正楷体_GBK" w:eastAsia="方正楷体_GBK" w:cs="方正楷体_GBK"/>
          <w:color w:val="auto"/>
          <w:sz w:val="32"/>
          <w:szCs w:val="32"/>
          <w:highlight w:val="none"/>
        </w:rPr>
        <w:t>【咨询电话】</w:t>
      </w:r>
    </w:p>
    <w:p w14:paraId="4317B375">
      <w:pPr>
        <w:pStyle w:val="5"/>
        <w:spacing w:after="0" w:line="500" w:lineRule="exact"/>
        <w:ind w:firstLine="640" w:firstLineChars="200"/>
        <w:rPr>
          <w:rFonts w:ascii="Times New Roman" w:hAnsi="Times New Roman" w:eastAsia="方正仿宋_GBK"/>
          <w:color w:val="auto"/>
          <w:sz w:val="32"/>
          <w:szCs w:val="32"/>
          <w:highlight w:val="none"/>
          <w:lang w:bidi="ar"/>
        </w:rPr>
      </w:pPr>
      <w:r>
        <w:rPr>
          <w:rFonts w:ascii="Times New Roman" w:hAnsi="Times New Roman" w:eastAsia="方正仿宋_GBK"/>
          <w:color w:val="auto"/>
          <w:sz w:val="32"/>
          <w:szCs w:val="32"/>
          <w:highlight w:val="none"/>
          <w:lang w:bidi="ar"/>
        </w:rPr>
        <w:t>市经济信息委，电话：63895383</w:t>
      </w:r>
    </w:p>
    <w:p w14:paraId="60D09E02">
      <w:pPr>
        <w:spacing w:line="500" w:lineRule="exact"/>
        <w:ind w:firstLine="640" w:firstLineChars="200"/>
        <w:rPr>
          <w:rFonts w:ascii="Times New Roman" w:hAnsi="Times New Roman" w:eastAsia="方正仿宋_GBK" w:cs="Times New Roman"/>
          <w:color w:val="auto"/>
          <w:sz w:val="32"/>
          <w:szCs w:val="32"/>
          <w:highlight w:val="none"/>
          <w:lang w:bidi="ar"/>
        </w:rPr>
      </w:pPr>
      <w:r>
        <w:rPr>
          <w:rFonts w:ascii="Times New Roman" w:hAnsi="Times New Roman" w:eastAsia="方正仿宋_GBK" w:cs="Times New Roman"/>
          <w:color w:val="auto"/>
          <w:sz w:val="32"/>
          <w:szCs w:val="32"/>
          <w:highlight w:val="none"/>
          <w:lang w:bidi="ar"/>
        </w:rPr>
        <w:t>市中小企业发展服务中心，电话：67513720</w:t>
      </w:r>
    </w:p>
    <w:p w14:paraId="49A72DA6">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ascii="Times New Roman" w:hAnsi="Times New Roman" w:eastAsia="方正仿宋_GBK"/>
          <w:color w:val="auto"/>
          <w:sz w:val="32"/>
          <w:szCs w:val="32"/>
          <w:highlight w:val="none"/>
        </w:rPr>
        <w:t>市财政局，电话：67575260</w:t>
      </w:r>
    </w:p>
    <w:p w14:paraId="2B70C701">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25A05962">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5B954D11">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52" w:name="_Toc19468"/>
      <w:bookmarkStart w:id="53" w:name="_Toc20489"/>
      <w:r>
        <w:rPr>
          <w:rStyle w:val="24"/>
          <w:rFonts w:hint="default" w:ascii="方正楷体_GBK" w:hAnsi="方正楷体_GBK" w:eastAsia="方正楷体_GBK" w:cs="方正楷体_GBK"/>
          <w:b w:val="0"/>
          <w:bCs/>
          <w:color w:val="auto"/>
          <w:sz w:val="32"/>
          <w:szCs w:val="32"/>
          <w:highlight w:val="none"/>
        </w:rPr>
        <w:t>26﹒</w:t>
      </w:r>
      <w:bookmarkEnd w:id="52"/>
      <w:r>
        <w:rPr>
          <w:rStyle w:val="24"/>
          <w:rFonts w:hint="default" w:ascii="方正楷体_GBK" w:hAnsi="方正楷体_GBK" w:eastAsia="方正楷体_GBK" w:cs="方正楷体_GBK"/>
          <w:b w:val="0"/>
          <w:bCs/>
          <w:color w:val="auto"/>
          <w:sz w:val="32"/>
          <w:szCs w:val="32"/>
          <w:highlight w:val="none"/>
        </w:rPr>
        <w:t>降低贷款利率</w:t>
      </w:r>
      <w:bookmarkEnd w:id="53"/>
    </w:p>
    <w:p w14:paraId="04FA229C">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鼓励各银行机构对受疫情影响较重企业在原有贷款利率水平基础上再下浮10%以上，确保2020年小微企业融资成本低于2019年同期水平。</w:t>
      </w:r>
    </w:p>
    <w:p w14:paraId="76F322F1">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4682BA51">
      <w:pPr>
        <w:tabs>
          <w:tab w:val="left" w:pos="2064"/>
        </w:tabs>
        <w:spacing w:line="560" w:lineRule="exact"/>
        <w:ind w:firstLine="640" w:firstLineChars="200"/>
        <w:rPr>
          <w:rFonts w:ascii="Times New Roman" w:hAnsi="Times New Roman" w:eastAsia="方正仿宋_GBK" w:cs="Times New Roman"/>
          <w:color w:val="auto"/>
          <w:sz w:val="32"/>
          <w:szCs w:val="32"/>
          <w:highlight w:val="none"/>
          <w:lang w:bidi="ar"/>
        </w:rPr>
      </w:pPr>
      <w:r>
        <w:rPr>
          <w:rFonts w:ascii="Times New Roman" w:hAnsi="Times New Roman" w:eastAsia="方正仿宋_GBK" w:cs="Times New Roman"/>
          <w:color w:val="auto"/>
          <w:sz w:val="32"/>
          <w:szCs w:val="32"/>
          <w:highlight w:val="none"/>
          <w:lang w:bidi="ar"/>
        </w:rPr>
        <w:t>受疫情影响较</w:t>
      </w:r>
      <w:r>
        <w:rPr>
          <w:rFonts w:hint="eastAsia" w:ascii="Times New Roman" w:hAnsi="Times New Roman" w:eastAsia="方正仿宋_GBK" w:cs="Times New Roman"/>
          <w:color w:val="auto"/>
          <w:sz w:val="32"/>
          <w:szCs w:val="32"/>
          <w:highlight w:val="none"/>
          <w:lang w:bidi="ar"/>
        </w:rPr>
        <w:t>重</w:t>
      </w:r>
      <w:r>
        <w:rPr>
          <w:rFonts w:ascii="Times New Roman" w:hAnsi="Times New Roman" w:eastAsia="方正仿宋_GBK" w:cs="Times New Roman"/>
          <w:color w:val="auto"/>
          <w:sz w:val="32"/>
          <w:szCs w:val="32"/>
          <w:highlight w:val="none"/>
          <w:lang w:bidi="ar"/>
        </w:rPr>
        <w:t>企业</w:t>
      </w:r>
    </w:p>
    <w:p w14:paraId="2B356663">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4104D1A3">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企业无需申报，银行主动服务相关企业</w:t>
      </w:r>
    </w:p>
    <w:p w14:paraId="2D79BE38">
      <w:pPr>
        <w:pStyle w:val="5"/>
        <w:spacing w:after="0"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46551713">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重庆银保监局，电话：61859895</w:t>
      </w:r>
    </w:p>
    <w:p w14:paraId="1B383A8A">
      <w:pPr>
        <w:spacing w:line="560" w:lineRule="exact"/>
        <w:rPr>
          <w:rFonts w:ascii="Times New Roman" w:hAnsi="Times New Roman" w:eastAsia="方正仿宋_GBK" w:cs="Times New Roman"/>
          <w:color w:val="auto"/>
          <w:sz w:val="32"/>
          <w:szCs w:val="32"/>
          <w:highlight w:val="none"/>
          <w:lang w:bidi="ar"/>
        </w:rPr>
      </w:pPr>
    </w:p>
    <w:p w14:paraId="4E578023">
      <w:pPr>
        <w:pStyle w:val="2"/>
        <w:rPr>
          <w:color w:val="auto"/>
          <w:highlight w:val="none"/>
        </w:rPr>
      </w:pPr>
    </w:p>
    <w:p w14:paraId="4D2FBF7A">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6B892A19">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3269E00E">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21D58927">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54" w:name="_Toc28580"/>
      <w:bookmarkStart w:id="55" w:name="_Toc19005"/>
      <w:r>
        <w:rPr>
          <w:rStyle w:val="24"/>
          <w:rFonts w:hint="default" w:ascii="方正楷体_GBK" w:hAnsi="方正楷体_GBK" w:eastAsia="方正楷体_GBK" w:cs="方正楷体_GBK"/>
          <w:b w:val="0"/>
          <w:bCs/>
          <w:color w:val="auto"/>
          <w:sz w:val="32"/>
          <w:szCs w:val="32"/>
          <w:highlight w:val="none"/>
        </w:rPr>
        <w:t>27﹒</w:t>
      </w:r>
      <w:bookmarkEnd w:id="54"/>
      <w:r>
        <w:rPr>
          <w:rStyle w:val="24"/>
          <w:rFonts w:hint="default" w:ascii="方正楷体_GBK" w:hAnsi="方正楷体_GBK" w:eastAsia="方正楷体_GBK" w:cs="方正楷体_GBK"/>
          <w:b w:val="0"/>
          <w:bCs/>
          <w:color w:val="auto"/>
          <w:sz w:val="32"/>
          <w:szCs w:val="32"/>
          <w:highlight w:val="none"/>
        </w:rPr>
        <w:t>困难企业贷款贴息</w:t>
      </w:r>
      <w:bookmarkEnd w:id="55"/>
    </w:p>
    <w:p w14:paraId="76B4081E">
      <w:pPr>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优先帮扶旅游（指旅行社、星级酒店和游览景区管理）、住宿餐饮、批发零售、居民服务、农林牧渔、制造、文化、交通运输、科学研究和技术服务9大类困难行业，对行业内2020年一季度主营业务收入同比下降50%以上的中小微企业经营活动产生的贷款利息，按不超过1年期贷款市场报价利率（LPR）的50%给予贴息，原则上每户企业贴息金额不超过30万元。2020年7月初完成企业申报，8月底前兑现资金。</w:t>
      </w:r>
    </w:p>
    <w:p w14:paraId="6DC829BB">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61073814">
      <w:pPr>
        <w:pStyle w:val="5"/>
        <w:spacing w:after="0" w:line="52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住宿餐饮、批发零售、居民服务、农林牧渔、制造、文化、旅游（指旅行社、星级酒店和游览景区管理）、交通运输、科学研究和技术服务9大类行业的</w:t>
      </w:r>
      <w:r>
        <w:rPr>
          <w:rFonts w:ascii="Times New Roman" w:hAnsi="Times New Roman" w:eastAsia="方正仿宋_GBK"/>
          <w:color w:val="auto"/>
          <w:sz w:val="32"/>
          <w:szCs w:val="32"/>
          <w:highlight w:val="none"/>
          <w:lang w:bidi="ar"/>
        </w:rPr>
        <w:t>中小微企业</w:t>
      </w:r>
    </w:p>
    <w:p w14:paraId="5469C974">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05BB779D">
      <w:pPr>
        <w:tabs>
          <w:tab w:val="left" w:pos="2064"/>
        </w:tabs>
        <w:spacing w:line="52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《重庆市财政局等8部门关于落实新冠肺炎疫情期间中小微企业贷款贴息政策的通知》</w:t>
      </w:r>
    </w:p>
    <w:p w14:paraId="500B1921">
      <w:pPr>
        <w:tabs>
          <w:tab w:val="left" w:pos="2064"/>
        </w:tabs>
        <w:spacing w:line="52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《重庆市财政局等8部门关于进一步做好新冠肺炎疫情期间中小微企业贷款贴息政策的补充通知》</w:t>
      </w:r>
    </w:p>
    <w:p w14:paraId="3FD71D46">
      <w:pPr>
        <w:tabs>
          <w:tab w:val="left" w:pos="2064"/>
        </w:tabs>
        <w:spacing w:line="520" w:lineRule="exact"/>
        <w:ind w:firstLine="640" w:firstLineChars="200"/>
        <w:rPr>
          <w:rFonts w:ascii="方正楷体_GBK" w:hAnsi="方正楷体_GBK" w:eastAsia="方正楷体_GBK" w:cs="方正楷体_GBK"/>
          <w:color w:val="auto"/>
          <w:sz w:val="32"/>
          <w:szCs w:val="32"/>
          <w:highlight w:val="none"/>
        </w:rPr>
      </w:pPr>
      <w:r>
        <w:rPr>
          <w:rFonts w:hint="eastAsia" w:ascii="Times New Roman" w:hAnsi="Times New Roman" w:eastAsia="方正仿宋_GBK" w:cs="Times New Roman"/>
          <w:color w:val="auto"/>
          <w:sz w:val="32"/>
          <w:szCs w:val="32"/>
          <w:highlight w:val="none"/>
          <w:lang w:bidi="ar"/>
        </w:rPr>
        <w:t>指南网址链接：</w:t>
      </w:r>
      <w:r>
        <w:rPr>
          <w:color w:val="auto"/>
          <w:highlight w:val="none"/>
        </w:rPr>
        <w:fldChar w:fldCharType="begin"/>
      </w:r>
      <w:r>
        <w:rPr>
          <w:color w:val="auto"/>
          <w:highlight w:val="none"/>
        </w:rPr>
        <w:instrText xml:space="preserve"> HYPERLINK "http://czj.cq.gov.cn/html/1038/2020-02-21/content-28692.html【申报入口】" </w:instrText>
      </w:r>
      <w:r>
        <w:rPr>
          <w:color w:val="auto"/>
          <w:highlight w:val="none"/>
        </w:rPr>
        <w:fldChar w:fldCharType="separate"/>
      </w:r>
      <w:r>
        <w:rPr>
          <w:rStyle w:val="16"/>
          <w:rFonts w:hint="eastAsia" w:ascii="Times New Roman" w:hAnsi="Times New Roman" w:eastAsia="方正仿宋_GBK" w:cs="Times New Roman"/>
          <w:color w:val="auto"/>
          <w:sz w:val="32"/>
          <w:szCs w:val="32"/>
          <w:highlight w:val="none"/>
          <w:lang w:bidi="ar"/>
        </w:rPr>
        <w:t>http://czj.cq.gov.cn/</w:t>
      </w:r>
      <w:r>
        <w:rPr>
          <w:rStyle w:val="16"/>
          <w:rFonts w:hint="eastAsia" w:ascii="Times New Roman" w:hAnsi="Times New Roman" w:eastAsia="方正仿宋_GBK" w:cs="Times New Roman"/>
          <w:color w:val="auto"/>
          <w:sz w:val="32"/>
          <w:szCs w:val="32"/>
          <w:highlight w:val="none"/>
          <w:lang w:bidi="ar"/>
        </w:rPr>
        <w:fldChar w:fldCharType="end"/>
      </w:r>
    </w:p>
    <w:p w14:paraId="1161CF1A">
      <w:pPr>
        <w:tabs>
          <w:tab w:val="left" w:pos="2064"/>
        </w:tabs>
        <w:spacing w:line="520" w:lineRule="exact"/>
        <w:ind w:firstLine="640" w:firstLineChars="200"/>
        <w:rPr>
          <w:rFonts w:ascii="方正仿宋_GBK"/>
          <w:color w:val="auto"/>
          <w:highlight w:val="none"/>
        </w:rPr>
      </w:pPr>
      <w:r>
        <w:rPr>
          <w:rFonts w:hint="eastAsia" w:ascii="Times New Roman" w:hAnsi="Times New Roman" w:eastAsia="方正仿宋_GBK" w:cs="Times New Roman"/>
          <w:color w:val="auto"/>
          <w:sz w:val="32"/>
          <w:szCs w:val="32"/>
          <w:highlight w:val="none"/>
          <w:lang w:bidi="ar"/>
        </w:rPr>
        <w:t>7月10日前向企业所在区县行业主管部门申报，科技部门负责科学研究和技术服务类企业，经济信息部门负责制造类企业，农业农村部门负责农林牧渔类企业，商务部门负责住宿和餐饮类、批发和零售类、居民服务类企业，文化旅游部门负责文化类、旅游类企业，口岸物流部门负责交通运输类企业。</w:t>
      </w:r>
    </w:p>
    <w:p w14:paraId="1C9C7F63">
      <w:pPr>
        <w:spacing w:line="52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tbl>
      <w:tblPr>
        <w:tblStyle w:val="11"/>
        <w:tblpPr w:leftFromText="180" w:rightFromText="180" w:vertAnchor="text" w:horzAnchor="page" w:tblpXSpec="center" w:tblpY="54"/>
        <w:tblW w:w="75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57"/>
        <w:gridCol w:w="2333"/>
        <w:gridCol w:w="2333"/>
      </w:tblGrid>
      <w:tr w14:paraId="0F501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57" w:type="dxa"/>
            <w:tcBorders>
              <w:top w:val="single" w:color="000000" w:sz="4" w:space="0"/>
              <w:left w:val="single" w:color="000000" w:sz="4" w:space="0"/>
              <w:bottom w:val="single" w:color="000000" w:sz="4" w:space="0"/>
              <w:right w:val="single" w:color="000000" w:sz="4" w:space="0"/>
            </w:tcBorders>
            <w:vAlign w:val="center"/>
          </w:tcPr>
          <w:p w14:paraId="22617271">
            <w:pPr>
              <w:spacing w:line="440" w:lineRule="exact"/>
              <w:jc w:val="center"/>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单   位</w:t>
            </w:r>
          </w:p>
        </w:tc>
        <w:tc>
          <w:tcPr>
            <w:tcW w:w="2333" w:type="dxa"/>
            <w:tcBorders>
              <w:top w:val="single" w:color="000000" w:sz="4" w:space="0"/>
              <w:left w:val="single" w:color="000000" w:sz="4" w:space="0"/>
              <w:bottom w:val="single" w:color="000000" w:sz="4" w:space="0"/>
              <w:right w:val="single" w:color="000000" w:sz="4" w:space="0"/>
            </w:tcBorders>
            <w:vAlign w:val="center"/>
          </w:tcPr>
          <w:p w14:paraId="0DCAAC96">
            <w:pPr>
              <w:spacing w:line="440" w:lineRule="exact"/>
              <w:jc w:val="center"/>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姓  名</w:t>
            </w:r>
          </w:p>
        </w:tc>
        <w:tc>
          <w:tcPr>
            <w:tcW w:w="2333" w:type="dxa"/>
            <w:tcBorders>
              <w:top w:val="single" w:color="000000" w:sz="4" w:space="0"/>
              <w:left w:val="single" w:color="000000" w:sz="4" w:space="0"/>
              <w:bottom w:val="single" w:color="000000" w:sz="4" w:space="0"/>
              <w:right w:val="single" w:color="000000" w:sz="4" w:space="0"/>
            </w:tcBorders>
            <w:vAlign w:val="center"/>
          </w:tcPr>
          <w:p w14:paraId="7AD1135F">
            <w:pPr>
              <w:spacing w:line="440" w:lineRule="exact"/>
              <w:jc w:val="center"/>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办公电话</w:t>
            </w:r>
          </w:p>
        </w:tc>
      </w:tr>
      <w:tr w14:paraId="217EA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57" w:type="dxa"/>
            <w:tcBorders>
              <w:top w:val="single" w:color="000000" w:sz="4" w:space="0"/>
              <w:left w:val="single" w:color="000000" w:sz="4" w:space="0"/>
              <w:bottom w:val="single" w:color="000000" w:sz="4" w:space="0"/>
              <w:right w:val="single" w:color="000000" w:sz="4" w:space="0"/>
            </w:tcBorders>
            <w:vAlign w:val="center"/>
          </w:tcPr>
          <w:p w14:paraId="63A0EE03">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市财政局</w:t>
            </w:r>
          </w:p>
        </w:tc>
        <w:tc>
          <w:tcPr>
            <w:tcW w:w="2333" w:type="dxa"/>
            <w:tcBorders>
              <w:top w:val="single" w:color="000000" w:sz="4" w:space="0"/>
              <w:left w:val="single" w:color="000000" w:sz="4" w:space="0"/>
              <w:bottom w:val="single" w:color="000000" w:sz="4" w:space="0"/>
              <w:right w:val="single" w:color="000000" w:sz="4" w:space="0"/>
            </w:tcBorders>
            <w:vAlign w:val="center"/>
          </w:tcPr>
          <w:p w14:paraId="22366D58">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何  欣</w:t>
            </w:r>
          </w:p>
        </w:tc>
        <w:tc>
          <w:tcPr>
            <w:tcW w:w="2333" w:type="dxa"/>
            <w:tcBorders>
              <w:top w:val="single" w:color="000000" w:sz="4" w:space="0"/>
              <w:left w:val="single" w:color="000000" w:sz="4" w:space="0"/>
              <w:bottom w:val="single" w:color="000000" w:sz="4" w:space="0"/>
              <w:right w:val="single" w:color="000000" w:sz="4" w:space="0"/>
            </w:tcBorders>
            <w:vAlign w:val="center"/>
          </w:tcPr>
          <w:p w14:paraId="27FFF4D4">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67575354</w:t>
            </w:r>
          </w:p>
        </w:tc>
      </w:tr>
      <w:tr w14:paraId="528CE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57" w:type="dxa"/>
            <w:tcBorders>
              <w:top w:val="single" w:color="000000" w:sz="4" w:space="0"/>
              <w:left w:val="single" w:color="000000" w:sz="4" w:space="0"/>
              <w:bottom w:val="single" w:color="000000" w:sz="4" w:space="0"/>
              <w:right w:val="single" w:color="000000" w:sz="4" w:space="0"/>
            </w:tcBorders>
            <w:vAlign w:val="center"/>
          </w:tcPr>
          <w:p w14:paraId="12DEE23C">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市科技局</w:t>
            </w:r>
          </w:p>
        </w:tc>
        <w:tc>
          <w:tcPr>
            <w:tcW w:w="2333" w:type="dxa"/>
            <w:tcBorders>
              <w:top w:val="single" w:color="000000" w:sz="4" w:space="0"/>
              <w:left w:val="single" w:color="000000" w:sz="4" w:space="0"/>
              <w:bottom w:val="single" w:color="000000" w:sz="4" w:space="0"/>
              <w:right w:val="single" w:color="000000" w:sz="4" w:space="0"/>
            </w:tcBorders>
            <w:vAlign w:val="center"/>
          </w:tcPr>
          <w:p w14:paraId="4C7A5F44">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奚  欢</w:t>
            </w:r>
          </w:p>
        </w:tc>
        <w:tc>
          <w:tcPr>
            <w:tcW w:w="2333" w:type="dxa"/>
            <w:tcBorders>
              <w:top w:val="single" w:color="000000" w:sz="4" w:space="0"/>
              <w:left w:val="single" w:color="000000" w:sz="4" w:space="0"/>
              <w:bottom w:val="single" w:color="000000" w:sz="4" w:space="0"/>
              <w:right w:val="single" w:color="000000" w:sz="4" w:space="0"/>
            </w:tcBorders>
            <w:vAlign w:val="center"/>
          </w:tcPr>
          <w:p w14:paraId="4AC2AB39">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61602298</w:t>
            </w:r>
          </w:p>
        </w:tc>
      </w:tr>
      <w:tr w14:paraId="55B1C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57" w:type="dxa"/>
            <w:tcBorders>
              <w:top w:val="single" w:color="000000" w:sz="4" w:space="0"/>
              <w:left w:val="single" w:color="000000" w:sz="4" w:space="0"/>
              <w:bottom w:val="single" w:color="000000" w:sz="4" w:space="0"/>
              <w:right w:val="single" w:color="000000" w:sz="4" w:space="0"/>
            </w:tcBorders>
            <w:vAlign w:val="center"/>
          </w:tcPr>
          <w:p w14:paraId="6527AFAF">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市经济信息委</w:t>
            </w:r>
          </w:p>
        </w:tc>
        <w:tc>
          <w:tcPr>
            <w:tcW w:w="2333" w:type="dxa"/>
            <w:tcBorders>
              <w:top w:val="single" w:color="000000" w:sz="4" w:space="0"/>
              <w:left w:val="single" w:color="000000" w:sz="4" w:space="0"/>
              <w:bottom w:val="single" w:color="000000" w:sz="4" w:space="0"/>
              <w:right w:val="single" w:color="000000" w:sz="4" w:space="0"/>
            </w:tcBorders>
            <w:vAlign w:val="center"/>
          </w:tcPr>
          <w:p w14:paraId="4D16EE9B">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廖传伟</w:t>
            </w:r>
          </w:p>
        </w:tc>
        <w:tc>
          <w:tcPr>
            <w:tcW w:w="2333" w:type="dxa"/>
            <w:tcBorders>
              <w:top w:val="single" w:color="000000" w:sz="4" w:space="0"/>
              <w:left w:val="single" w:color="000000" w:sz="4" w:space="0"/>
              <w:bottom w:val="single" w:color="000000" w:sz="4" w:space="0"/>
              <w:right w:val="single" w:color="000000" w:sz="4" w:space="0"/>
            </w:tcBorders>
            <w:vAlign w:val="center"/>
          </w:tcPr>
          <w:p w14:paraId="400F55B0">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63897466</w:t>
            </w:r>
          </w:p>
        </w:tc>
      </w:tr>
      <w:tr w14:paraId="3FF89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57" w:type="dxa"/>
            <w:tcBorders>
              <w:top w:val="single" w:color="000000" w:sz="4" w:space="0"/>
              <w:left w:val="single" w:color="000000" w:sz="4" w:space="0"/>
              <w:bottom w:val="single" w:color="000000" w:sz="4" w:space="0"/>
              <w:right w:val="single" w:color="000000" w:sz="4" w:space="0"/>
            </w:tcBorders>
            <w:vAlign w:val="center"/>
          </w:tcPr>
          <w:p w14:paraId="163D44E1">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市商务委</w:t>
            </w:r>
          </w:p>
        </w:tc>
        <w:tc>
          <w:tcPr>
            <w:tcW w:w="2333" w:type="dxa"/>
            <w:tcBorders>
              <w:top w:val="single" w:color="000000" w:sz="4" w:space="0"/>
              <w:left w:val="single" w:color="000000" w:sz="4" w:space="0"/>
              <w:bottom w:val="single" w:color="000000" w:sz="4" w:space="0"/>
              <w:right w:val="single" w:color="000000" w:sz="4" w:space="0"/>
            </w:tcBorders>
            <w:vAlign w:val="center"/>
          </w:tcPr>
          <w:p w14:paraId="1C4DABED">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杨  柳</w:t>
            </w:r>
          </w:p>
        </w:tc>
        <w:tc>
          <w:tcPr>
            <w:tcW w:w="2333" w:type="dxa"/>
            <w:tcBorders>
              <w:top w:val="single" w:color="000000" w:sz="4" w:space="0"/>
              <w:left w:val="single" w:color="000000" w:sz="4" w:space="0"/>
              <w:bottom w:val="single" w:color="000000" w:sz="4" w:space="0"/>
              <w:right w:val="single" w:color="000000" w:sz="4" w:space="0"/>
            </w:tcBorders>
            <w:vAlign w:val="center"/>
          </w:tcPr>
          <w:p w14:paraId="1C92ABD1">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62663130</w:t>
            </w:r>
          </w:p>
        </w:tc>
      </w:tr>
      <w:tr w14:paraId="2F516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57" w:type="dxa"/>
            <w:tcBorders>
              <w:top w:val="single" w:color="000000" w:sz="4" w:space="0"/>
              <w:left w:val="single" w:color="000000" w:sz="4" w:space="0"/>
              <w:bottom w:val="single" w:color="000000" w:sz="4" w:space="0"/>
              <w:right w:val="single" w:color="000000" w:sz="4" w:space="0"/>
            </w:tcBorders>
            <w:vAlign w:val="center"/>
          </w:tcPr>
          <w:p w14:paraId="39715C0A">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市农业农村委</w:t>
            </w:r>
          </w:p>
        </w:tc>
        <w:tc>
          <w:tcPr>
            <w:tcW w:w="2333" w:type="dxa"/>
            <w:tcBorders>
              <w:top w:val="single" w:color="000000" w:sz="4" w:space="0"/>
              <w:left w:val="single" w:color="000000" w:sz="4" w:space="0"/>
              <w:bottom w:val="single" w:color="000000" w:sz="4" w:space="0"/>
              <w:right w:val="single" w:color="000000" w:sz="4" w:space="0"/>
            </w:tcBorders>
            <w:vAlign w:val="center"/>
          </w:tcPr>
          <w:p w14:paraId="44584CD1">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陈  勇</w:t>
            </w:r>
          </w:p>
        </w:tc>
        <w:tc>
          <w:tcPr>
            <w:tcW w:w="2333" w:type="dxa"/>
            <w:tcBorders>
              <w:top w:val="single" w:color="000000" w:sz="4" w:space="0"/>
              <w:left w:val="single" w:color="000000" w:sz="4" w:space="0"/>
              <w:bottom w:val="single" w:color="000000" w:sz="4" w:space="0"/>
              <w:right w:val="single" w:color="000000" w:sz="4" w:space="0"/>
            </w:tcBorders>
            <w:vAlign w:val="center"/>
          </w:tcPr>
          <w:p w14:paraId="168A596C">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89133831</w:t>
            </w:r>
          </w:p>
        </w:tc>
      </w:tr>
      <w:tr w14:paraId="27F4D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57" w:type="dxa"/>
            <w:tcBorders>
              <w:top w:val="single" w:color="000000" w:sz="4" w:space="0"/>
              <w:left w:val="single" w:color="000000" w:sz="4" w:space="0"/>
              <w:bottom w:val="single" w:color="000000" w:sz="4" w:space="0"/>
              <w:right w:val="single" w:color="000000" w:sz="4" w:space="0"/>
            </w:tcBorders>
            <w:vAlign w:val="center"/>
          </w:tcPr>
          <w:p w14:paraId="66A10BF0">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市文化旅游委</w:t>
            </w:r>
          </w:p>
        </w:tc>
        <w:tc>
          <w:tcPr>
            <w:tcW w:w="2333" w:type="dxa"/>
            <w:tcBorders>
              <w:top w:val="single" w:color="000000" w:sz="4" w:space="0"/>
              <w:left w:val="single" w:color="000000" w:sz="4" w:space="0"/>
              <w:bottom w:val="single" w:color="000000" w:sz="4" w:space="0"/>
              <w:right w:val="single" w:color="000000" w:sz="4" w:space="0"/>
            </w:tcBorders>
            <w:vAlign w:val="center"/>
          </w:tcPr>
          <w:p w14:paraId="28E5C5A5">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王  榆</w:t>
            </w:r>
          </w:p>
        </w:tc>
        <w:tc>
          <w:tcPr>
            <w:tcW w:w="2333" w:type="dxa"/>
            <w:tcBorders>
              <w:top w:val="single" w:color="000000" w:sz="4" w:space="0"/>
              <w:left w:val="single" w:color="000000" w:sz="4" w:space="0"/>
              <w:bottom w:val="single" w:color="000000" w:sz="4" w:space="0"/>
              <w:right w:val="single" w:color="000000" w:sz="4" w:space="0"/>
            </w:tcBorders>
            <w:vAlign w:val="center"/>
          </w:tcPr>
          <w:p w14:paraId="4CB15C95">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67705158</w:t>
            </w:r>
          </w:p>
        </w:tc>
      </w:tr>
      <w:tr w14:paraId="321FD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57" w:type="dxa"/>
            <w:tcBorders>
              <w:top w:val="single" w:color="000000" w:sz="4" w:space="0"/>
              <w:left w:val="single" w:color="000000" w:sz="4" w:space="0"/>
              <w:bottom w:val="single" w:color="000000" w:sz="4" w:space="0"/>
              <w:right w:val="single" w:color="000000" w:sz="4" w:space="0"/>
            </w:tcBorders>
            <w:vAlign w:val="center"/>
          </w:tcPr>
          <w:p w14:paraId="718960FA">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市政府口岸物流办</w:t>
            </w:r>
          </w:p>
        </w:tc>
        <w:tc>
          <w:tcPr>
            <w:tcW w:w="2333" w:type="dxa"/>
            <w:tcBorders>
              <w:top w:val="single" w:color="000000" w:sz="4" w:space="0"/>
              <w:left w:val="single" w:color="000000" w:sz="4" w:space="0"/>
              <w:bottom w:val="single" w:color="000000" w:sz="4" w:space="0"/>
              <w:right w:val="single" w:color="000000" w:sz="4" w:space="0"/>
            </w:tcBorders>
            <w:vAlign w:val="center"/>
          </w:tcPr>
          <w:p w14:paraId="43CC7220">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谭顺天</w:t>
            </w:r>
          </w:p>
        </w:tc>
        <w:tc>
          <w:tcPr>
            <w:tcW w:w="2333" w:type="dxa"/>
            <w:tcBorders>
              <w:top w:val="single" w:color="000000" w:sz="4" w:space="0"/>
              <w:left w:val="single" w:color="000000" w:sz="4" w:space="0"/>
              <w:bottom w:val="single" w:color="000000" w:sz="4" w:space="0"/>
              <w:right w:val="single" w:color="000000" w:sz="4" w:space="0"/>
            </w:tcBorders>
            <w:vAlign w:val="center"/>
          </w:tcPr>
          <w:p w14:paraId="764E6FC6">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63151937</w:t>
            </w:r>
          </w:p>
        </w:tc>
      </w:tr>
      <w:tr w14:paraId="1BC8D7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57" w:type="dxa"/>
            <w:tcBorders>
              <w:top w:val="single" w:color="000000" w:sz="4" w:space="0"/>
              <w:left w:val="single" w:color="000000" w:sz="4" w:space="0"/>
              <w:bottom w:val="single" w:color="000000" w:sz="4" w:space="0"/>
              <w:right w:val="single" w:color="000000" w:sz="4" w:space="0"/>
            </w:tcBorders>
            <w:vAlign w:val="center"/>
          </w:tcPr>
          <w:p w14:paraId="2025B637">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人行重庆营管部</w:t>
            </w:r>
          </w:p>
        </w:tc>
        <w:tc>
          <w:tcPr>
            <w:tcW w:w="2333" w:type="dxa"/>
            <w:tcBorders>
              <w:top w:val="single" w:color="000000" w:sz="4" w:space="0"/>
              <w:left w:val="single" w:color="000000" w:sz="4" w:space="0"/>
              <w:bottom w:val="single" w:color="000000" w:sz="4" w:space="0"/>
              <w:right w:val="single" w:color="000000" w:sz="4" w:space="0"/>
            </w:tcBorders>
            <w:vAlign w:val="center"/>
          </w:tcPr>
          <w:p w14:paraId="0AE1781C">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黎  齐</w:t>
            </w:r>
          </w:p>
        </w:tc>
        <w:tc>
          <w:tcPr>
            <w:tcW w:w="2333" w:type="dxa"/>
            <w:tcBorders>
              <w:top w:val="single" w:color="000000" w:sz="4" w:space="0"/>
              <w:left w:val="single" w:color="000000" w:sz="4" w:space="0"/>
              <w:bottom w:val="single" w:color="000000" w:sz="4" w:space="0"/>
              <w:right w:val="single" w:color="000000" w:sz="4" w:space="0"/>
            </w:tcBorders>
            <w:vAlign w:val="center"/>
          </w:tcPr>
          <w:p w14:paraId="2DCDCBE0">
            <w:pPr>
              <w:spacing w:line="440" w:lineRule="exact"/>
              <w:jc w:val="center"/>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67677384</w:t>
            </w:r>
          </w:p>
        </w:tc>
      </w:tr>
    </w:tbl>
    <w:p w14:paraId="23702059">
      <w:pPr>
        <w:spacing w:line="560" w:lineRule="exact"/>
        <w:ind w:firstLine="640" w:firstLineChars="200"/>
        <w:rPr>
          <w:rFonts w:ascii="Times New Roman" w:hAnsi="Times New Roman" w:eastAsia="方正仿宋_GBK" w:cs="Times New Roman"/>
          <w:color w:val="auto"/>
          <w:sz w:val="32"/>
          <w:szCs w:val="32"/>
          <w:highlight w:val="none"/>
          <w:lang w:bidi="ar"/>
        </w:rPr>
      </w:pPr>
    </w:p>
    <w:p w14:paraId="781F68E7">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781F7176">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56" w:name="_Toc21779"/>
      <w:bookmarkStart w:id="57" w:name="_Toc18846"/>
      <w:r>
        <w:rPr>
          <w:rStyle w:val="24"/>
          <w:rFonts w:hint="default" w:ascii="方正楷体_GBK" w:hAnsi="方正楷体_GBK" w:eastAsia="方正楷体_GBK" w:cs="方正楷体_GBK"/>
          <w:b w:val="0"/>
          <w:bCs/>
          <w:color w:val="auto"/>
          <w:sz w:val="32"/>
          <w:szCs w:val="32"/>
          <w:highlight w:val="none"/>
        </w:rPr>
        <w:t>28﹒</w:t>
      </w:r>
      <w:bookmarkEnd w:id="56"/>
      <w:r>
        <w:rPr>
          <w:rStyle w:val="24"/>
          <w:rFonts w:hint="default" w:ascii="方正楷体_GBK" w:hAnsi="方正楷体_GBK" w:eastAsia="方正楷体_GBK" w:cs="方正楷体_GBK"/>
          <w:b w:val="0"/>
          <w:bCs/>
          <w:color w:val="auto"/>
          <w:sz w:val="32"/>
          <w:szCs w:val="32"/>
          <w:highlight w:val="none"/>
        </w:rPr>
        <w:t>定向授信贷款</w:t>
      </w:r>
      <w:bookmarkEnd w:id="57"/>
    </w:p>
    <w:p w14:paraId="7D26A792">
      <w:pPr>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协调商业银行实施定向授信贷款，由商业银行向住房公积金缴存企业特别是中小微企业发放定向授信贷款，增加贷款资金供应，最高可贷额度200万元。</w:t>
      </w:r>
    </w:p>
    <w:p w14:paraId="1D6DC0F5">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2DBA68D3">
      <w:pPr>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住房公积金缴存企业</w:t>
      </w:r>
    </w:p>
    <w:p w14:paraId="4A26D0A6">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14789302">
      <w:pPr>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①登录工商银行手机银行APP，进入贷款</w:t>
      </w:r>
      <w:r>
        <w:rPr>
          <w:rFonts w:hint="eastAsia" w:ascii="方正仿宋_GBK" w:eastAsia="方正仿宋_GBK" w:hAnsiTheme="minorEastAsia"/>
          <w:color w:val="auto"/>
          <w:sz w:val="32"/>
          <w:szCs w:val="32"/>
          <w:highlight w:val="none"/>
        </w:rPr>
        <w:t>&gt;小微e贷&gt;经营快贷，点击“我要贷款”进行申请。缴存住房公积金的企业，可主动拨打开户网点客户经理电话进行确认，工行将根据单位住房公积金缴存情况对授信额度进行提额。</w:t>
      </w:r>
    </w:p>
    <w:p w14:paraId="533E30A3">
      <w:pPr>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②登录建设银行企业网银、个人网银、“建行惠懂你”APP或STM自助终端机等互联网渠道，选择“小微快贷”，点击“信用快贷”进行申请。住房公积金缴存企业点击“我要提额”，输入企业名称、公积金缴存账号等信息进行授信提额办理。</w:t>
      </w:r>
    </w:p>
    <w:p w14:paraId="5633E459">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4DCB1F2F">
      <w:pPr>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工商银行授信贷款服务电话：62918075</w:t>
      </w:r>
    </w:p>
    <w:p w14:paraId="2AD45D2C">
      <w:pPr>
        <w:ind w:firstLine="640" w:firstLineChars="200"/>
        <w:rPr>
          <w:rFonts w:ascii="Times New Roman" w:hAnsi="Times New Roman" w:eastAsia="方正仿宋_GBK" w:cs="Times New Roman"/>
          <w:color w:val="auto"/>
          <w:sz w:val="32"/>
          <w:szCs w:val="32"/>
          <w:highlight w:val="none"/>
          <w:lang w:bidi="ar"/>
        </w:rPr>
      </w:pPr>
      <w:r>
        <w:rPr>
          <w:rFonts w:hint="eastAsia" w:ascii="方正仿宋_GBK" w:eastAsia="方正仿宋_GBK"/>
          <w:color w:val="auto"/>
          <w:sz w:val="32"/>
          <w:szCs w:val="32"/>
          <w:highlight w:val="none"/>
        </w:rPr>
        <w:t>建设银行服务热线：95533</w:t>
      </w:r>
    </w:p>
    <w:p w14:paraId="552CCE9C">
      <w:pPr>
        <w:pStyle w:val="5"/>
        <w:spacing w:after="0" w:line="560" w:lineRule="exact"/>
        <w:ind w:firstLine="420" w:firstLineChars="200"/>
        <w:rPr>
          <w:color w:val="auto"/>
          <w:highlight w:val="none"/>
        </w:rPr>
      </w:pPr>
    </w:p>
    <w:p w14:paraId="45E45FBD">
      <w:pPr>
        <w:pStyle w:val="5"/>
        <w:spacing w:after="0" w:line="560" w:lineRule="exact"/>
        <w:ind w:firstLine="420" w:firstLineChars="200"/>
        <w:rPr>
          <w:color w:val="auto"/>
          <w:highlight w:val="none"/>
        </w:rPr>
      </w:pPr>
      <w:r>
        <w:rPr>
          <w:rFonts w:hint="eastAsia"/>
          <w:color w:val="auto"/>
          <w:highlight w:val="none"/>
        </w:rPr>
        <w:br w:type="page"/>
      </w:r>
    </w:p>
    <w:p w14:paraId="68A7F238">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58" w:name="_Toc23827"/>
      <w:bookmarkStart w:id="59" w:name="_Toc19057"/>
      <w:r>
        <w:rPr>
          <w:rStyle w:val="24"/>
          <w:rFonts w:hint="default" w:ascii="方正楷体_GBK" w:hAnsi="方正楷体_GBK" w:eastAsia="方正楷体_GBK" w:cs="方正楷体_GBK"/>
          <w:b w:val="0"/>
          <w:bCs/>
          <w:color w:val="auto"/>
          <w:sz w:val="32"/>
          <w:szCs w:val="32"/>
          <w:highlight w:val="none"/>
        </w:rPr>
        <w:t>29﹒</w:t>
      </w:r>
      <w:bookmarkEnd w:id="58"/>
      <w:r>
        <w:rPr>
          <w:rStyle w:val="24"/>
          <w:rFonts w:hint="default" w:ascii="方正楷体_GBK" w:hAnsi="方正楷体_GBK" w:eastAsia="方正楷体_GBK" w:cs="方正楷体_GBK"/>
          <w:b w:val="0"/>
          <w:bCs/>
          <w:color w:val="auto"/>
          <w:sz w:val="32"/>
          <w:szCs w:val="32"/>
          <w:highlight w:val="none"/>
        </w:rPr>
        <w:t>融资担保费奖补</w:t>
      </w:r>
      <w:bookmarkEnd w:id="59"/>
    </w:p>
    <w:p w14:paraId="21D09D94">
      <w:pPr>
        <w:tabs>
          <w:tab w:val="left" w:pos="2064"/>
        </w:tabs>
        <w:spacing w:line="560" w:lineRule="exact"/>
        <w:ind w:firstLine="640" w:firstLineChars="200"/>
        <w:rPr>
          <w:rFonts w:ascii="Times New Roman" w:hAnsi="Times New Roman" w:eastAsia="方正仿宋_GBK" w:cs="Times New Roman"/>
          <w:color w:val="auto"/>
          <w:sz w:val="32"/>
          <w:szCs w:val="32"/>
          <w:highlight w:val="none"/>
          <w:lang w:bidi="ar"/>
        </w:rPr>
      </w:pPr>
      <w:r>
        <w:rPr>
          <w:rFonts w:hint="eastAsia" w:ascii="Times New Roman" w:hAnsi="Times New Roman" w:eastAsia="方正仿宋_GBK" w:cs="Times New Roman"/>
          <w:color w:val="auto"/>
          <w:sz w:val="32"/>
          <w:szCs w:val="32"/>
          <w:highlight w:val="none"/>
          <w:lang w:bidi="ar"/>
        </w:rPr>
        <w:t>对担保费率在1.5%以下的小微企业贷款担保业务（单户生产经营性贷款1000万元及以下），市级财政按照累进激励原则给予担保费补助。其中，2020年新发生小微企业担保业务金额占新发生担保业务总额70%—80%的，给予担保业务金额1%的补贴；占比80%—90%的，给予1.2%的补贴；占比90%及以上的，给予1.3%的补贴。</w:t>
      </w:r>
    </w:p>
    <w:p w14:paraId="72469C21">
      <w:pPr>
        <w:tabs>
          <w:tab w:val="left" w:pos="2064"/>
        </w:tabs>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2F08B376">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融资担保公司</w:t>
      </w:r>
    </w:p>
    <w:p w14:paraId="1D201F94">
      <w:pPr>
        <w:tabs>
          <w:tab w:val="left" w:pos="2064"/>
        </w:tabs>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4F86AAE3">
      <w:pPr>
        <w:pStyle w:val="5"/>
        <w:spacing w:after="0" w:line="560" w:lineRule="exact"/>
        <w:ind w:firstLine="640" w:firstLineChars="200"/>
        <w:rPr>
          <w:rFonts w:ascii="方正楷体_GBK" w:hAnsi="方正楷体_GBK" w:eastAsia="方正楷体_GBK" w:cs="方正楷体_GBK"/>
          <w:color w:val="auto"/>
          <w:sz w:val="32"/>
          <w:szCs w:val="32"/>
          <w:highlight w:val="none"/>
        </w:rPr>
      </w:pPr>
      <w:r>
        <w:rPr>
          <w:rFonts w:hint="eastAsia" w:ascii="Times New Roman" w:hAnsi="Times New Roman" w:eastAsia="方正仿宋_GBK"/>
          <w:color w:val="auto"/>
          <w:sz w:val="32"/>
          <w:szCs w:val="32"/>
          <w:highlight w:val="none"/>
          <w:lang w:bidi="ar"/>
        </w:rPr>
        <w:t>登录重庆市财政局金融业务综合管理平台进行申请表格的填报以及资料上传。申请文件纸质文件报送同级财政部门。</w:t>
      </w:r>
    </w:p>
    <w:p w14:paraId="54831C18">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 xml:space="preserve">网上申报： </w:t>
      </w:r>
      <w:r>
        <w:rPr>
          <w:color w:val="auto"/>
          <w:highlight w:val="none"/>
        </w:rPr>
        <w:fldChar w:fldCharType="begin"/>
      </w:r>
      <w:r>
        <w:rPr>
          <w:color w:val="auto"/>
          <w:highlight w:val="none"/>
        </w:rPr>
        <w:instrText xml:space="preserve"> HYPERLINK "http://qycw.cq.gov.cn/" </w:instrText>
      </w:r>
      <w:r>
        <w:rPr>
          <w:color w:val="auto"/>
          <w:highlight w:val="none"/>
        </w:rPr>
        <w:fldChar w:fldCharType="separate"/>
      </w:r>
      <w:r>
        <w:rPr>
          <w:rFonts w:hint="eastAsia" w:ascii="Times New Roman" w:hAnsi="Times New Roman" w:eastAsia="方正仿宋_GBK"/>
          <w:color w:val="auto"/>
          <w:sz w:val="32"/>
          <w:szCs w:val="32"/>
          <w:highlight w:val="none"/>
          <w:lang w:bidi="ar"/>
        </w:rPr>
        <w:t>http：//qycw.cq.gov.cn/</w:t>
      </w:r>
      <w:r>
        <w:rPr>
          <w:rFonts w:hint="eastAsia" w:ascii="Times New Roman" w:hAnsi="Times New Roman" w:eastAsia="方正仿宋_GBK"/>
          <w:color w:val="auto"/>
          <w:sz w:val="32"/>
          <w:szCs w:val="32"/>
          <w:highlight w:val="none"/>
          <w:lang w:bidi="ar"/>
        </w:rPr>
        <w:fldChar w:fldCharType="end"/>
      </w:r>
    </w:p>
    <w:p w14:paraId="5C5F4316">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279A9D7A">
      <w:pPr>
        <w:pStyle w:val="5"/>
        <w:spacing w:after="0" w:line="560" w:lineRule="exact"/>
        <w:ind w:firstLine="640" w:firstLineChars="200"/>
        <w:rPr>
          <w:rFonts w:ascii="方正楷体_GBK" w:hAnsi="方正楷体_GBK" w:eastAsia="方正楷体_GBK" w:cs="方正楷体_GBK"/>
          <w:color w:val="auto"/>
          <w:sz w:val="32"/>
          <w:szCs w:val="32"/>
          <w:highlight w:val="none"/>
        </w:rPr>
      </w:pPr>
      <w:r>
        <w:rPr>
          <w:rFonts w:hint="eastAsia" w:ascii="Times New Roman" w:hAnsi="Times New Roman" w:eastAsia="方正仿宋_GBK"/>
          <w:color w:val="auto"/>
          <w:sz w:val="32"/>
          <w:szCs w:val="32"/>
          <w:highlight w:val="none"/>
        </w:rPr>
        <w:t>市财政局，电话：67575260</w:t>
      </w:r>
    </w:p>
    <w:p w14:paraId="1F35B2BA">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15C33928">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4A00412C">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60" w:name="_Toc24917"/>
      <w:bookmarkStart w:id="61" w:name="_Toc12353"/>
      <w:r>
        <w:rPr>
          <w:rStyle w:val="24"/>
          <w:rFonts w:hint="default" w:ascii="方正楷体_GBK" w:hAnsi="方正楷体_GBK" w:eastAsia="方正楷体_GBK" w:cs="方正楷体_GBK"/>
          <w:b w:val="0"/>
          <w:bCs/>
          <w:color w:val="auto"/>
          <w:sz w:val="32"/>
          <w:szCs w:val="32"/>
          <w:highlight w:val="none"/>
        </w:rPr>
        <w:t>30﹒</w:t>
      </w:r>
      <w:bookmarkEnd w:id="60"/>
      <w:r>
        <w:rPr>
          <w:rStyle w:val="24"/>
          <w:rFonts w:hint="default" w:ascii="方正楷体_GBK" w:hAnsi="方正楷体_GBK" w:eastAsia="方正楷体_GBK" w:cs="方正楷体_GBK"/>
          <w:b w:val="0"/>
          <w:bCs/>
          <w:color w:val="auto"/>
          <w:sz w:val="32"/>
          <w:szCs w:val="32"/>
          <w:highlight w:val="none"/>
        </w:rPr>
        <w:t>加快稳岗返还兑现</w:t>
      </w:r>
      <w:bookmarkEnd w:id="61"/>
    </w:p>
    <w:p w14:paraId="236A30F4">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对2020年上半年符合条件的中小企业稳岗返还申请，按照3个月的企业及其职工应缴纳社会保险费的50%标准，及时返还兑现到位。</w:t>
      </w:r>
    </w:p>
    <w:p w14:paraId="699C3063">
      <w:pPr>
        <w:spacing w:line="560" w:lineRule="exact"/>
        <w:ind w:firstLine="640" w:firstLineChars="200"/>
        <w:rPr>
          <w:rFonts w:ascii="方正仿宋_GBK" w:hAnsi="方正仿宋_GBK" w:eastAsia="方正仿宋_GBK" w:cs="方正仿宋_GBK"/>
          <w:color w:val="auto"/>
          <w:sz w:val="32"/>
          <w:szCs w:val="32"/>
          <w:highlight w:val="none"/>
        </w:rPr>
      </w:pPr>
    </w:p>
    <w:p w14:paraId="3D4445C2">
      <w:pPr>
        <w:spacing w:line="56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注：该政策由人力社保部门按规定加快</w:t>
      </w:r>
      <w:r>
        <w:rPr>
          <w:rFonts w:ascii="方正仿宋_GBK" w:hAnsi="方正仿宋_GBK" w:eastAsia="方正仿宋_GBK" w:cs="方正仿宋_GBK"/>
          <w:color w:val="auto"/>
          <w:sz w:val="32"/>
          <w:szCs w:val="32"/>
          <w:highlight w:val="none"/>
        </w:rPr>
        <w:t>兑现</w:t>
      </w:r>
      <w:r>
        <w:rPr>
          <w:rFonts w:hint="eastAsia" w:ascii="方正仿宋_GBK" w:hAnsi="方正仿宋_GBK" w:eastAsia="方正仿宋_GBK" w:cs="方正仿宋_GBK"/>
          <w:color w:val="auto"/>
          <w:sz w:val="32"/>
          <w:szCs w:val="32"/>
          <w:highlight w:val="none"/>
        </w:rPr>
        <w:t>稳岗补贴。</w:t>
      </w:r>
    </w:p>
    <w:p w14:paraId="002CF14E">
      <w:pPr>
        <w:spacing w:line="560" w:lineRule="exact"/>
        <w:ind w:firstLine="640" w:firstLineChars="200"/>
        <w:jc w:val="left"/>
        <w:rPr>
          <w:rFonts w:ascii="方正仿宋_GBK" w:hAnsi="方正仿宋_GBK" w:eastAsia="方正仿宋_GBK" w:cs="方正仿宋_GBK"/>
          <w:color w:val="auto"/>
          <w:sz w:val="32"/>
          <w:szCs w:val="32"/>
          <w:highlight w:val="none"/>
        </w:rPr>
      </w:pPr>
    </w:p>
    <w:p w14:paraId="49043B0F">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2C716C09">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43034E75">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62" w:name="_Toc28733"/>
      <w:bookmarkStart w:id="63" w:name="_Toc22119"/>
      <w:r>
        <w:rPr>
          <w:rStyle w:val="24"/>
          <w:rFonts w:hint="default" w:ascii="方正楷体_GBK" w:hAnsi="方正楷体_GBK" w:eastAsia="方正楷体_GBK" w:cs="方正楷体_GBK"/>
          <w:b w:val="0"/>
          <w:bCs/>
          <w:color w:val="auto"/>
          <w:sz w:val="32"/>
          <w:szCs w:val="32"/>
          <w:highlight w:val="none"/>
        </w:rPr>
        <w:t>31﹒</w:t>
      </w:r>
      <w:bookmarkEnd w:id="62"/>
      <w:r>
        <w:rPr>
          <w:rStyle w:val="24"/>
          <w:rFonts w:hint="default" w:ascii="方正楷体_GBK" w:hAnsi="方正楷体_GBK" w:eastAsia="方正楷体_GBK" w:cs="方正楷体_GBK"/>
          <w:b w:val="0"/>
          <w:bCs/>
          <w:color w:val="auto"/>
          <w:sz w:val="32"/>
          <w:szCs w:val="32"/>
          <w:highlight w:val="none"/>
        </w:rPr>
        <w:t>大力开展以工代训</w:t>
      </w:r>
      <w:bookmarkEnd w:id="63"/>
    </w:p>
    <w:p w14:paraId="593FFC9A">
      <w:pPr>
        <w:spacing w:line="560" w:lineRule="exact"/>
        <w:ind w:firstLine="640" w:firstLineChars="200"/>
        <w:rPr>
          <w:rFonts w:ascii="方正仿宋_GBK" w:hAnsi="Calibri"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lang w:bidi="ar"/>
        </w:rPr>
        <w:t>支持外贸、住宿餐饮、文化旅游、交通运输、批发零售等行业企业开展以工代训。对中小微企业吸纳贫困劳动力、就业困难人员、零就业家庭成员就业并组织开展以工代训的，按规定给予补贴，补贴政策受理期限</w:t>
      </w:r>
      <w:r>
        <w:rPr>
          <w:rFonts w:hint="eastAsia" w:ascii="Times New Roman" w:hAnsi="Times New Roman" w:eastAsia="方正仿宋_GBK" w:cs="Times New Roman"/>
          <w:color w:val="auto"/>
          <w:sz w:val="32"/>
          <w:szCs w:val="32"/>
          <w:highlight w:val="none"/>
          <w:lang w:eastAsia="zh-CN" w:bidi="ar"/>
        </w:rPr>
        <w:t>截至</w:t>
      </w:r>
      <w:r>
        <w:rPr>
          <w:rFonts w:hint="eastAsia" w:ascii="Times New Roman" w:hAnsi="Times New Roman" w:eastAsia="方正仿宋_GBK" w:cs="Times New Roman"/>
          <w:color w:val="auto"/>
          <w:sz w:val="32"/>
          <w:szCs w:val="32"/>
          <w:highlight w:val="none"/>
          <w:lang w:bidi="ar"/>
        </w:rPr>
        <w:t>2020年12月31日。人力社保部门按照国家部委有关要求制定具体细则。</w:t>
      </w:r>
    </w:p>
    <w:p w14:paraId="74AFCA03">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275A4145">
      <w:pPr>
        <w:spacing w:line="560" w:lineRule="exact"/>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用人单位</w:t>
      </w:r>
    </w:p>
    <w:p w14:paraId="06FCD4FF">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563A0EA8">
      <w:pPr>
        <w:spacing w:line="560" w:lineRule="exact"/>
        <w:ind w:firstLine="63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用人单位向注册地（认定地）区县公共就业创业服务机构申请，经审核同意后开展。以工代训期满后，用人单位提交申请表、人员花名册等资料，向注册地（认定地）区县公共就业创业服务</w:t>
      </w:r>
      <w:bookmarkStart w:id="88" w:name="_GoBack"/>
      <w:bookmarkEnd w:id="88"/>
      <w:r>
        <w:rPr>
          <w:rFonts w:hint="eastAsia" w:ascii="方正仿宋_GBK" w:eastAsia="方正仿宋_GBK"/>
          <w:color w:val="auto"/>
          <w:sz w:val="32"/>
          <w:szCs w:val="32"/>
          <w:highlight w:val="none"/>
        </w:rPr>
        <w:t>机构申请补贴。标准不超过500元/人·月，每人每年不超过6个月。</w:t>
      </w:r>
    </w:p>
    <w:p w14:paraId="3A495D75">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20C5235A">
      <w:pPr>
        <w:spacing w:line="560" w:lineRule="exact"/>
        <w:ind w:firstLine="640" w:firstLineChars="200"/>
        <w:rPr>
          <w:rFonts w:ascii="Times New Roman" w:hAnsi="Times New Roman" w:eastAsia="方正仿宋_GBK"/>
          <w:color w:val="auto"/>
          <w:spacing w:val="-4"/>
          <w:sz w:val="32"/>
          <w:szCs w:val="32"/>
          <w:highlight w:val="none"/>
          <w:lang w:bidi="ar"/>
        </w:rPr>
      </w:pPr>
      <w:r>
        <w:rPr>
          <w:rFonts w:hint="eastAsia" w:ascii="Times New Roman" w:hAnsi="Times New Roman" w:eastAsia="方正仿宋_GBK" w:cs="Times New Roman"/>
          <w:color w:val="auto"/>
          <w:sz w:val="32"/>
          <w:szCs w:val="32"/>
          <w:highlight w:val="none"/>
        </w:rPr>
        <w:t>市人力社保局，电话：</w:t>
      </w:r>
      <w:r>
        <w:rPr>
          <w:rFonts w:ascii="Times New Roman" w:hAnsi="Times New Roman" w:eastAsia="方正仿宋_GBK" w:cs="Times New Roman"/>
          <w:color w:val="auto"/>
          <w:sz w:val="32"/>
          <w:szCs w:val="32"/>
          <w:highlight w:val="none"/>
        </w:rPr>
        <w:t>12333</w:t>
      </w:r>
    </w:p>
    <w:p w14:paraId="5E729CCE">
      <w:pPr>
        <w:pStyle w:val="5"/>
        <w:spacing w:after="0" w:line="560" w:lineRule="exact"/>
        <w:ind w:firstLine="624" w:firstLineChars="200"/>
        <w:rPr>
          <w:rFonts w:ascii="Times New Roman" w:hAnsi="Times New Roman" w:eastAsia="方正仿宋_GBK"/>
          <w:color w:val="auto"/>
          <w:spacing w:val="-4"/>
          <w:sz w:val="32"/>
          <w:szCs w:val="32"/>
          <w:highlight w:val="none"/>
          <w:lang w:bidi="ar"/>
        </w:rPr>
      </w:pPr>
    </w:p>
    <w:p w14:paraId="5A2B52A8">
      <w:pPr>
        <w:pStyle w:val="5"/>
        <w:spacing w:after="0" w:line="560" w:lineRule="exact"/>
        <w:ind w:firstLine="624" w:firstLineChars="200"/>
        <w:rPr>
          <w:rFonts w:ascii="Times New Roman" w:hAnsi="Times New Roman" w:eastAsia="方正仿宋_GBK"/>
          <w:color w:val="auto"/>
          <w:spacing w:val="-4"/>
          <w:sz w:val="32"/>
          <w:szCs w:val="32"/>
          <w:highlight w:val="none"/>
          <w:lang w:bidi="ar"/>
        </w:rPr>
      </w:pPr>
    </w:p>
    <w:p w14:paraId="744DB6BD">
      <w:pPr>
        <w:pStyle w:val="5"/>
        <w:spacing w:after="0" w:line="560" w:lineRule="exact"/>
        <w:ind w:firstLine="624" w:firstLineChars="200"/>
        <w:rPr>
          <w:rFonts w:ascii="Times New Roman" w:hAnsi="Times New Roman" w:eastAsia="方正仿宋_GBK"/>
          <w:color w:val="auto"/>
          <w:spacing w:val="-4"/>
          <w:sz w:val="32"/>
          <w:szCs w:val="32"/>
          <w:highlight w:val="none"/>
          <w:lang w:bidi="ar"/>
        </w:rPr>
      </w:pPr>
      <w:r>
        <w:rPr>
          <w:rFonts w:hint="eastAsia" w:ascii="Times New Roman" w:hAnsi="Times New Roman" w:eastAsia="方正仿宋_GBK"/>
          <w:color w:val="auto"/>
          <w:spacing w:val="-4"/>
          <w:sz w:val="32"/>
          <w:szCs w:val="32"/>
          <w:highlight w:val="none"/>
          <w:lang w:bidi="ar"/>
        </w:rPr>
        <w:br w:type="page"/>
      </w:r>
    </w:p>
    <w:p w14:paraId="1113EF9F">
      <w:pPr>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64" w:name="_Toc24369"/>
      <w:bookmarkStart w:id="65" w:name="_Toc27624"/>
      <w:r>
        <w:rPr>
          <w:rStyle w:val="24"/>
          <w:rFonts w:hint="default" w:ascii="方正楷体_GBK" w:hAnsi="方正楷体_GBK" w:eastAsia="方正楷体_GBK" w:cs="方正楷体_GBK"/>
          <w:b w:val="0"/>
          <w:bCs/>
          <w:color w:val="auto"/>
          <w:sz w:val="32"/>
          <w:szCs w:val="32"/>
          <w:highlight w:val="none"/>
        </w:rPr>
        <w:t>32﹒</w:t>
      </w:r>
      <w:bookmarkEnd w:id="64"/>
      <w:r>
        <w:rPr>
          <w:rStyle w:val="24"/>
          <w:rFonts w:hint="default" w:ascii="方正楷体_GBK" w:hAnsi="方正楷体_GBK" w:eastAsia="方正楷体_GBK" w:cs="方正楷体_GBK"/>
          <w:b w:val="0"/>
          <w:bCs/>
          <w:color w:val="auto"/>
          <w:sz w:val="32"/>
          <w:szCs w:val="32"/>
          <w:highlight w:val="none"/>
        </w:rPr>
        <w:t>职业能力培训补贴</w:t>
      </w:r>
      <w:bookmarkEnd w:id="65"/>
    </w:p>
    <w:p w14:paraId="3DB6F17F">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深入实施职业技能提升行动，支持企业职工等各类社会劳动者参加补贴性职业技能培训，按规定给予培训补贴。实施线上、线下融合培训，持续推进线上培训常态化，各类理论知识、通用职业素质培训和仿真模拟、技能视频演示等均可采取线上培训方式进行。培训补贴最高6000元/人，原则上每人每年可享受不超过3次（同一职业同一等级或更低等级不能重复享受）。</w:t>
      </w:r>
    </w:p>
    <w:p w14:paraId="432E3178">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3B7EAD1A">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培训机构或新型学徒制企业</w:t>
      </w:r>
    </w:p>
    <w:p w14:paraId="29B25C10">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546BCA93">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向</w:t>
      </w:r>
      <w:r>
        <w:rPr>
          <w:rFonts w:ascii="Times New Roman" w:hAnsi="Times New Roman" w:eastAsia="方正仿宋_GBK" w:cs="Times New Roman"/>
          <w:color w:val="auto"/>
          <w:sz w:val="32"/>
          <w:szCs w:val="32"/>
          <w:highlight w:val="none"/>
        </w:rPr>
        <w:t>所在区县</w:t>
      </w:r>
      <w:r>
        <w:rPr>
          <w:rFonts w:hint="eastAsia" w:ascii="Times New Roman" w:hAnsi="Times New Roman" w:eastAsia="方正仿宋_GBK" w:cs="Times New Roman"/>
          <w:color w:val="auto"/>
          <w:sz w:val="32"/>
          <w:szCs w:val="32"/>
          <w:highlight w:val="none"/>
        </w:rPr>
        <w:t>公共就业服务机构提出</w:t>
      </w:r>
      <w:r>
        <w:rPr>
          <w:rFonts w:ascii="Times New Roman" w:hAnsi="Times New Roman" w:eastAsia="方正仿宋_GBK" w:cs="Times New Roman"/>
          <w:color w:val="auto"/>
          <w:sz w:val="32"/>
          <w:szCs w:val="32"/>
          <w:highlight w:val="none"/>
        </w:rPr>
        <w:t>培训开班申请。</w:t>
      </w:r>
      <w:r>
        <w:rPr>
          <w:rFonts w:hint="eastAsia" w:ascii="Times New Roman" w:hAnsi="Times New Roman" w:eastAsia="方正仿宋_GBK" w:cs="Times New Roman"/>
          <w:color w:val="auto"/>
          <w:sz w:val="32"/>
          <w:szCs w:val="32"/>
          <w:highlight w:val="none"/>
        </w:rPr>
        <w:t>经审核同意，</w:t>
      </w:r>
      <w:r>
        <w:rPr>
          <w:rFonts w:ascii="Times New Roman" w:hAnsi="Times New Roman" w:eastAsia="方正仿宋_GBK" w:cs="Times New Roman"/>
          <w:color w:val="auto"/>
          <w:sz w:val="32"/>
          <w:szCs w:val="32"/>
          <w:highlight w:val="none"/>
        </w:rPr>
        <w:t>按照培训组织和管理要求</w:t>
      </w:r>
      <w:r>
        <w:rPr>
          <w:rFonts w:hint="eastAsia" w:ascii="Times New Roman" w:hAnsi="Times New Roman" w:eastAsia="方正仿宋_GBK" w:cs="Times New Roman"/>
          <w:color w:val="auto"/>
          <w:sz w:val="32"/>
          <w:szCs w:val="32"/>
          <w:highlight w:val="none"/>
        </w:rPr>
        <w:t>开展职业</w:t>
      </w:r>
      <w:r>
        <w:rPr>
          <w:rFonts w:ascii="Times New Roman" w:hAnsi="Times New Roman" w:eastAsia="方正仿宋_GBK" w:cs="Times New Roman"/>
          <w:color w:val="auto"/>
          <w:sz w:val="32"/>
          <w:szCs w:val="32"/>
          <w:highlight w:val="none"/>
        </w:rPr>
        <w:t>培训</w:t>
      </w:r>
      <w:r>
        <w:rPr>
          <w:rFonts w:hint="eastAsia" w:ascii="Times New Roman" w:hAnsi="Times New Roman" w:eastAsia="方正仿宋_GBK" w:cs="Times New Roman"/>
          <w:color w:val="auto"/>
          <w:sz w:val="32"/>
          <w:szCs w:val="32"/>
          <w:highlight w:val="none"/>
        </w:rPr>
        <w:t>，线上、</w:t>
      </w:r>
      <w:r>
        <w:rPr>
          <w:rFonts w:ascii="Times New Roman" w:hAnsi="Times New Roman" w:eastAsia="方正仿宋_GBK" w:cs="Times New Roman"/>
          <w:color w:val="auto"/>
          <w:sz w:val="32"/>
          <w:szCs w:val="32"/>
          <w:highlight w:val="none"/>
        </w:rPr>
        <w:t>线下</w:t>
      </w:r>
      <w:r>
        <w:rPr>
          <w:rFonts w:hint="eastAsia" w:ascii="Times New Roman" w:hAnsi="Times New Roman" w:eastAsia="方正仿宋_GBK" w:cs="Times New Roman"/>
          <w:color w:val="auto"/>
          <w:sz w:val="32"/>
          <w:szCs w:val="32"/>
          <w:highlight w:val="none"/>
        </w:rPr>
        <w:t>全部培训课程</w:t>
      </w:r>
      <w:r>
        <w:rPr>
          <w:rFonts w:ascii="Times New Roman" w:hAnsi="Times New Roman" w:eastAsia="方正仿宋_GBK" w:cs="Times New Roman"/>
          <w:color w:val="auto"/>
          <w:sz w:val="32"/>
          <w:szCs w:val="32"/>
          <w:highlight w:val="none"/>
        </w:rPr>
        <w:t>完成后</w:t>
      </w:r>
      <w:r>
        <w:rPr>
          <w:rFonts w:hint="eastAsia" w:ascii="Times New Roman" w:hAnsi="Times New Roman" w:eastAsia="方正仿宋_GBK" w:cs="Times New Roman"/>
          <w:color w:val="auto"/>
          <w:sz w:val="32"/>
          <w:szCs w:val="32"/>
          <w:highlight w:val="none"/>
        </w:rPr>
        <w:t>，提供《重庆市职业技能提升培训学员花名册》、税务发票，向批准培训的公共就业服务机构申请培训补贴。</w:t>
      </w:r>
    </w:p>
    <w:p w14:paraId="541568AB">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0D7203EC">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市人力社保局，电话：12333</w:t>
      </w:r>
    </w:p>
    <w:p w14:paraId="6BE4A026">
      <w:pPr>
        <w:pStyle w:val="5"/>
        <w:spacing w:after="0"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br w:type="page"/>
      </w:r>
    </w:p>
    <w:p w14:paraId="30693D09">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66" w:name="_Toc13121"/>
      <w:bookmarkStart w:id="67" w:name="_Toc10106"/>
      <w:r>
        <w:rPr>
          <w:rStyle w:val="24"/>
          <w:rFonts w:hint="default" w:ascii="方正楷体_GBK" w:hAnsi="方正楷体_GBK" w:eastAsia="方正楷体_GBK" w:cs="方正楷体_GBK"/>
          <w:b w:val="0"/>
          <w:bCs/>
          <w:color w:val="auto"/>
          <w:sz w:val="32"/>
          <w:szCs w:val="32"/>
          <w:highlight w:val="none"/>
        </w:rPr>
        <w:t>33﹒</w:t>
      </w:r>
      <w:bookmarkEnd w:id="66"/>
      <w:r>
        <w:rPr>
          <w:rStyle w:val="24"/>
          <w:rFonts w:hint="default" w:ascii="方正楷体_GBK" w:hAnsi="方正楷体_GBK" w:eastAsia="方正楷体_GBK" w:cs="方正楷体_GBK"/>
          <w:b w:val="0"/>
          <w:bCs/>
          <w:color w:val="auto"/>
          <w:sz w:val="32"/>
          <w:szCs w:val="32"/>
          <w:highlight w:val="none"/>
        </w:rPr>
        <w:t>加大创业服务支持力度</w:t>
      </w:r>
      <w:bookmarkEnd w:id="67"/>
    </w:p>
    <w:p w14:paraId="4909E81B">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对年新增创业主体较多、带动就业效果显著的创业孵化基地等载体，以及在疫情期间提供场租减免和创新性服务支持的载体，视其绩效给予18万—28万元的补助，执行期限至2020年12月31日。积极支持受疫情影响较大的个体工商户等重点群体，贷款额度由15万元提高至20万元，合理降低利率，对优质创业项目免除反担保要求。降低创业担保贷款申请门槛，小微企业当年新招符合条件的创业担保贷款申请人数，与企业现有在职职工人数占比，由20%下调为15%，超过100人的企业下调为8%。</w:t>
      </w:r>
    </w:p>
    <w:p w14:paraId="571BA9AE">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46BFA8E7">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全市92家正常经营的市级创业孵化基地、大学生创业园</w:t>
      </w:r>
    </w:p>
    <w:p w14:paraId="24531CD7">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6B4B5636">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（一）申请。相关基地（园区）向所在区县（自治县）人力社保部门申报，提交资料。参考资料目录如下：</w:t>
      </w:r>
    </w:p>
    <w:p w14:paraId="0149E40F">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1．疫情期间孵化助创补助申请表</w:t>
      </w:r>
    </w:p>
    <w:p w14:paraId="662EB57E">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2．疫情期间孵化工作概况，在孵企业数量、孵化成功率、带动就业等孵化成效；</w:t>
      </w:r>
    </w:p>
    <w:p w14:paraId="7A7667D9">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3．水电物业场租费用减免情况（台账目录及财务佐证，体现与2019年12月份减免差异）；</w:t>
      </w:r>
    </w:p>
    <w:p w14:paraId="13BB9C2D">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4．创业服务增值项目费用减免情况（台账目录及财务佐证，体现与2019年12月份减免差异）；</w:t>
      </w:r>
    </w:p>
    <w:p w14:paraId="5755C324">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5．享受费用减免的在孵企业名单；</w:t>
      </w:r>
    </w:p>
    <w:p w14:paraId="42ABF248">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6．特色创业服务内容和工作亮点（台账目录及佐证）。</w:t>
      </w:r>
    </w:p>
    <w:p w14:paraId="3FEE9D29">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（二）初审。区县（自治县）人力社保部门审核申报资料真实性，提出建议。初审情况，特别是减免情况，应在区县和基地（园区）内公示5个工作日。</w:t>
      </w:r>
    </w:p>
    <w:p w14:paraId="710E1C79">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（三）会审。市就业局组织第三方专业机构会审，议定建议等级后，报市人力社保局批准。</w:t>
      </w:r>
    </w:p>
    <w:p w14:paraId="5F040BF2">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（四）公示。公示5个工作日，无异议后，划拨补助金。</w:t>
      </w:r>
    </w:p>
    <w:p w14:paraId="62C53BA8">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5A60E15D">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市人力社保局，电话：88152860</w:t>
      </w:r>
    </w:p>
    <w:p w14:paraId="249C28E4">
      <w:pPr>
        <w:pStyle w:val="5"/>
        <w:rPr>
          <w:color w:val="auto"/>
          <w:highlight w:val="none"/>
        </w:rPr>
      </w:pPr>
    </w:p>
    <w:p w14:paraId="75D62A01">
      <w:pPr>
        <w:pStyle w:val="5"/>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5E4204BA">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68" w:name="_Toc14463"/>
      <w:bookmarkStart w:id="69" w:name="_Toc1210"/>
      <w:r>
        <w:rPr>
          <w:rStyle w:val="24"/>
          <w:rFonts w:hint="default" w:ascii="方正楷体_GBK" w:hAnsi="方正楷体_GBK" w:eastAsia="方正楷体_GBK" w:cs="方正楷体_GBK"/>
          <w:b w:val="0"/>
          <w:bCs/>
          <w:color w:val="auto"/>
          <w:sz w:val="32"/>
          <w:szCs w:val="32"/>
          <w:highlight w:val="none"/>
        </w:rPr>
        <w:t>34﹒</w:t>
      </w:r>
      <w:bookmarkEnd w:id="68"/>
      <w:r>
        <w:rPr>
          <w:rStyle w:val="24"/>
          <w:rFonts w:hint="default" w:ascii="方正楷体_GBK" w:hAnsi="方正楷体_GBK" w:eastAsia="方正楷体_GBK" w:cs="方正楷体_GBK"/>
          <w:b w:val="0"/>
          <w:bCs/>
          <w:color w:val="auto"/>
          <w:sz w:val="32"/>
          <w:szCs w:val="32"/>
          <w:highlight w:val="none"/>
        </w:rPr>
        <w:t>支持文旅业共渡难关</w:t>
      </w:r>
      <w:bookmarkEnd w:id="69"/>
    </w:p>
    <w:p w14:paraId="6666709B">
      <w:pPr>
        <w:spacing w:line="560" w:lineRule="exact"/>
        <w:ind w:firstLine="640" w:firstLineChars="200"/>
        <w:rPr>
          <w:rFonts w:ascii="方正仿宋_GBK" w:hAnsi="方正仿宋_GBK" w:eastAsia="方正仿宋_GBK" w:cs="方正仿宋_GBK"/>
          <w:color w:val="auto"/>
          <w:kern w:val="0"/>
          <w:sz w:val="32"/>
          <w:szCs w:val="32"/>
          <w:highlight w:val="none"/>
        </w:rPr>
      </w:pPr>
      <w:r>
        <w:rPr>
          <w:rFonts w:hint="eastAsia" w:ascii="方正仿宋_GBK" w:hAnsi="方正仿宋_GBK" w:eastAsia="方正仿宋_GBK" w:cs="方正仿宋_GBK"/>
          <w:color w:val="auto"/>
          <w:kern w:val="0"/>
          <w:sz w:val="32"/>
          <w:szCs w:val="32"/>
          <w:highlight w:val="none"/>
        </w:rPr>
        <w:t>对受疫情影响采取限量方式开放的景区、影剧院等，在完全恢复正常运营前，经营特别困难的，给予一定的灵活扶持政策。鼓励各区县结合实际加大支持文旅消费的财政投入，发放旅游消费券。</w:t>
      </w:r>
    </w:p>
    <w:p w14:paraId="6CE43AEF">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184C024F">
      <w:pPr>
        <w:spacing w:line="560" w:lineRule="exact"/>
        <w:ind w:firstLine="640" w:firstLineChars="200"/>
        <w:rPr>
          <w:rFonts w:ascii="方正仿宋_GBK" w:hAnsi="方正仿宋_GBK" w:eastAsia="方正仿宋_GBK" w:cs="方正仿宋_GBK"/>
          <w:color w:val="auto"/>
          <w:kern w:val="0"/>
          <w:sz w:val="32"/>
          <w:szCs w:val="32"/>
          <w:highlight w:val="none"/>
        </w:rPr>
      </w:pPr>
      <w:r>
        <w:rPr>
          <w:rFonts w:hint="eastAsia" w:ascii="方正仿宋_GBK" w:hAnsi="方正仿宋_GBK" w:eastAsia="方正仿宋_GBK" w:cs="方正仿宋_GBK"/>
          <w:color w:val="auto"/>
          <w:kern w:val="0"/>
          <w:sz w:val="32"/>
          <w:szCs w:val="32"/>
          <w:highlight w:val="none"/>
        </w:rPr>
        <w:t>受疫情影响采取限量方式开放的景区、影剧院</w:t>
      </w:r>
    </w:p>
    <w:p w14:paraId="6173487D">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1B5AD63E">
      <w:pPr>
        <w:ind w:firstLine="640"/>
        <w:rPr>
          <w:rFonts w:ascii="方正仿宋_GBK" w:hAnsi="Calibri" w:eastAsia="方正仿宋_GBK" w:cs="Times New Roman"/>
          <w:color w:val="auto"/>
          <w:sz w:val="32"/>
          <w:szCs w:val="32"/>
          <w:highlight w:val="none"/>
        </w:rPr>
      </w:pPr>
      <w:r>
        <w:rPr>
          <w:rFonts w:hint="eastAsia" w:ascii="方正仿宋_GBK" w:hAnsi="Calibri" w:eastAsia="方正仿宋_GBK" w:cs="Times New Roman"/>
          <w:color w:val="auto"/>
          <w:sz w:val="32"/>
          <w:szCs w:val="32"/>
          <w:highlight w:val="none"/>
        </w:rPr>
        <w:t>企业无需申报，由市文化旅游委根据文旅企业实际情况，有针对性的给予灵活扶持</w:t>
      </w:r>
    </w:p>
    <w:p w14:paraId="063E65FA">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7FB3F3E8">
      <w:pPr>
        <w:pStyle w:val="5"/>
        <w:spacing w:after="0" w:line="560" w:lineRule="exact"/>
        <w:ind w:firstLine="640" w:firstLineChars="200"/>
        <w:rPr>
          <w:rFonts w:ascii="方正仿宋_GBK" w:hAnsi="宋体" w:eastAsia="方正仿宋_GBK" w:cs="宋体"/>
          <w:bCs/>
          <w:color w:val="auto"/>
          <w:sz w:val="32"/>
          <w:szCs w:val="32"/>
          <w:highlight w:val="none"/>
        </w:rPr>
      </w:pPr>
      <w:r>
        <w:rPr>
          <w:rFonts w:ascii="方正仿宋_GBK" w:eastAsia="方正仿宋_GBK"/>
          <w:color w:val="auto"/>
          <w:sz w:val="32"/>
          <w:szCs w:val="32"/>
          <w:highlight w:val="none"/>
        </w:rPr>
        <w:t>市文化旅游委</w:t>
      </w:r>
      <w:r>
        <w:rPr>
          <w:rFonts w:hint="eastAsia" w:ascii="方正仿宋_GBK" w:eastAsia="方正仿宋_GBK"/>
          <w:color w:val="auto"/>
          <w:sz w:val="32"/>
          <w:szCs w:val="32"/>
          <w:highlight w:val="none"/>
        </w:rPr>
        <w:t>，电话：67705218</w:t>
      </w:r>
      <w:r>
        <w:rPr>
          <w:rFonts w:hint="eastAsia" w:ascii="方正仿宋_GBK" w:hAnsi="宋体" w:eastAsia="方正仿宋_GBK" w:cs="宋体"/>
          <w:bCs/>
          <w:color w:val="auto"/>
          <w:sz w:val="32"/>
          <w:szCs w:val="32"/>
          <w:highlight w:val="none"/>
        </w:rPr>
        <w:br w:type="page"/>
      </w:r>
    </w:p>
    <w:p w14:paraId="74FCC4AF">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70" w:name="_Toc14314"/>
      <w:bookmarkStart w:id="71" w:name="_Toc28807"/>
      <w:r>
        <w:rPr>
          <w:rStyle w:val="24"/>
          <w:rFonts w:hint="default" w:ascii="方正楷体_GBK" w:hAnsi="方正楷体_GBK" w:eastAsia="方正楷体_GBK" w:cs="方正楷体_GBK"/>
          <w:b w:val="0"/>
          <w:bCs/>
          <w:color w:val="auto"/>
          <w:sz w:val="32"/>
          <w:szCs w:val="32"/>
          <w:highlight w:val="none"/>
        </w:rPr>
        <w:t>35﹒</w:t>
      </w:r>
      <w:bookmarkEnd w:id="70"/>
      <w:r>
        <w:rPr>
          <w:rStyle w:val="24"/>
          <w:rFonts w:hint="default" w:ascii="方正楷体_GBK" w:hAnsi="方正楷体_GBK" w:eastAsia="方正楷体_GBK" w:cs="方正楷体_GBK"/>
          <w:b w:val="0"/>
          <w:bCs/>
          <w:color w:val="auto"/>
          <w:sz w:val="32"/>
          <w:szCs w:val="32"/>
          <w:highlight w:val="none"/>
        </w:rPr>
        <w:t>支持旅游企业拓展市场</w:t>
      </w:r>
      <w:bookmarkEnd w:id="71"/>
    </w:p>
    <w:p w14:paraId="5AA5970F">
      <w:pPr>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2020年《重庆市“十三五”旅游营销奖励办法》所有奖励标准（不含境外重庆旅游形象店奖和境外广告推广奖）上浮100%，执行时间自文化旅游部通知恢复跨省游或跨境游时间起至2020年12月31日，申报奖励方式和兑现时间按原办法执行，所需资金在市级旅游发展专项资金中统筹解决。</w:t>
      </w:r>
    </w:p>
    <w:p w14:paraId="251C2FD1">
      <w:pPr>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4534C6BF">
      <w:pPr>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境内外旅行社、市内邮轮企业</w:t>
      </w:r>
    </w:p>
    <w:p w14:paraId="1E373A64">
      <w:pPr>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127C9BCD">
      <w:pPr>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申报单位在规定时间内向奖励工作实施单位提交资料</w:t>
      </w:r>
      <w:r>
        <w:rPr>
          <w:rFonts w:ascii="方正仿宋_GBK" w:eastAsia="方正仿宋_GBK"/>
          <w:color w:val="auto"/>
          <w:sz w:val="32"/>
          <w:szCs w:val="32"/>
          <w:highlight w:val="none"/>
        </w:rPr>
        <w:t>—奖励实施单位汇总并初审—专业审计机构复核—审计单位出具《审计报告》—重庆</w:t>
      </w:r>
      <w:r>
        <w:rPr>
          <w:rFonts w:hint="eastAsia" w:ascii="方正仿宋_GBK" w:eastAsia="方正仿宋_GBK"/>
          <w:color w:val="auto"/>
          <w:sz w:val="32"/>
          <w:szCs w:val="32"/>
          <w:highlight w:val="none"/>
        </w:rPr>
        <w:t>市文化</w:t>
      </w:r>
      <w:r>
        <w:rPr>
          <w:rFonts w:ascii="方正仿宋_GBK" w:eastAsia="方正仿宋_GBK"/>
          <w:color w:val="auto"/>
          <w:sz w:val="32"/>
          <w:szCs w:val="32"/>
          <w:highlight w:val="none"/>
        </w:rPr>
        <w:t>旅游</w:t>
      </w:r>
      <w:r>
        <w:rPr>
          <w:rFonts w:hint="eastAsia" w:ascii="方正仿宋_GBK" w:eastAsia="方正仿宋_GBK"/>
          <w:color w:val="auto"/>
          <w:sz w:val="32"/>
          <w:szCs w:val="32"/>
          <w:highlight w:val="none"/>
        </w:rPr>
        <w:t>委官方网站</w:t>
      </w:r>
      <w:r>
        <w:rPr>
          <w:rFonts w:ascii="方正仿宋_GBK" w:eastAsia="方正仿宋_GBK"/>
          <w:color w:val="auto"/>
          <w:sz w:val="32"/>
          <w:szCs w:val="32"/>
          <w:highlight w:val="none"/>
        </w:rPr>
        <w:t>公示—奖励实施单位向受奖单位发出《兑现通知函》—受奖单位向奖励实施单位开具等额财务票据—重庆</w:t>
      </w:r>
      <w:r>
        <w:rPr>
          <w:rFonts w:hint="eastAsia" w:ascii="方正仿宋_GBK" w:eastAsia="方正仿宋_GBK"/>
          <w:color w:val="auto"/>
          <w:sz w:val="32"/>
          <w:szCs w:val="32"/>
          <w:highlight w:val="none"/>
        </w:rPr>
        <w:t>市文化</w:t>
      </w:r>
      <w:r>
        <w:rPr>
          <w:rFonts w:ascii="方正仿宋_GBK" w:eastAsia="方正仿宋_GBK"/>
          <w:color w:val="auto"/>
          <w:sz w:val="32"/>
          <w:szCs w:val="32"/>
          <w:highlight w:val="none"/>
        </w:rPr>
        <w:t>旅游</w:t>
      </w:r>
      <w:r>
        <w:rPr>
          <w:rFonts w:hint="eastAsia" w:ascii="方正仿宋_GBK" w:eastAsia="方正仿宋_GBK"/>
          <w:color w:val="auto"/>
          <w:sz w:val="32"/>
          <w:szCs w:val="32"/>
          <w:highlight w:val="none"/>
        </w:rPr>
        <w:t>委</w:t>
      </w:r>
      <w:r>
        <w:rPr>
          <w:rFonts w:ascii="方正仿宋_GBK" w:eastAsia="方正仿宋_GBK"/>
          <w:color w:val="auto"/>
          <w:sz w:val="32"/>
          <w:szCs w:val="32"/>
          <w:highlight w:val="none"/>
        </w:rPr>
        <w:t>将奖励资金兑付至受奖单位指定的收款账户</w:t>
      </w:r>
      <w:r>
        <w:rPr>
          <w:rFonts w:hint="eastAsia" w:ascii="方正仿宋_GBK" w:eastAsia="方正仿宋_GBK"/>
          <w:color w:val="auto"/>
          <w:sz w:val="32"/>
          <w:szCs w:val="32"/>
          <w:highlight w:val="none"/>
        </w:rPr>
        <w:t>。</w:t>
      </w:r>
    </w:p>
    <w:p w14:paraId="1081ED94">
      <w:pPr>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申办单位以邮寄方式报送市文化旅游委招标确定的奖励工作实施单位（按邮寄到达时间为准），</w:t>
      </w:r>
      <w:r>
        <w:rPr>
          <w:rFonts w:hint="eastAsia" w:ascii="方正仿宋_GBK" w:eastAsia="方正仿宋_GBK"/>
          <w:color w:val="auto"/>
          <w:sz w:val="32"/>
          <w:szCs w:val="32"/>
          <w:highlight w:val="none"/>
          <w:lang w:eastAsia="zh-CN"/>
        </w:rPr>
        <w:t>截至</w:t>
      </w:r>
      <w:r>
        <w:rPr>
          <w:rFonts w:hint="eastAsia" w:ascii="方正仿宋_GBK" w:eastAsia="方正仿宋_GBK"/>
          <w:color w:val="auto"/>
          <w:sz w:val="32"/>
          <w:szCs w:val="32"/>
          <w:highlight w:val="none"/>
        </w:rPr>
        <w:t>时间为2021年</w:t>
      </w:r>
      <w:r>
        <w:rPr>
          <w:rFonts w:ascii="方正仿宋_GBK" w:eastAsia="方正仿宋_GBK"/>
          <w:color w:val="auto"/>
          <w:sz w:val="32"/>
          <w:szCs w:val="32"/>
          <w:highlight w:val="none"/>
        </w:rPr>
        <w:t>1月31日</w:t>
      </w:r>
      <w:r>
        <w:rPr>
          <w:rFonts w:hint="eastAsia" w:ascii="方正仿宋_GBK" w:eastAsia="方正仿宋_GBK"/>
          <w:color w:val="auto"/>
          <w:sz w:val="32"/>
          <w:szCs w:val="32"/>
          <w:highlight w:val="none"/>
        </w:rPr>
        <w:t>。</w:t>
      </w:r>
    </w:p>
    <w:p w14:paraId="5DF0923C">
      <w:pPr>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7CC7E209">
      <w:pPr>
        <w:ind w:firstLine="640" w:firstLineChars="200"/>
        <w:rPr>
          <w:rFonts w:ascii="方正仿宋_GBK" w:eastAsia="方正仿宋_GBK"/>
          <w:color w:val="auto"/>
          <w:sz w:val="32"/>
          <w:szCs w:val="32"/>
          <w:highlight w:val="none"/>
        </w:rPr>
      </w:pPr>
      <w:r>
        <w:rPr>
          <w:rFonts w:ascii="方正仿宋_GBK" w:eastAsia="方正仿宋_GBK"/>
          <w:color w:val="auto"/>
          <w:sz w:val="32"/>
          <w:szCs w:val="32"/>
          <w:highlight w:val="none"/>
        </w:rPr>
        <w:t>市文化旅游委</w:t>
      </w:r>
      <w:r>
        <w:rPr>
          <w:rFonts w:hint="eastAsia" w:ascii="方正仿宋_GBK" w:eastAsia="方正仿宋_GBK"/>
          <w:color w:val="auto"/>
          <w:sz w:val="32"/>
          <w:szCs w:val="32"/>
          <w:highlight w:val="none"/>
        </w:rPr>
        <w:t>，电话：67705393</w:t>
      </w:r>
    </w:p>
    <w:p w14:paraId="54C33D32">
      <w:pPr>
        <w:pStyle w:val="5"/>
        <w:spacing w:after="0" w:line="560" w:lineRule="exact"/>
        <w:rPr>
          <w:rFonts w:ascii="Times New Roman" w:hAnsi="Times New Roman" w:eastAsia="方正仿宋_GBK"/>
          <w:color w:val="auto"/>
          <w:spacing w:val="-4"/>
          <w:sz w:val="32"/>
          <w:szCs w:val="32"/>
          <w:highlight w:val="none"/>
          <w:lang w:bidi="ar"/>
        </w:rPr>
      </w:pPr>
    </w:p>
    <w:p w14:paraId="34A24EEF">
      <w:pPr>
        <w:pStyle w:val="5"/>
        <w:spacing w:after="0" w:line="560" w:lineRule="exact"/>
        <w:ind w:firstLine="624" w:firstLineChars="200"/>
        <w:rPr>
          <w:rStyle w:val="24"/>
          <w:rFonts w:hint="default" w:ascii="方正楷体_GBK" w:hAnsi="方正楷体_GBK" w:eastAsia="方正楷体_GBK" w:cs="方正楷体_GBK"/>
          <w:b w:val="0"/>
          <w:bCs/>
          <w:color w:val="auto"/>
          <w:sz w:val="32"/>
          <w:szCs w:val="32"/>
          <w:highlight w:val="none"/>
        </w:rPr>
      </w:pPr>
      <w:r>
        <w:rPr>
          <w:rFonts w:hint="eastAsia" w:ascii="Times New Roman" w:hAnsi="Times New Roman" w:eastAsia="方正仿宋_GBK"/>
          <w:color w:val="auto"/>
          <w:spacing w:val="-4"/>
          <w:sz w:val="32"/>
          <w:szCs w:val="32"/>
          <w:highlight w:val="none"/>
          <w:lang w:bidi="ar"/>
        </w:rPr>
        <w:br w:type="page"/>
      </w:r>
      <w:bookmarkStart w:id="72" w:name="_Toc4584"/>
      <w:bookmarkStart w:id="73" w:name="_Toc18471"/>
      <w:r>
        <w:rPr>
          <w:rStyle w:val="24"/>
          <w:rFonts w:hint="default" w:ascii="方正楷体_GBK" w:hAnsi="方正楷体_GBK" w:eastAsia="方正楷体_GBK" w:cs="方正楷体_GBK"/>
          <w:b w:val="0"/>
          <w:bCs/>
          <w:color w:val="auto"/>
          <w:sz w:val="32"/>
          <w:szCs w:val="32"/>
          <w:highlight w:val="none"/>
        </w:rPr>
        <w:t>36﹒</w:t>
      </w:r>
      <w:bookmarkEnd w:id="72"/>
      <w:r>
        <w:rPr>
          <w:rStyle w:val="24"/>
          <w:rFonts w:hint="default" w:ascii="方正楷体_GBK" w:hAnsi="方正楷体_GBK" w:eastAsia="方正楷体_GBK" w:cs="方正楷体_GBK"/>
          <w:b w:val="0"/>
          <w:bCs/>
          <w:color w:val="auto"/>
          <w:sz w:val="32"/>
          <w:szCs w:val="32"/>
          <w:highlight w:val="none"/>
        </w:rPr>
        <w:t>稳定汽车消费</w:t>
      </w:r>
      <w:bookmarkEnd w:id="73"/>
    </w:p>
    <w:p w14:paraId="4545910A">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鼓励金融机构创新汽车金融信贷产品和服务，在符合政策要求及风险可控前提下，通过下调首付比例、下调汽车消费贷款利率、延长还款期限，加大对汽车个人消费信贷支持力度。开展汽车以旧换新补贴和二手车诚信经营放心消费等活动，在市级商务发展资金中安排资金，对符合条件的以旧换新购车费用、二手车消费活动经费，按规定给予一定资金奖补。鼓励购买新能源汽车，将新能源汽车购置补贴和免征购置税政策延续至2022年底。2020年5月1日至2023年底，对二手车经销企业销售其收购的二手车，按规定减按二手车销售额0.5%征收增值税。</w:t>
      </w:r>
    </w:p>
    <w:p w14:paraId="4DABF003">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61629680">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lang w:bidi="ar"/>
        </w:rPr>
        <w:t>①以旧换新购车奖补：</w:t>
      </w:r>
      <w:r>
        <w:rPr>
          <w:rStyle w:val="23"/>
          <w:rFonts w:hint="eastAsia" w:ascii="方正仿宋_GBK" w:hAnsi="方正仿宋_GBK" w:eastAsia="方正仿宋_GBK" w:cs="方正仿宋_GBK"/>
          <w:color w:val="auto"/>
          <w:sz w:val="32"/>
          <w:szCs w:val="32"/>
          <w:highlight w:val="none"/>
        </w:rPr>
        <w:t>满足相关条件的消费者</w:t>
      </w:r>
    </w:p>
    <w:p w14:paraId="67C646C7">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②新能源汽车免征车辆购置税：</w:t>
      </w:r>
      <w:r>
        <w:rPr>
          <w:rFonts w:hint="eastAsia" w:ascii="Times New Roman" w:hAnsi="Times New Roman" w:eastAsia="方正仿宋_GBK"/>
          <w:color w:val="auto"/>
          <w:sz w:val="32"/>
          <w:szCs w:val="32"/>
          <w:highlight w:val="none"/>
        </w:rPr>
        <w:t>购置新能源汽车的单位与个人</w:t>
      </w:r>
    </w:p>
    <w:p w14:paraId="6EAB28F5">
      <w:pPr>
        <w:pStyle w:val="5"/>
        <w:spacing w:after="0" w:line="560" w:lineRule="exact"/>
        <w:ind w:firstLine="640" w:firstLineChars="200"/>
        <w:rPr>
          <w:rFonts w:ascii="方正楷体_GBK" w:hAnsi="方正楷体_GBK" w:eastAsia="方正楷体_GBK" w:cs="方正楷体_GBK"/>
          <w:color w:val="auto"/>
          <w:sz w:val="32"/>
          <w:szCs w:val="32"/>
          <w:highlight w:val="none"/>
        </w:rPr>
      </w:pPr>
      <w:r>
        <w:rPr>
          <w:rFonts w:hint="eastAsia" w:ascii="Times New Roman" w:hAnsi="Times New Roman" w:eastAsia="方正仿宋_GBK"/>
          <w:color w:val="auto"/>
          <w:sz w:val="32"/>
          <w:szCs w:val="32"/>
          <w:highlight w:val="none"/>
        </w:rPr>
        <w:t>③二手车经销企业减按0.5%征收增值税：从事二手车经销业务的纳税人</w:t>
      </w:r>
    </w:p>
    <w:p w14:paraId="37FA4D41">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79CDCB1B">
      <w:pPr>
        <w:spacing w:line="540" w:lineRule="exact"/>
        <w:ind w:firstLine="640" w:firstLineChars="200"/>
        <w:jc w:val="left"/>
        <w:rPr>
          <w:rFonts w:ascii="Times New Roman" w:hAnsi="Times New Roman" w:eastAsia="方正仿宋_GBK" w:cs="Times New Roman"/>
          <w:color w:val="auto"/>
          <w:sz w:val="32"/>
          <w:szCs w:val="32"/>
          <w:highlight w:val="none"/>
        </w:rPr>
      </w:pPr>
      <w:r>
        <w:rPr>
          <w:rFonts w:hint="eastAsia" w:ascii="Times New Roman" w:hAnsi="Times New Roman" w:eastAsia="方正仿宋_GBK"/>
          <w:color w:val="auto"/>
          <w:sz w:val="32"/>
          <w:szCs w:val="32"/>
          <w:highlight w:val="none"/>
          <w:lang w:bidi="ar"/>
        </w:rPr>
        <w:t>①以旧换新购车奖补：</w:t>
      </w:r>
      <w:r>
        <w:rPr>
          <w:rFonts w:hint="eastAsia" w:ascii="Times New Roman" w:hAnsi="Times New Roman" w:eastAsia="方正仿宋_GBK" w:cs="Times New Roman"/>
          <w:color w:val="auto"/>
          <w:sz w:val="32"/>
          <w:szCs w:val="32"/>
          <w:highlight w:val="none"/>
        </w:rPr>
        <w:t>详见《重庆市商务委员会重庆市财政局重庆市公安局国家税务总局重庆市税务局关于鼓励汽车更新换代消费的通知》及政策解读、《重庆市商务委员会关于鼓励汽车更新换代消费有关事项的补充通知》</w:t>
      </w:r>
    </w:p>
    <w:p w14:paraId="6D36A8B8">
      <w:pPr>
        <w:pStyle w:val="37"/>
        <w:widowControl/>
        <w:spacing w:before="0"/>
        <w:ind w:firstLine="640" w:firstLineChars="200"/>
        <w:rPr>
          <w:rFonts w:ascii="Times New Roman" w:hAnsi="Times New Roman" w:eastAsia="方正仿宋_GBK"/>
          <w:color w:val="auto"/>
          <w:kern w:val="2"/>
          <w:sz w:val="32"/>
          <w:szCs w:val="32"/>
          <w:highlight w:val="none"/>
        </w:rPr>
      </w:pPr>
      <w:r>
        <w:rPr>
          <w:rFonts w:hint="eastAsia" w:ascii="Times New Roman" w:hAnsi="Times New Roman" w:eastAsia="方正仿宋_GBK"/>
          <w:color w:val="auto"/>
          <w:kern w:val="2"/>
          <w:sz w:val="32"/>
          <w:szCs w:val="32"/>
          <w:highlight w:val="none"/>
        </w:rPr>
        <w:t>政策文件网址：http://sww.cq.gov.cn/</w:t>
      </w:r>
    </w:p>
    <w:p w14:paraId="4C59BDA2">
      <w:pPr>
        <w:ind w:firstLine="640" w:firstLineChars="200"/>
        <w:rPr>
          <w:rStyle w:val="23"/>
          <w:rFonts w:ascii="方正仿宋_GBK" w:hAnsi="方正仿宋_GBK" w:eastAsia="方正仿宋_GBK" w:cs="方正仿宋_GBK"/>
          <w:color w:val="auto"/>
          <w:sz w:val="32"/>
          <w:szCs w:val="32"/>
          <w:highlight w:val="none"/>
        </w:rPr>
      </w:pPr>
      <w:r>
        <w:rPr>
          <w:rFonts w:hint="eastAsia" w:ascii="Times New Roman" w:hAnsi="Times New Roman" w:eastAsia="方正仿宋_GBK" w:cs="Times New Roman"/>
          <w:color w:val="auto"/>
          <w:sz w:val="32"/>
          <w:szCs w:val="32"/>
          <w:highlight w:val="none"/>
        </w:rPr>
        <w:t>申报途径：通过扫描以下“重庆市商务委汽车补助申报系统”微信小程序二维码直接进入申报页面。</w:t>
      </w:r>
      <w:r>
        <w:rPr>
          <w:rStyle w:val="23"/>
          <w:rFonts w:hint="eastAsia" w:ascii="方正仿宋_GBK" w:hAnsi="方正仿宋_GBK" w:eastAsia="方正仿宋_GBK" w:cs="方正仿宋_GBK"/>
          <w:color w:val="auto"/>
          <w:sz w:val="32"/>
          <w:szCs w:val="32"/>
          <w:highlight w:val="none"/>
        </w:rPr>
        <w:t xml:space="preserve"> </w:t>
      </w:r>
    </w:p>
    <w:p w14:paraId="5A9CEC97">
      <w:pPr>
        <w:pStyle w:val="2"/>
        <w:rPr>
          <w:rStyle w:val="23"/>
          <w:rFonts w:ascii="方正仿宋_GBK" w:hAnsi="方正仿宋_GBK" w:eastAsia="方正仿宋_GBK" w:cs="方正仿宋_GBK"/>
          <w:color w:val="auto"/>
          <w:sz w:val="32"/>
          <w:szCs w:val="32"/>
          <w:highlight w:val="none"/>
        </w:rPr>
      </w:pPr>
    </w:p>
    <w:p w14:paraId="7CBF8734">
      <w:pPr>
        <w:pStyle w:val="2"/>
        <w:rPr>
          <w:rStyle w:val="23"/>
          <w:rFonts w:ascii="方正仿宋_GBK" w:hAnsi="方正仿宋_GBK" w:eastAsia="方正仿宋_GBK" w:cs="方正仿宋_GBK"/>
          <w:color w:val="auto"/>
          <w:sz w:val="32"/>
          <w:szCs w:val="32"/>
          <w:highlight w:val="none"/>
        </w:rPr>
      </w:pPr>
      <w:r>
        <w:rPr>
          <w:color w:val="auto"/>
          <w:highlight w:val="none"/>
        </w:rPr>
        <w:drawing>
          <wp:anchor distT="0" distB="0" distL="114300" distR="114300" simplePos="0" relativeHeight="251659264" behindDoc="0" locked="0" layoutInCell="1" allowOverlap="1">
            <wp:simplePos x="0" y="0"/>
            <wp:positionH relativeFrom="column">
              <wp:posOffset>1805940</wp:posOffset>
            </wp:positionH>
            <wp:positionV relativeFrom="paragraph">
              <wp:posOffset>-46990</wp:posOffset>
            </wp:positionV>
            <wp:extent cx="1864995" cy="1864995"/>
            <wp:effectExtent l="0" t="0" r="1905" b="1905"/>
            <wp:wrapSquare wrapText="bothSides"/>
            <wp:docPr id="3" name="图片 3" descr="f3da15c46805a6f40d3d9b12e0aa7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3da15c46805a6f40d3d9b12e0aa7a8"/>
                    <pic:cNvPicPr>
                      <a:picLocks noChangeAspect="1"/>
                    </pic:cNvPicPr>
                  </pic:nvPicPr>
                  <pic:blipFill>
                    <a:blip r:embed="rId7"/>
                    <a:stretch>
                      <a:fillRect/>
                    </a:stretch>
                  </pic:blipFill>
                  <pic:spPr>
                    <a:xfrm>
                      <a:off x="0" y="0"/>
                      <a:ext cx="1864995" cy="1864995"/>
                    </a:xfrm>
                    <a:prstGeom prst="rect">
                      <a:avLst/>
                    </a:prstGeom>
                    <a:noFill/>
                    <a:ln>
                      <a:noFill/>
                    </a:ln>
                  </pic:spPr>
                </pic:pic>
              </a:graphicData>
            </a:graphic>
          </wp:anchor>
        </w:drawing>
      </w:r>
    </w:p>
    <w:p w14:paraId="1E0FA75C">
      <w:pPr>
        <w:ind w:firstLine="420" w:firstLineChars="200"/>
        <w:jc w:val="center"/>
        <w:rPr>
          <w:color w:val="auto"/>
          <w:highlight w:val="none"/>
        </w:rPr>
      </w:pPr>
    </w:p>
    <w:p w14:paraId="3BDDEF20">
      <w:pPr>
        <w:pStyle w:val="5"/>
        <w:spacing w:after="0" w:line="560" w:lineRule="exact"/>
        <w:ind w:firstLine="640" w:firstLineChars="200"/>
        <w:rPr>
          <w:rFonts w:ascii="Times New Roman" w:hAnsi="Times New Roman" w:eastAsia="方正仿宋_GBK"/>
          <w:color w:val="auto"/>
          <w:sz w:val="32"/>
          <w:szCs w:val="32"/>
          <w:highlight w:val="none"/>
        </w:rPr>
      </w:pPr>
    </w:p>
    <w:p w14:paraId="02EA6B76">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2C29FA69">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05C75E49">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03EB7140">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lang w:bidi="ar"/>
        </w:rPr>
        <w:t>②新能源汽车免征车辆购置税：</w:t>
      </w:r>
      <w:r>
        <w:rPr>
          <w:rFonts w:hint="eastAsia" w:ascii="Times New Roman" w:hAnsi="Times New Roman" w:eastAsia="方正仿宋_GBK"/>
          <w:color w:val="auto"/>
          <w:sz w:val="32"/>
          <w:szCs w:val="32"/>
          <w:highlight w:val="none"/>
        </w:rPr>
        <w:t>《财政部税务总局工业和信息化部关于新能源汽车免征车辆购置税有关政策的公告》</w:t>
      </w:r>
    </w:p>
    <w:p w14:paraId="113BBFE7">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公告网址：http://www.chinatax.gov.cn/</w:t>
      </w:r>
    </w:p>
    <w:p w14:paraId="1C0F40C7">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申报网址：http://chongqing.chinatax.gov.cn/cqtax/</w:t>
      </w:r>
    </w:p>
    <w:p w14:paraId="7BD5B552">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rPr>
        <w:t>关注“重庆税务”微信公众号，在“电子税务局”栏，点击“办税服务”模块进行纳税申报。</w:t>
      </w:r>
    </w:p>
    <w:p w14:paraId="2035787C">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③二手车经销企业减按0.5%征收增值税：《财政部 税务总局关于二手车经销有关增值税政策的公告》</w:t>
      </w:r>
    </w:p>
    <w:p w14:paraId="0518E754">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公告网址：</w:t>
      </w:r>
      <w:r>
        <w:rPr>
          <w:color w:val="auto"/>
          <w:highlight w:val="none"/>
        </w:rPr>
        <w:fldChar w:fldCharType="begin"/>
      </w:r>
      <w:r>
        <w:rPr>
          <w:color w:val="auto"/>
          <w:highlight w:val="none"/>
        </w:rPr>
        <w:instrText xml:space="preserve"> HYPERLINK "http://www.chinatax.gov.cn/" </w:instrText>
      </w:r>
      <w:r>
        <w:rPr>
          <w:color w:val="auto"/>
          <w:highlight w:val="none"/>
        </w:rPr>
        <w:fldChar w:fldCharType="separate"/>
      </w:r>
      <w:r>
        <w:rPr>
          <w:rStyle w:val="16"/>
          <w:rFonts w:hint="eastAsia" w:ascii="Times New Roman" w:hAnsi="Times New Roman" w:eastAsia="方正仿宋_GBK"/>
          <w:color w:val="auto"/>
          <w:sz w:val="32"/>
          <w:szCs w:val="32"/>
          <w:highlight w:val="none"/>
        </w:rPr>
        <w:t>http://www.chinatax.gov.cn/</w:t>
      </w:r>
      <w:r>
        <w:rPr>
          <w:rStyle w:val="16"/>
          <w:rFonts w:hint="eastAsia" w:ascii="Times New Roman" w:hAnsi="Times New Roman" w:eastAsia="方正仿宋_GBK"/>
          <w:color w:val="auto"/>
          <w:sz w:val="32"/>
          <w:szCs w:val="32"/>
          <w:highlight w:val="none"/>
        </w:rPr>
        <w:fldChar w:fldCharType="end"/>
      </w:r>
    </w:p>
    <w:p w14:paraId="42117B5D">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申报网址：</w:t>
      </w:r>
      <w:r>
        <w:rPr>
          <w:color w:val="auto"/>
          <w:highlight w:val="none"/>
        </w:rPr>
        <w:fldChar w:fldCharType="begin"/>
      </w:r>
      <w:r>
        <w:rPr>
          <w:color w:val="auto"/>
          <w:highlight w:val="none"/>
        </w:rPr>
        <w:instrText xml:space="preserve"> HYPERLINK "http://chongqing.chinatax.gov.cn/cqtax/" </w:instrText>
      </w:r>
      <w:r>
        <w:rPr>
          <w:color w:val="auto"/>
          <w:highlight w:val="none"/>
        </w:rPr>
        <w:fldChar w:fldCharType="separate"/>
      </w:r>
      <w:r>
        <w:rPr>
          <w:rStyle w:val="16"/>
          <w:rFonts w:hint="eastAsia" w:ascii="Times New Roman" w:hAnsi="Times New Roman" w:eastAsia="方正仿宋_GBK"/>
          <w:color w:val="auto"/>
          <w:sz w:val="32"/>
          <w:szCs w:val="32"/>
          <w:highlight w:val="none"/>
        </w:rPr>
        <w:t>http://chongqing.chinatax.gov.cn/cqtax/</w:t>
      </w:r>
      <w:r>
        <w:rPr>
          <w:rStyle w:val="16"/>
          <w:rFonts w:hint="eastAsia" w:ascii="Times New Roman" w:hAnsi="Times New Roman" w:eastAsia="方正仿宋_GBK"/>
          <w:color w:val="auto"/>
          <w:sz w:val="32"/>
          <w:szCs w:val="32"/>
          <w:highlight w:val="none"/>
        </w:rPr>
        <w:fldChar w:fldCharType="end"/>
      </w:r>
    </w:p>
    <w:p w14:paraId="481E7E99">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关注“重庆税务”微信公众号，在“电子税务局”栏，点击“办税服务”模块进行纳税申报。</w:t>
      </w:r>
    </w:p>
    <w:p w14:paraId="78488ADC">
      <w:pPr>
        <w:pStyle w:val="5"/>
        <w:spacing w:after="0" w:line="560" w:lineRule="exact"/>
        <w:ind w:firstLine="640" w:firstLineChars="200"/>
        <w:rPr>
          <w:rFonts w:ascii="Times New Roman" w:hAnsi="Times New Roman" w:eastAsia="方正楷体_GBK"/>
          <w:color w:val="auto"/>
          <w:sz w:val="32"/>
          <w:szCs w:val="32"/>
          <w:highlight w:val="none"/>
        </w:rPr>
      </w:pPr>
      <w:r>
        <w:rPr>
          <w:rFonts w:hint="eastAsia" w:ascii="Times New Roman" w:hAnsi="Times New Roman" w:eastAsia="方正楷体_GBK"/>
          <w:color w:val="auto"/>
          <w:sz w:val="32"/>
          <w:szCs w:val="32"/>
          <w:highlight w:val="none"/>
        </w:rPr>
        <w:t>【咨询电话】</w:t>
      </w:r>
    </w:p>
    <w:p w14:paraId="104BFF47">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lang w:bidi="ar"/>
        </w:rPr>
        <w:t>①以旧换新购车奖补：</w:t>
      </w:r>
      <w:r>
        <w:rPr>
          <w:rFonts w:hint="eastAsia" w:ascii="Times New Roman" w:hAnsi="Times New Roman" w:eastAsia="方正仿宋_GBK"/>
          <w:color w:val="auto"/>
          <w:sz w:val="32"/>
          <w:szCs w:val="32"/>
          <w:highlight w:val="none"/>
        </w:rPr>
        <w:t>市商务委，电话：62662701</w:t>
      </w:r>
    </w:p>
    <w:p w14:paraId="110E13F4">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②新能源汽车免征车辆购置税：</w:t>
      </w:r>
      <w:r>
        <w:rPr>
          <w:rFonts w:hint="eastAsia" w:ascii="Times New Roman" w:hAnsi="Times New Roman" w:eastAsia="方正仿宋_GBK"/>
          <w:color w:val="auto"/>
          <w:sz w:val="32"/>
          <w:szCs w:val="32"/>
          <w:highlight w:val="none"/>
        </w:rPr>
        <w:t>重庆市税务局，电话：12366</w:t>
      </w:r>
    </w:p>
    <w:p w14:paraId="3575CA32">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③二手车经销企业减按0.5%征收增值税：重庆市税务局，电话：12366</w:t>
      </w:r>
    </w:p>
    <w:p w14:paraId="4C570D22">
      <w:pPr>
        <w:pStyle w:val="5"/>
        <w:spacing w:after="0" w:line="56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rPr>
        <w:br w:type="page"/>
      </w:r>
    </w:p>
    <w:p w14:paraId="0E99F736">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74" w:name="_Toc10783"/>
      <w:bookmarkStart w:id="75" w:name="_Toc16160"/>
      <w:r>
        <w:rPr>
          <w:rStyle w:val="24"/>
          <w:rFonts w:hint="default" w:ascii="方正楷体_GBK" w:hAnsi="方正楷体_GBK" w:eastAsia="方正楷体_GBK" w:cs="方正楷体_GBK"/>
          <w:b w:val="0"/>
          <w:bCs/>
          <w:color w:val="auto"/>
          <w:sz w:val="32"/>
          <w:szCs w:val="32"/>
          <w:highlight w:val="none"/>
        </w:rPr>
        <w:t>37﹒</w:t>
      </w:r>
      <w:bookmarkEnd w:id="74"/>
      <w:r>
        <w:rPr>
          <w:rStyle w:val="24"/>
          <w:rFonts w:hint="default" w:ascii="方正楷体_GBK" w:hAnsi="方正楷体_GBK" w:eastAsia="方正楷体_GBK" w:cs="方正楷体_GBK"/>
          <w:b w:val="0"/>
          <w:bCs/>
          <w:color w:val="auto"/>
          <w:sz w:val="32"/>
          <w:szCs w:val="32"/>
          <w:highlight w:val="none"/>
        </w:rPr>
        <w:t>促进绿色智能消费</w:t>
      </w:r>
      <w:bookmarkEnd w:id="75"/>
    </w:p>
    <w:p w14:paraId="49DE393F">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鼓励有条件的家电销售企业回收消费者淘汰的废旧电子电器产品，折价置换超高清电视、节能冰箱、洗衣机、空调、智能手机等绿色、节能、智能电子电器产品。开展家电公益讲堂、免费检测、免费清洗等公益活动，扩大绿色智能消费。在市级商务发展资金中安排资金，对符合条件的开展家电以旧换新活动的家电销售企业根据活动成效给予一定资金奖补。</w:t>
      </w:r>
    </w:p>
    <w:p w14:paraId="19AB3923">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4FB2591C">
      <w:pPr>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鼓励具备以下条件的大型综合家电连锁经营企业开展绿色智能家电以旧换新消费促进活动：</w:t>
      </w:r>
    </w:p>
    <w:p w14:paraId="2A941380">
      <w:pPr>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1.在重庆市辖区内注册登记，具备独立法人资格的限额以上大型综合类家电连锁经营企业；</w:t>
      </w:r>
    </w:p>
    <w:p w14:paraId="3A6FA6FE">
      <w:pPr>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2.所属直营分销网点基本覆盖全市各区县；</w:t>
      </w:r>
    </w:p>
    <w:p w14:paraId="1B7627E3">
      <w:pPr>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3.具有较强的仓储及配送能力，能保证货源充足供应；</w:t>
      </w:r>
    </w:p>
    <w:p w14:paraId="1A1C625A">
      <w:pPr>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4.具备完善的家电物流配送、安装、调试、维修的售后服务体系；</w:t>
      </w:r>
    </w:p>
    <w:p w14:paraId="73F141E3">
      <w:pPr>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5.有符合环保要求的旧家电中转场地或旧家电回收专业合作伙伴并签订有一年期以上的合作协议；</w:t>
      </w:r>
    </w:p>
    <w:p w14:paraId="14777F97">
      <w:pPr>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6.近三年内经营资信状况良好，没有重大安全生产事故、偷逃税等违纪违法行为，未列入诚信“黑名单”。</w:t>
      </w:r>
    </w:p>
    <w:p w14:paraId="1EB75AC8">
      <w:pPr>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补贴标准：由实施企业对符合以旧换新补贴范围的消费者给予补贴。原则上对以旧电子电器换购电视、电冰箱、洗衣机、空调、智能手机、电脑等产品的消费者，按新购家电销售价不低于6%的标准给予补贴。</w:t>
      </w:r>
    </w:p>
    <w:p w14:paraId="5C0BD0A2">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62D770C0">
      <w:pPr>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①消费者领取或核销补贴程序。一是对符合家电以旧换新补贴范围的消费者，由企业在消费者支付结算时按相应标准核销补贴或作实际价款抵扣，同时开具销售发票。二是以旧换新购买家电的消费者在以旧换新补贴确认书上（一式三份）签字确认，企业加盖公章；确认书由消费者、企业各执一份，第三份由企业登记造册以备审计查证。三是销售企业应建立家电以旧换新销售及补贴资金发放台帐，并将相关信息录入企业以旧换新信息管理系统，以存档备查。</w:t>
      </w:r>
    </w:p>
    <w:p w14:paraId="16464580">
      <w:pPr>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②企业奖补资金申报认定程序。一是企业申报。符合条件且自愿开展家电以旧换新消费促进活动的企业，于4月30日前编制本企业家电以旧换新消费促进活动方案，向市商务委提交以下申请材料（以A4纸打印装订成册，一式3份），并报所在区县商务主管部门备案。二是市商务委组织评审认定。市商务委组织专家对企业条件及活动方案进行综合评审，择优确定3—5家企业纳入奖补资金支持范围并向社会公告。三是奖励资金核定及拨付。市商务委对经认定纳入资金奖补范围的企业，根据企业活动总结及第三方专业审计机构认定的企业活动期间以旧换新家电销售额，采取以奖代补的方式给予一定资金奖励，奖励比例最高不超过企业以旧换新家电销售额的1%，同一个企业（集团公司）最高不超过300万元。奖励资金按程序核定后拨付。</w:t>
      </w:r>
    </w:p>
    <w:p w14:paraId="7D5E1A0F">
      <w:pPr>
        <w:ind w:firstLine="640" w:firstLineChars="200"/>
        <w:rPr>
          <w:rFonts w:ascii="方正仿宋_GBK" w:hAnsi="方正仿宋_GBK" w:eastAsia="方正仿宋_GBK" w:cs="方正仿宋_GBK"/>
          <w:bCs/>
          <w:color w:val="auto"/>
          <w:sz w:val="32"/>
          <w:szCs w:val="36"/>
          <w:highlight w:val="none"/>
        </w:rPr>
      </w:pPr>
      <w:r>
        <w:rPr>
          <w:rFonts w:hint="eastAsia" w:ascii="方正仿宋_GBK" w:hAnsi="方正仿宋_GBK" w:eastAsia="方正仿宋_GBK" w:cs="方正仿宋_GBK"/>
          <w:bCs/>
          <w:color w:val="auto"/>
          <w:sz w:val="32"/>
          <w:szCs w:val="32"/>
          <w:highlight w:val="none"/>
        </w:rPr>
        <w:t>【咨询电话】</w:t>
      </w:r>
    </w:p>
    <w:p w14:paraId="4EA70E79">
      <w:pPr>
        <w:ind w:firstLine="640" w:firstLineChars="200"/>
        <w:rPr>
          <w:rFonts w:ascii="方正仿宋_GBK" w:hAnsi="方正仿宋_GBK" w:eastAsia="方正仿宋_GBK" w:cs="方正仿宋_GBK"/>
          <w:bCs/>
          <w:color w:val="auto"/>
          <w:sz w:val="32"/>
          <w:szCs w:val="36"/>
          <w:highlight w:val="none"/>
        </w:rPr>
      </w:pPr>
      <w:r>
        <w:rPr>
          <w:rFonts w:hint="eastAsia" w:ascii="方正仿宋_GBK" w:hAnsi="方正仿宋_GBK" w:eastAsia="方正仿宋_GBK" w:cs="方正仿宋_GBK"/>
          <w:bCs/>
          <w:color w:val="auto"/>
          <w:sz w:val="32"/>
          <w:szCs w:val="32"/>
          <w:highlight w:val="none"/>
        </w:rPr>
        <w:t>市商务委，电话：62663239</w:t>
      </w:r>
    </w:p>
    <w:p w14:paraId="14D0F87D">
      <w:pPr>
        <w:pStyle w:val="20"/>
        <w:spacing w:line="560" w:lineRule="exact"/>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br w:type="page"/>
      </w:r>
    </w:p>
    <w:p w14:paraId="22B7EF5A">
      <w:pPr>
        <w:pStyle w:val="20"/>
        <w:spacing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76" w:name="_Toc8723"/>
      <w:bookmarkStart w:id="77" w:name="_Toc13269"/>
      <w:r>
        <w:rPr>
          <w:rStyle w:val="24"/>
          <w:rFonts w:hint="default" w:ascii="方正楷体_GBK" w:hAnsi="方正楷体_GBK" w:eastAsia="方正楷体_GBK" w:cs="方正楷体_GBK"/>
          <w:b w:val="0"/>
          <w:bCs/>
          <w:color w:val="auto"/>
          <w:sz w:val="32"/>
          <w:szCs w:val="32"/>
          <w:highlight w:val="none"/>
        </w:rPr>
        <w:t>38﹒</w:t>
      </w:r>
      <w:bookmarkEnd w:id="76"/>
      <w:r>
        <w:rPr>
          <w:rStyle w:val="24"/>
          <w:rFonts w:hint="default" w:ascii="方正楷体_GBK" w:hAnsi="方正楷体_GBK" w:eastAsia="方正楷体_GBK" w:cs="方正楷体_GBK"/>
          <w:b w:val="0"/>
          <w:bCs/>
          <w:color w:val="auto"/>
          <w:sz w:val="32"/>
          <w:szCs w:val="32"/>
          <w:highlight w:val="none"/>
        </w:rPr>
        <w:t>实施成渝双城消费协同行动</w:t>
      </w:r>
      <w:bookmarkEnd w:id="77"/>
    </w:p>
    <w:p w14:paraId="371DE179">
      <w:pPr>
        <w:ind w:firstLine="640" w:firstLineChars="200"/>
        <w:rPr>
          <w:rFonts w:ascii="方正仿宋_GBK" w:hAnsi="方正仿宋_GBK" w:eastAsia="方正仿宋_GBK" w:cs="方正仿宋_GBK"/>
          <w:color w:val="auto"/>
          <w:sz w:val="32"/>
          <w:szCs w:val="22"/>
          <w:highlight w:val="none"/>
        </w:rPr>
      </w:pPr>
      <w:r>
        <w:rPr>
          <w:rFonts w:hint="eastAsia" w:ascii="方正仿宋_GBK" w:hAnsi="方正仿宋_GBK" w:eastAsia="方正仿宋_GBK" w:cs="方正仿宋_GBK"/>
          <w:color w:val="auto"/>
          <w:sz w:val="32"/>
          <w:szCs w:val="22"/>
          <w:highlight w:val="none"/>
        </w:rPr>
        <w:t>搭建成渝地区双城经济圈商旅文推广联盟，充分发挥两地商旅文特色资源优势，举办双城联动惠民消费宣传推广活动，开展“川渝百万市民免费互游景区”活动，共同打造巴蜀商旅文精品游览线路、消费品牌，促进双城景区、商圈、特色商业街融合互动、交流合作，提升成渝双城消费影响力、集聚力。</w:t>
      </w:r>
    </w:p>
    <w:p w14:paraId="2E1296F7">
      <w:pPr>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0F76CF82">
      <w:pPr>
        <w:ind w:firstLine="640" w:firstLineChars="200"/>
        <w:rPr>
          <w:rFonts w:ascii="方正仿宋_GBK" w:hAnsi="方正仿宋_GBK" w:eastAsia="方正仿宋_GBK" w:cs="方正仿宋_GBK"/>
          <w:color w:val="auto"/>
          <w:sz w:val="32"/>
          <w:szCs w:val="22"/>
          <w:highlight w:val="none"/>
        </w:rPr>
      </w:pPr>
      <w:r>
        <w:rPr>
          <w:rFonts w:hint="eastAsia" w:ascii="方正仿宋_GBK" w:hAnsi="方正仿宋_GBK" w:eastAsia="方正仿宋_GBK" w:cs="方正仿宋_GBK"/>
          <w:color w:val="auto"/>
          <w:sz w:val="32"/>
          <w:szCs w:val="22"/>
          <w:highlight w:val="none"/>
        </w:rPr>
        <w:t>四川籍游客、重庆籍游客</w:t>
      </w:r>
    </w:p>
    <w:p w14:paraId="02323248">
      <w:pPr>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4D115AE6">
      <w:pPr>
        <w:ind w:firstLine="640" w:firstLineChars="200"/>
        <w:rPr>
          <w:rFonts w:ascii="方正仿宋_GBK" w:hAnsi="方正仿宋_GBK" w:eastAsia="方正仿宋_GBK" w:cs="方正仿宋_GBK"/>
          <w:color w:val="auto"/>
          <w:sz w:val="32"/>
          <w:szCs w:val="22"/>
          <w:highlight w:val="none"/>
        </w:rPr>
      </w:pPr>
      <w:r>
        <w:rPr>
          <w:rFonts w:hint="eastAsia" w:ascii="方正仿宋_GBK" w:hAnsi="方正仿宋_GBK" w:eastAsia="方正仿宋_GBK" w:cs="方正仿宋_GBK"/>
          <w:color w:val="auto"/>
          <w:sz w:val="32"/>
          <w:szCs w:val="22"/>
          <w:highlight w:val="none"/>
        </w:rPr>
        <w:t>“川渝百万市民免费互游景区”活动：重庆景区向四川籍游客推出免费门票和优惠政策，四川景区向重庆籍游客推出免费门票及优惠政策，实现两地景区游客免费互游，活动</w:t>
      </w:r>
      <w:r>
        <w:rPr>
          <w:rFonts w:hint="eastAsia" w:ascii="方正仿宋_GBK" w:hAnsi="方正仿宋_GBK" w:eastAsia="方正仿宋_GBK" w:cs="方正仿宋_GBK"/>
          <w:color w:val="auto"/>
          <w:sz w:val="32"/>
          <w:szCs w:val="22"/>
          <w:highlight w:val="none"/>
          <w:lang w:eastAsia="zh-CN"/>
        </w:rPr>
        <w:t>截至</w:t>
      </w:r>
      <w:r>
        <w:rPr>
          <w:rFonts w:hint="eastAsia" w:ascii="方正仿宋_GBK" w:hAnsi="方正仿宋_GBK" w:eastAsia="方正仿宋_GBK" w:cs="方正仿宋_GBK"/>
          <w:color w:val="auto"/>
          <w:sz w:val="32"/>
          <w:szCs w:val="22"/>
          <w:highlight w:val="none"/>
        </w:rPr>
        <w:t>时间为2020年9月30日。</w:t>
      </w:r>
    </w:p>
    <w:p w14:paraId="272B67D6">
      <w:pPr>
        <w:ind w:firstLine="640" w:firstLineChars="200"/>
        <w:rPr>
          <w:rFonts w:ascii="方正仿宋_GBK" w:hAnsi="Calibri" w:eastAsia="方正仿宋_GBK" w:cs="Times New Roman"/>
          <w:color w:val="auto"/>
          <w:sz w:val="32"/>
          <w:szCs w:val="32"/>
          <w:highlight w:val="none"/>
        </w:rPr>
      </w:pPr>
      <w:r>
        <w:rPr>
          <w:rFonts w:hint="eastAsia" w:ascii="方正仿宋_GBK" w:hAnsi="Calibri" w:eastAsia="方正仿宋_GBK" w:cs="Times New Roman"/>
          <w:color w:val="auto"/>
          <w:sz w:val="32"/>
          <w:szCs w:val="32"/>
          <w:highlight w:val="none"/>
        </w:rPr>
        <w:t>重庆景区优惠情况网址：</w:t>
      </w:r>
    </w:p>
    <w:p w14:paraId="375A7E2D">
      <w:pPr>
        <w:ind w:firstLine="420" w:firstLineChars="200"/>
        <w:rPr>
          <w:rFonts w:ascii="方正仿宋_GBK" w:hAnsi="Calibri" w:eastAsia="方正仿宋_GBK" w:cs="Times New Roman"/>
          <w:color w:val="auto"/>
          <w:sz w:val="32"/>
          <w:szCs w:val="32"/>
          <w:highlight w:val="none"/>
        </w:rPr>
      </w:pPr>
      <w:r>
        <w:rPr>
          <w:color w:val="auto"/>
          <w:highlight w:val="none"/>
        </w:rPr>
        <w:fldChar w:fldCharType="begin"/>
      </w:r>
      <w:r>
        <w:rPr>
          <w:color w:val="auto"/>
          <w:highlight w:val="none"/>
        </w:rPr>
        <w:instrText xml:space="preserve"> HYPERLINK "https://mp.weixin.qq.com/s/VLdsdx8iM1TLPBJn6vePaQ" </w:instrText>
      </w:r>
      <w:r>
        <w:rPr>
          <w:color w:val="auto"/>
          <w:highlight w:val="none"/>
        </w:rPr>
        <w:fldChar w:fldCharType="separate"/>
      </w:r>
      <w:r>
        <w:rPr>
          <w:rFonts w:hint="eastAsia" w:ascii="方正仿宋_GBK" w:hAnsi="Calibri" w:eastAsia="方正仿宋_GBK" w:cs="Times New Roman"/>
          <w:color w:val="auto"/>
          <w:sz w:val="32"/>
          <w:szCs w:val="32"/>
          <w:highlight w:val="none"/>
          <w:u w:val="single"/>
        </w:rPr>
        <w:t>https://mp.weixin.qq.com/s/VLdsdx8iM1TLPBJn6vePaQ</w:t>
      </w:r>
      <w:r>
        <w:rPr>
          <w:rFonts w:hint="eastAsia" w:ascii="方正仿宋_GBK" w:hAnsi="Calibri" w:eastAsia="方正仿宋_GBK" w:cs="Times New Roman"/>
          <w:color w:val="auto"/>
          <w:sz w:val="32"/>
          <w:szCs w:val="32"/>
          <w:highlight w:val="none"/>
          <w:u w:val="single"/>
        </w:rPr>
        <w:fldChar w:fldCharType="end"/>
      </w:r>
      <w:r>
        <w:rPr>
          <w:rFonts w:hint="eastAsia" w:ascii="方正仿宋_GBK" w:hAnsi="Calibri" w:eastAsia="方正仿宋_GBK" w:cs="Times New Roman"/>
          <w:color w:val="auto"/>
          <w:sz w:val="32"/>
          <w:szCs w:val="32"/>
          <w:highlight w:val="none"/>
        </w:rPr>
        <w:t>；</w:t>
      </w:r>
    </w:p>
    <w:p w14:paraId="4A3316E8">
      <w:pPr>
        <w:ind w:firstLine="640" w:firstLineChars="200"/>
        <w:rPr>
          <w:rFonts w:ascii="方正仿宋_GBK" w:hAnsi="Calibri" w:eastAsia="方正仿宋_GBK" w:cs="Times New Roman"/>
          <w:color w:val="auto"/>
          <w:sz w:val="32"/>
          <w:szCs w:val="32"/>
          <w:highlight w:val="none"/>
        </w:rPr>
      </w:pPr>
      <w:r>
        <w:rPr>
          <w:rFonts w:hint="eastAsia" w:ascii="方正仿宋_GBK" w:hAnsi="Calibri" w:eastAsia="方正仿宋_GBK" w:cs="Times New Roman"/>
          <w:color w:val="auto"/>
          <w:sz w:val="32"/>
          <w:szCs w:val="32"/>
          <w:highlight w:val="none"/>
        </w:rPr>
        <w:t>四川景区优惠情况网址：</w:t>
      </w:r>
    </w:p>
    <w:p w14:paraId="62C1C299">
      <w:pPr>
        <w:ind w:firstLine="420" w:firstLineChars="200"/>
        <w:rPr>
          <w:rFonts w:ascii="方正仿宋_GBK" w:hAnsi="Calibri" w:eastAsia="方正仿宋_GBK" w:cs="Times New Roman"/>
          <w:color w:val="auto"/>
          <w:sz w:val="32"/>
          <w:szCs w:val="32"/>
          <w:highlight w:val="none"/>
        </w:rPr>
      </w:pPr>
      <w:r>
        <w:rPr>
          <w:color w:val="auto"/>
          <w:highlight w:val="none"/>
        </w:rPr>
        <w:fldChar w:fldCharType="begin"/>
      </w:r>
      <w:r>
        <w:rPr>
          <w:color w:val="auto"/>
          <w:highlight w:val="none"/>
        </w:rPr>
        <w:instrText xml:space="preserve"> HYPERLINK "https://mp.weixin.qq.com/s/jlpWBvf6O_sLu8EbUUJ1EA" </w:instrText>
      </w:r>
      <w:r>
        <w:rPr>
          <w:color w:val="auto"/>
          <w:highlight w:val="none"/>
        </w:rPr>
        <w:fldChar w:fldCharType="separate"/>
      </w:r>
      <w:r>
        <w:rPr>
          <w:rFonts w:hint="eastAsia" w:ascii="方正仿宋_GBK" w:hAnsi="Calibri" w:eastAsia="方正仿宋_GBK" w:cs="Times New Roman"/>
          <w:color w:val="auto"/>
          <w:sz w:val="32"/>
          <w:szCs w:val="32"/>
          <w:highlight w:val="none"/>
          <w:u w:val="single"/>
        </w:rPr>
        <w:t>https://mp.weixin.qq.com/s/jlpWBvf6O_sLu8EbUUJ1EA</w:t>
      </w:r>
      <w:r>
        <w:rPr>
          <w:rFonts w:hint="eastAsia" w:ascii="方正仿宋_GBK" w:hAnsi="Calibri" w:eastAsia="方正仿宋_GBK" w:cs="Times New Roman"/>
          <w:color w:val="auto"/>
          <w:sz w:val="32"/>
          <w:szCs w:val="32"/>
          <w:highlight w:val="none"/>
          <w:u w:val="single"/>
        </w:rPr>
        <w:fldChar w:fldCharType="end"/>
      </w:r>
    </w:p>
    <w:p w14:paraId="2B39C454">
      <w:pPr>
        <w:ind w:firstLine="640" w:firstLineChars="200"/>
        <w:rPr>
          <w:rFonts w:ascii="方正仿宋_GBK" w:hAnsi="Calibri" w:eastAsia="方正仿宋_GBK" w:cs="Times New Roman"/>
          <w:color w:val="auto"/>
          <w:sz w:val="32"/>
          <w:szCs w:val="32"/>
          <w:highlight w:val="none"/>
        </w:rPr>
      </w:pPr>
      <w:r>
        <w:rPr>
          <w:rFonts w:hint="eastAsia" w:ascii="方正仿宋_GBK" w:hAnsi="方正仿宋_GBK" w:eastAsia="方正仿宋_GBK" w:cs="方正仿宋_GBK"/>
          <w:color w:val="auto"/>
          <w:sz w:val="32"/>
          <w:szCs w:val="22"/>
          <w:highlight w:val="none"/>
        </w:rPr>
        <w:t>四川籍游客、重庆籍游客通过电话或者线上预约的方式，</w:t>
      </w:r>
      <w:r>
        <w:rPr>
          <w:rFonts w:hint="eastAsia" w:ascii="方正仿宋_GBK" w:hAnsi="Calibri" w:eastAsia="方正仿宋_GBK" w:cs="Times New Roman"/>
          <w:color w:val="auto"/>
          <w:sz w:val="32"/>
          <w:szCs w:val="32"/>
          <w:highlight w:val="none"/>
        </w:rPr>
        <w:t>向两地参与活动的景区申请。</w:t>
      </w:r>
    </w:p>
    <w:p w14:paraId="39207A6D">
      <w:pPr>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2B28CFA7">
      <w:pPr>
        <w:spacing w:line="560" w:lineRule="exact"/>
        <w:ind w:firstLine="640" w:firstLineChars="200"/>
        <w:rPr>
          <w:rFonts w:ascii="方正仿宋_GBK" w:eastAsia="方正仿宋_GBK"/>
          <w:color w:val="auto"/>
          <w:sz w:val="32"/>
          <w:szCs w:val="32"/>
          <w:highlight w:val="none"/>
        </w:rPr>
      </w:pPr>
      <w:r>
        <w:rPr>
          <w:rFonts w:hint="eastAsia" w:ascii="方正仿宋_GBK" w:hAnsi="Calibri" w:eastAsia="方正仿宋_GBK" w:cs="Times New Roman"/>
          <w:color w:val="auto"/>
          <w:sz w:val="32"/>
          <w:szCs w:val="32"/>
          <w:highlight w:val="none"/>
        </w:rPr>
        <w:t xml:space="preserve">重庆 </w:t>
      </w:r>
      <w:r>
        <w:rPr>
          <w:rFonts w:ascii="方正仿宋_GBK" w:hAnsi="Calibri" w:eastAsia="方正仿宋_GBK" w:cs="Times New Roman"/>
          <w:color w:val="auto"/>
          <w:sz w:val="32"/>
          <w:szCs w:val="32"/>
          <w:highlight w:val="none"/>
        </w:rPr>
        <w:t>023-63235114</w:t>
      </w:r>
      <w:r>
        <w:rPr>
          <w:rFonts w:hint="eastAsia" w:ascii="方正仿宋_GBK" w:hAnsi="Calibri" w:eastAsia="方正仿宋_GBK" w:cs="Times New Roman"/>
          <w:color w:val="auto"/>
          <w:sz w:val="32"/>
          <w:szCs w:val="32"/>
          <w:highlight w:val="none"/>
        </w:rPr>
        <w:t>；四川 028-86703708</w:t>
      </w:r>
      <w:r>
        <w:rPr>
          <w:rFonts w:ascii="Times New Roman" w:hAnsi="Times New Roman" w:eastAsia="方正仿宋_GBK"/>
          <w:color w:val="auto"/>
          <w:sz w:val="32"/>
          <w:szCs w:val="32"/>
          <w:highlight w:val="none"/>
        </w:rPr>
        <w:t xml:space="preserve"> </w:t>
      </w:r>
    </w:p>
    <w:p w14:paraId="14E10450">
      <w:pPr>
        <w:pStyle w:val="20"/>
        <w:spacing w:line="560" w:lineRule="exact"/>
        <w:ind w:firstLine="640" w:firstLineChars="200"/>
        <w:rPr>
          <w:rStyle w:val="24"/>
          <w:rFonts w:hint="default" w:ascii="方正楷体_GBK" w:hAnsi="方正楷体_GBK" w:eastAsia="方正楷体_GBK" w:cs="方正楷体_GBK"/>
          <w:b w:val="0"/>
          <w:bCs/>
          <w:color w:val="auto"/>
          <w:sz w:val="32"/>
          <w:szCs w:val="32"/>
          <w:highlight w:val="none"/>
        </w:rPr>
      </w:pPr>
      <w:r>
        <w:rPr>
          <w:rFonts w:hint="eastAsia" w:ascii="方正仿宋_GBK" w:eastAsia="方正仿宋_GBK"/>
          <w:color w:val="auto"/>
          <w:sz w:val="32"/>
          <w:szCs w:val="32"/>
          <w:highlight w:val="none"/>
        </w:rPr>
        <w:br w:type="page"/>
      </w:r>
      <w:bookmarkStart w:id="78" w:name="_Toc7905"/>
      <w:bookmarkStart w:id="79" w:name="_Toc3914"/>
      <w:r>
        <w:rPr>
          <w:rStyle w:val="24"/>
          <w:rFonts w:hint="default" w:ascii="方正楷体_GBK" w:hAnsi="方正楷体_GBK" w:eastAsia="方正楷体_GBK" w:cs="方正楷体_GBK"/>
          <w:b w:val="0"/>
          <w:bCs/>
          <w:color w:val="auto"/>
          <w:sz w:val="32"/>
          <w:szCs w:val="32"/>
          <w:highlight w:val="none"/>
        </w:rPr>
        <w:t>39﹒</w:t>
      </w:r>
      <w:bookmarkEnd w:id="78"/>
      <w:r>
        <w:rPr>
          <w:rStyle w:val="24"/>
          <w:rFonts w:hint="default" w:ascii="方正楷体_GBK" w:hAnsi="方正楷体_GBK" w:eastAsia="方正楷体_GBK" w:cs="方正楷体_GBK"/>
          <w:b w:val="0"/>
          <w:bCs/>
          <w:color w:val="auto"/>
          <w:sz w:val="32"/>
          <w:szCs w:val="32"/>
          <w:highlight w:val="none"/>
        </w:rPr>
        <w:t>激活夜间经济消费</w:t>
      </w:r>
      <w:bookmarkEnd w:id="79"/>
    </w:p>
    <w:p w14:paraId="5CE20AEE">
      <w:pPr>
        <w:spacing w:line="520" w:lineRule="exact"/>
        <w:ind w:firstLine="640" w:firstLineChars="200"/>
        <w:rPr>
          <w:rFonts w:ascii="方正楷体_GBK" w:hAnsi="方正楷体_GBK" w:eastAsia="方正楷体_GBK" w:cs="方正楷体_GBK"/>
          <w:color w:val="auto"/>
          <w:sz w:val="32"/>
          <w:szCs w:val="32"/>
          <w:highlight w:val="none"/>
        </w:rPr>
      </w:pPr>
      <w:r>
        <w:rPr>
          <w:rFonts w:hint="eastAsia" w:ascii="方正仿宋_GBK" w:eastAsia="方正仿宋_GBK"/>
          <w:color w:val="auto"/>
          <w:sz w:val="32"/>
          <w:szCs w:val="32"/>
          <w:highlight w:val="none"/>
        </w:rPr>
        <w:t>加强夜间经济规划布局，加快发展多元化夜间消费业态，完善夜间经济功能配套。在落实防控措施前提下，全面开放宾馆、餐馆等生活场所，采取限量、预约、错峰等方式，有序恢复影剧院等密闭式娱乐休闲场所。鼓励核心商圈（商家）、星级饭店、精品书店、文旅企业结合自身实际发放惠民消费券，适当延长营业时间，开展夜经济主题消费活动。策划举办“不夜重庆生活节”，持续提升夜间消费品质，打造“重庆味、国际范”的不夜之城。</w:t>
      </w:r>
    </w:p>
    <w:p w14:paraId="6259BE6A">
      <w:pPr>
        <w:spacing w:line="52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6B04E622">
      <w:pPr>
        <w:spacing w:line="52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①发展夜经济：2020年7月11日，经市政府同意，市商务委等10个部门联合印发了《关于加快夜间经济发展促进消费增长的意见》（渝商务﹝2020﹞227号），从加强夜间经济规划布局、建设多元化夜间消费场所、培育丰富夜生活业态、打造夜间消费品牌、推动夜间经济创新升级、完善夜间经济功能配套等6个方面，助推重庆夜间经济发展再上新台阶。由相关单位按规定执行，无需市场主体申报。</w:t>
      </w:r>
    </w:p>
    <w:p w14:paraId="6AB008B0">
      <w:pPr>
        <w:spacing w:line="520" w:lineRule="exact"/>
        <w:ind w:firstLine="640" w:firstLineChars="200"/>
        <w:rPr>
          <w:color w:val="auto"/>
          <w:highlight w:val="none"/>
        </w:rPr>
      </w:pPr>
      <w:r>
        <w:rPr>
          <w:rFonts w:hint="eastAsia" w:ascii="Times New Roman" w:hAnsi="Times New Roman" w:eastAsia="方正仿宋_GBK" w:cs="Times New Roman"/>
          <w:color w:val="auto"/>
          <w:sz w:val="32"/>
          <w:szCs w:val="32"/>
          <w:highlight w:val="none"/>
        </w:rPr>
        <w:t>②</w:t>
      </w:r>
      <w:r>
        <w:rPr>
          <w:rFonts w:hint="eastAsia" w:ascii="方正仿宋_GBK" w:eastAsia="方正仿宋_GBK"/>
          <w:color w:val="auto"/>
          <w:sz w:val="32"/>
          <w:szCs w:val="32"/>
          <w:highlight w:val="none"/>
        </w:rPr>
        <w:t>夜经济主题消费活动：</w:t>
      </w:r>
      <w:r>
        <w:rPr>
          <w:rFonts w:hint="eastAsia" w:ascii="Times New Roman" w:hAnsi="Times New Roman" w:eastAsia="方正仿宋_GBK" w:cs="Times New Roman"/>
          <w:color w:val="auto"/>
          <w:sz w:val="32"/>
          <w:szCs w:val="32"/>
          <w:highlight w:val="none"/>
        </w:rPr>
        <w:t>市商务委、市文化旅游委联合各区县，拟于2020年7月-10月在全市范围内升级举办“2020不夜重庆生活节”，其间将举办2020不夜重庆生活节启动仪式、中国（重庆）夜间经济发展高峰论坛、2020全国夜间经济活力城市发布、AI夜游重庆、“潮惠夜重庆”线上线下促销等主题活动和100余场区县特色活动。市商务委、市文化旅游委联合印发了《关于举办2020不夜重庆生活节的通知》（渝商务﹝2020﹞208号），市场主体如需参与活动，可直接与所在区县商务主管部门联系。</w:t>
      </w:r>
      <w:r>
        <w:rPr>
          <w:rFonts w:hint="eastAsia"/>
          <w:color w:val="auto"/>
          <w:highlight w:val="none"/>
        </w:rPr>
        <w:br w:type="page"/>
      </w:r>
    </w:p>
    <w:p w14:paraId="7AFE8F0C">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80" w:name="_Toc18213"/>
      <w:bookmarkStart w:id="81" w:name="_Toc15583"/>
      <w:r>
        <w:rPr>
          <w:rStyle w:val="24"/>
          <w:rFonts w:hint="default" w:ascii="方正楷体_GBK" w:hAnsi="方正楷体_GBK" w:eastAsia="方正楷体_GBK" w:cs="方正楷体_GBK"/>
          <w:b w:val="0"/>
          <w:bCs/>
          <w:color w:val="auto"/>
          <w:sz w:val="32"/>
          <w:szCs w:val="32"/>
          <w:highlight w:val="none"/>
        </w:rPr>
        <w:t>40﹒</w:t>
      </w:r>
      <w:bookmarkEnd w:id="80"/>
      <w:r>
        <w:rPr>
          <w:rStyle w:val="24"/>
          <w:rFonts w:hint="default" w:ascii="方正楷体_GBK" w:hAnsi="方正楷体_GBK" w:eastAsia="方正楷体_GBK" w:cs="方正楷体_GBK"/>
          <w:b w:val="0"/>
          <w:bCs/>
          <w:color w:val="auto"/>
          <w:sz w:val="32"/>
          <w:szCs w:val="32"/>
          <w:highlight w:val="none"/>
        </w:rPr>
        <w:t>推进线上线下消费</w:t>
      </w:r>
      <w:bookmarkEnd w:id="81"/>
    </w:p>
    <w:p w14:paraId="7C869C98">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打造“线上智博会”“线上西洽会”等展会，推动柑橘节、橙博会等产销类展会上线。支持汽车、日用消费品、副食品等行业大力发展“直播带货”。鼓励有条件的企业采用“社区团购+集中配送”“中央厨房+线下配送”“无接触配送”“餐饮+零售”等新发展模式进行经营。推进旅游企业和旅游电商合作，积极开发移动端APP、PC端电商销售平台等，提升全方位线上线下精准营销服务水平，探索发展去中心化电商</w:t>
      </w:r>
      <w:r>
        <w:rPr>
          <w:rFonts w:ascii="Times New Roman" w:hAnsi="Times New Roman" w:eastAsia="方正仿宋_GBK"/>
          <w:color w:val="auto"/>
          <w:sz w:val="32"/>
          <w:szCs w:val="32"/>
          <w:highlight w:val="none"/>
          <w:lang w:bidi="ar"/>
        </w:rPr>
        <w:t>。</w:t>
      </w:r>
    </w:p>
    <w:p w14:paraId="3D14CB2B">
      <w:pPr>
        <w:spacing w:line="520" w:lineRule="exact"/>
        <w:ind w:firstLine="640" w:firstLineChars="200"/>
        <w:rPr>
          <w:rFonts w:ascii="Times New Roman" w:hAnsi="Times New Roman" w:eastAsia="方正仿宋_GBK" w:cs="Times New Roman"/>
          <w:color w:val="auto"/>
          <w:sz w:val="32"/>
          <w:szCs w:val="32"/>
          <w:highlight w:val="none"/>
        </w:rPr>
      </w:pPr>
    </w:p>
    <w:p w14:paraId="2EF418B4">
      <w:pPr>
        <w:spacing w:line="520" w:lineRule="exact"/>
        <w:ind w:firstLine="640" w:firstLineChars="200"/>
        <w:rPr>
          <w:rFonts w:ascii="方正仿宋_GBK" w:hAnsi="方正仿宋_GBK" w:eastAsia="方正仿宋_GBK" w:cs="方正仿宋_GBK"/>
          <w:color w:val="auto"/>
          <w:sz w:val="32"/>
          <w:szCs w:val="32"/>
          <w:highlight w:val="none"/>
        </w:rPr>
      </w:pPr>
      <w:r>
        <w:rPr>
          <w:rFonts w:hint="eastAsia" w:ascii="Times New Roman" w:hAnsi="Times New Roman" w:eastAsia="方正仿宋_GBK" w:cs="Times New Roman"/>
          <w:color w:val="auto"/>
          <w:sz w:val="32"/>
          <w:szCs w:val="32"/>
          <w:highlight w:val="none"/>
        </w:rPr>
        <w:t>注：该政策由市商务委会同相关部门按规定直接执行</w:t>
      </w:r>
    </w:p>
    <w:p w14:paraId="1C8B6A59">
      <w:pPr>
        <w:pStyle w:val="5"/>
        <w:spacing w:after="0" w:line="560" w:lineRule="exact"/>
        <w:ind w:firstLine="640" w:firstLineChars="200"/>
        <w:rPr>
          <w:rFonts w:ascii="Times New Roman" w:hAnsi="Times New Roman" w:eastAsia="方正仿宋_GBK"/>
          <w:color w:val="auto"/>
          <w:sz w:val="32"/>
          <w:szCs w:val="32"/>
          <w:highlight w:val="none"/>
          <w:lang w:bidi="ar"/>
        </w:rPr>
      </w:pPr>
    </w:p>
    <w:p w14:paraId="2B50D293">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br w:type="page"/>
      </w:r>
    </w:p>
    <w:p w14:paraId="7B812193">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82" w:name="_Toc28208"/>
      <w:r>
        <w:rPr>
          <w:rStyle w:val="24"/>
          <w:rFonts w:hint="default" w:ascii="方正楷体_GBK" w:hAnsi="方正楷体_GBK" w:eastAsia="方正楷体_GBK" w:cs="方正楷体_GBK"/>
          <w:b w:val="0"/>
          <w:bCs/>
          <w:color w:val="auto"/>
          <w:sz w:val="32"/>
          <w:szCs w:val="32"/>
          <w:highlight w:val="none"/>
        </w:rPr>
        <w:t>41﹒推动房地产市场健康发展</w:t>
      </w:r>
      <w:bookmarkEnd w:id="82"/>
    </w:p>
    <w:p w14:paraId="68706615">
      <w:pPr>
        <w:pStyle w:val="5"/>
        <w:spacing w:after="0" w:line="560" w:lineRule="exact"/>
        <w:ind w:firstLine="640" w:firstLineChars="200"/>
        <w:rPr>
          <w:rFonts w:ascii="Times New Roman" w:hAnsi="Times New Roman" w:eastAsia="方正仿宋_GBK"/>
          <w:color w:val="auto"/>
          <w:sz w:val="32"/>
          <w:szCs w:val="32"/>
          <w:highlight w:val="none"/>
          <w:lang w:bidi="ar"/>
        </w:rPr>
      </w:pPr>
      <w:r>
        <w:rPr>
          <w:rFonts w:ascii="Times New Roman" w:hAnsi="Times New Roman" w:eastAsia="方正仿宋_GBK"/>
          <w:color w:val="auto"/>
          <w:sz w:val="32"/>
          <w:szCs w:val="32"/>
          <w:highlight w:val="none"/>
          <w:lang w:bidi="ar"/>
        </w:rPr>
        <w:t>开展线上房交会，在条件允许时恢复线下房交会。</w:t>
      </w:r>
    </w:p>
    <w:p w14:paraId="53D28860">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689F7996">
      <w:pPr>
        <w:pStyle w:val="5"/>
        <w:spacing w:after="0" w:line="56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房地产开发企业</w:t>
      </w:r>
    </w:p>
    <w:p w14:paraId="6F9BA34C">
      <w:pPr>
        <w:spacing w:line="560" w:lineRule="exact"/>
        <w:ind w:firstLine="640" w:firstLineChars="200"/>
        <w:rPr>
          <w:rFonts w:ascii="方正楷体_GBK" w:hAnsi="方正楷体_GBK" w:eastAsia="方正楷体_GBK" w:cs="方正楷体_GBK"/>
          <w:sz w:val="32"/>
          <w:szCs w:val="32"/>
        </w:rPr>
      </w:pPr>
      <w:r>
        <w:rPr>
          <w:rFonts w:hint="eastAsia" w:ascii="方正楷体_GBK" w:hAnsi="方正楷体_GBK" w:eastAsia="方正楷体_GBK" w:cs="方正楷体_GBK"/>
          <w:color w:val="auto"/>
          <w:sz w:val="32"/>
          <w:szCs w:val="32"/>
          <w:highlight w:val="none"/>
        </w:rPr>
        <w:t>【流程方式</w:t>
      </w:r>
      <w:r>
        <w:rPr>
          <w:rFonts w:hint="eastAsia" w:ascii="方正楷体_GBK" w:hAnsi="方正楷体_GBK" w:eastAsia="方正楷体_GBK" w:cs="方正楷体_GBK"/>
          <w:sz w:val="32"/>
          <w:szCs w:val="32"/>
        </w:rPr>
        <w:t>】</w:t>
      </w:r>
    </w:p>
    <w:p w14:paraId="0AF57F7A">
      <w:pPr>
        <w:spacing w:line="560" w:lineRule="exact"/>
        <w:ind w:firstLine="640" w:firstLineChars="200"/>
      </w:pPr>
      <w:r>
        <w:rPr>
          <w:rFonts w:hint="eastAsia" w:ascii="方正仿宋_GBK" w:hAnsi="方正仿宋_GBK" w:eastAsia="方正仿宋_GBK" w:cs="方正仿宋_GBK"/>
          <w:sz w:val="32"/>
          <w:szCs w:val="32"/>
        </w:rPr>
        <w:t>房地产开发企业自行申报</w:t>
      </w:r>
    </w:p>
    <w:p w14:paraId="6EF6D409">
      <w:pPr>
        <w:pStyle w:val="5"/>
        <w:spacing w:after="0" w:line="56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 xml:space="preserve">申报网上房交会网址： </w:t>
      </w:r>
    </w:p>
    <w:p w14:paraId="2BC256E0">
      <w:pPr>
        <w:pStyle w:val="5"/>
        <w:spacing w:after="0" w:line="560"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http://</w:t>
      </w:r>
      <w:r>
        <w:rPr>
          <w:rFonts w:hint="eastAsia" w:ascii="Times New Roman" w:hAnsi="Times New Roman" w:eastAsia="方正仿宋_GBK"/>
          <w:sz w:val="32"/>
          <w:szCs w:val="32"/>
        </w:rPr>
        <w:t>cq.dfz.leju.com/h5/leju/fangjiaohui/200314/index.php?from=singlemessage</w:t>
      </w:r>
      <w:r>
        <w:rPr>
          <w:rFonts w:ascii="Times New Roman" w:hAnsi="Times New Roman" w:eastAsia="方正仿宋_GBK"/>
          <w:sz w:val="32"/>
          <w:szCs w:val="32"/>
        </w:rPr>
        <w:t xml:space="preserve"> </w:t>
      </w:r>
    </w:p>
    <w:p w14:paraId="0735F79B">
      <w:pPr>
        <w:pStyle w:val="5"/>
        <w:spacing w:after="0" w:line="56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在条件允许时恢复线下房交会，由市房地产业协会主动通知房地产开发企业申报参会。</w:t>
      </w:r>
    </w:p>
    <w:p w14:paraId="5368187C">
      <w:pPr>
        <w:spacing w:line="560" w:lineRule="exact"/>
        <w:ind w:firstLine="640" w:firstLineChars="200"/>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【咨询电话】</w:t>
      </w:r>
    </w:p>
    <w:p w14:paraId="54EE792A">
      <w:pPr>
        <w:spacing w:line="56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市房地产业协会，电话：63869761</w:t>
      </w:r>
    </w:p>
    <w:p w14:paraId="1C49EC30">
      <w:pPr>
        <w:spacing w:line="520" w:lineRule="exact"/>
        <w:ind w:firstLine="640" w:firstLineChars="200"/>
        <w:rPr>
          <w:rFonts w:ascii="Times New Roman" w:hAnsi="Times New Roman" w:eastAsia="方正仿宋_GBK" w:cs="Times New Roman"/>
          <w:color w:val="auto"/>
          <w:sz w:val="32"/>
          <w:szCs w:val="32"/>
          <w:highlight w:val="none"/>
        </w:rPr>
      </w:pPr>
    </w:p>
    <w:p w14:paraId="49854B20">
      <w:pPr>
        <w:spacing w:line="52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br w:type="page"/>
      </w:r>
    </w:p>
    <w:p w14:paraId="2BE92AD0">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83" w:name="_Toc32322"/>
      <w:r>
        <w:rPr>
          <w:rStyle w:val="24"/>
          <w:rFonts w:hint="default" w:ascii="方正楷体_GBK" w:hAnsi="方正楷体_GBK" w:eastAsia="方正楷体_GBK" w:cs="方正楷体_GBK"/>
          <w:b w:val="0"/>
          <w:bCs/>
          <w:color w:val="auto"/>
          <w:sz w:val="32"/>
          <w:szCs w:val="32"/>
          <w:highlight w:val="none"/>
        </w:rPr>
        <w:t>42﹒强化生产服务保障</w:t>
      </w:r>
      <w:bookmarkEnd w:id="83"/>
    </w:p>
    <w:p w14:paraId="288B0626">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加强跨境和国内物流统筹调度，保障外贸外资企业、工业“双百企业”及全产业链生产物资供应。对经济贡献度较大、订单履行时间紧迫的重点外贸外资企业及其上下游配套企业和物流企业，全力保障用工。优化快捷通关，对企业生产急需进口的生产设备、原材料给予快速通关保障。对汽车零部件产品、防疫物资等，如需送实验室检测的，可凭有资质的第三方认证、检测报告或企业质量安全自我声明，降低送检比例。</w:t>
      </w:r>
    </w:p>
    <w:p w14:paraId="30118051">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1CD24D26">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①保障供应链稳定：有海外供应链保障需求的汽车、电子、装备等行业企业</w:t>
      </w:r>
    </w:p>
    <w:p w14:paraId="0B31E572">
      <w:pPr>
        <w:pStyle w:val="34"/>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②快速通关保障：进口生产设备、原材料的生产企业</w:t>
      </w:r>
    </w:p>
    <w:p w14:paraId="573ADBEC">
      <w:pPr>
        <w:pStyle w:val="34"/>
        <w:ind w:firstLine="616" w:firstLineChars="200"/>
        <w:rPr>
          <w:rFonts w:ascii="方正仿宋_GBK" w:eastAsia="方正仿宋_GBK"/>
          <w:color w:val="auto"/>
          <w:sz w:val="32"/>
          <w:szCs w:val="32"/>
          <w:highlight w:val="none"/>
        </w:rPr>
      </w:pPr>
      <w:r>
        <w:rPr>
          <w:rFonts w:hint="eastAsia" w:ascii="方正仿宋_GBK" w:eastAsia="方正仿宋_GBK" w:cs="Times New Roman"/>
          <w:color w:val="auto"/>
          <w:spacing w:val="-6"/>
          <w:sz w:val="32"/>
          <w:szCs w:val="32"/>
          <w:highlight w:val="none"/>
        </w:rPr>
        <w:t>③对进口汽车零部件产品推广实施采信便利化措施：进口涉及CCC认证的部分进口汽车零部件产品的收发货人或其委托人</w:t>
      </w:r>
    </w:p>
    <w:p w14:paraId="180DF4FD">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7724CEAB">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①保障供应链稳定：将企业基本信息及需协调保障事项材料报送邮箱，</w:t>
      </w:r>
      <w:r>
        <w:rPr>
          <w:rFonts w:ascii="Times New Roman" w:hAnsi="Times New Roman" w:eastAsia="方正仿宋_GBK" w:cs="Times New Roman"/>
          <w:color w:val="auto"/>
          <w:sz w:val="32"/>
          <w:szCs w:val="32"/>
          <w:highlight w:val="none"/>
        </w:rPr>
        <w:t>419960156@</w:t>
      </w:r>
      <w:r>
        <w:rPr>
          <w:rFonts w:hint="eastAsia" w:ascii="Times New Roman" w:hAnsi="Times New Roman" w:eastAsia="方正仿宋_GBK" w:cs="Times New Roman"/>
          <w:color w:val="auto"/>
          <w:sz w:val="32"/>
          <w:szCs w:val="32"/>
          <w:highlight w:val="none"/>
        </w:rPr>
        <w:t>qq</w:t>
      </w:r>
      <w:r>
        <w:rPr>
          <w:rFonts w:ascii="Times New Roman" w:hAnsi="Times New Roman" w:eastAsia="方正仿宋_GBK" w:cs="Times New Roman"/>
          <w:color w:val="auto"/>
          <w:sz w:val="32"/>
          <w:szCs w:val="32"/>
          <w:highlight w:val="none"/>
        </w:rPr>
        <w:t>.</w:t>
      </w:r>
      <w:r>
        <w:rPr>
          <w:rFonts w:hint="eastAsia" w:ascii="Times New Roman" w:hAnsi="Times New Roman" w:eastAsia="方正仿宋_GBK" w:cs="Times New Roman"/>
          <w:color w:val="auto"/>
          <w:sz w:val="32"/>
          <w:szCs w:val="32"/>
          <w:highlight w:val="none"/>
        </w:rPr>
        <w:t>com；</w:t>
      </w:r>
      <w:r>
        <w:rPr>
          <w:rFonts w:ascii="Times New Roman" w:hAnsi="Times New Roman" w:eastAsia="方正仿宋_GBK" w:cs="Times New Roman"/>
          <w:color w:val="auto"/>
          <w:sz w:val="32"/>
          <w:szCs w:val="32"/>
          <w:highlight w:val="none"/>
        </w:rPr>
        <w:t>jxw_znzdc@163.com</w:t>
      </w:r>
    </w:p>
    <w:p w14:paraId="7879C507">
      <w:pPr>
        <w:pStyle w:val="34"/>
        <w:ind w:firstLine="640" w:firstLineChars="200"/>
        <w:rPr>
          <w:rFonts w:ascii="方正仿宋_GBK" w:eastAsia="方正仿宋_GBK" w:cs="方正仿宋_GBK"/>
          <w:color w:val="auto"/>
          <w:sz w:val="32"/>
          <w:szCs w:val="32"/>
          <w:highlight w:val="none"/>
        </w:rPr>
      </w:pPr>
      <w:r>
        <w:rPr>
          <w:rFonts w:hint="eastAsia" w:ascii="方正仿宋_GBK" w:eastAsia="方正仿宋_GBK"/>
          <w:color w:val="auto"/>
          <w:sz w:val="32"/>
          <w:szCs w:val="32"/>
          <w:highlight w:val="none"/>
        </w:rPr>
        <w:t>②快速通关保障：</w:t>
      </w:r>
      <w:r>
        <w:rPr>
          <w:rFonts w:hint="eastAsia" w:ascii="方正仿宋_GBK" w:eastAsia="方正仿宋_GBK" w:cs="方正仿宋_GBK"/>
          <w:color w:val="auto"/>
          <w:sz w:val="32"/>
          <w:szCs w:val="32"/>
          <w:highlight w:val="none"/>
        </w:rPr>
        <w:t>按正常通关流程办理手续。</w:t>
      </w:r>
    </w:p>
    <w:p w14:paraId="482B6F5E">
      <w:pPr>
        <w:pStyle w:val="34"/>
        <w:ind w:firstLine="616" w:firstLineChars="200"/>
        <w:rPr>
          <w:rFonts w:ascii="方正仿宋_GBK" w:eastAsia="方正仿宋_GBK" w:cs="方正仿宋_GBK"/>
          <w:color w:val="auto"/>
          <w:sz w:val="32"/>
          <w:szCs w:val="32"/>
          <w:highlight w:val="none"/>
        </w:rPr>
      </w:pPr>
      <w:r>
        <w:rPr>
          <w:rFonts w:hint="eastAsia" w:ascii="方正仿宋_GBK" w:eastAsia="方正仿宋_GBK" w:cs="Times New Roman"/>
          <w:color w:val="auto"/>
          <w:spacing w:val="-6"/>
          <w:sz w:val="32"/>
          <w:szCs w:val="32"/>
          <w:highlight w:val="none"/>
        </w:rPr>
        <w:t>③对进口汽车零部件产品推广实施采信便利化措施</w:t>
      </w:r>
      <w:r>
        <w:rPr>
          <w:rFonts w:hint="eastAsia" w:ascii="方正仿宋_GBK" w:eastAsia="方正仿宋_GBK" w:cs="方正仿宋_GBK"/>
          <w:color w:val="auto"/>
          <w:sz w:val="32"/>
          <w:szCs w:val="32"/>
          <w:highlight w:val="none"/>
        </w:rPr>
        <w:t>：</w:t>
      </w:r>
      <w:bookmarkStart w:id="84" w:name="wpds__正文__File"/>
      <w:r>
        <w:rPr>
          <w:rFonts w:hint="eastAsia" w:ascii="方正仿宋_GBK" w:eastAsia="方正仿宋_GBK" w:cs="Times New Roman"/>
          <w:color w:val="auto"/>
          <w:spacing w:val="-6"/>
          <w:sz w:val="32"/>
          <w:szCs w:val="32"/>
          <w:highlight w:val="none"/>
        </w:rPr>
        <w:t>按照《海关总署关于对进口汽车零部件产品推广实施采信便利化措施的公告》（公告〔2019〕157号）要求，对涉及CCC认证的部分进口汽车零部件产品，海关在检验时采信认证认可部门认可的认证机构出具的认证证书，原则上不再实施抽样送检。对涉及重大质量安全风险预警措施需实施抽样送检的，按照海关实际风险布控指令执行。</w:t>
      </w:r>
      <w:bookmarkEnd w:id="84"/>
      <w:r>
        <w:rPr>
          <w:rFonts w:hint="eastAsia" w:ascii="方正仿宋_GBK" w:eastAsia="方正仿宋_GBK" w:cs="方正仿宋_GBK"/>
          <w:color w:val="auto"/>
          <w:sz w:val="32"/>
          <w:szCs w:val="32"/>
          <w:highlight w:val="none"/>
        </w:rPr>
        <w:t>按正常通关流程办理手续。</w:t>
      </w:r>
    </w:p>
    <w:p w14:paraId="534E4FF4">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5591A0C2">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①保障供应链稳定：汽车行业，电话：63897144</w:t>
      </w:r>
      <w:r>
        <w:rPr>
          <w:rFonts w:ascii="Times New Roman" w:hAnsi="Times New Roman" w:eastAsia="方正仿宋_GBK" w:cs="Times New Roman"/>
          <w:color w:val="auto"/>
          <w:sz w:val="32"/>
          <w:szCs w:val="32"/>
          <w:highlight w:val="none"/>
        </w:rPr>
        <w:t xml:space="preserve"> </w:t>
      </w:r>
    </w:p>
    <w:p w14:paraId="4700A1FD">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电子行业，电话：</w:t>
      </w:r>
      <w:r>
        <w:rPr>
          <w:rFonts w:ascii="Times New Roman" w:hAnsi="Times New Roman" w:eastAsia="方正仿宋_GBK" w:cs="Times New Roman"/>
          <w:color w:val="auto"/>
          <w:sz w:val="32"/>
          <w:szCs w:val="32"/>
          <w:highlight w:val="none"/>
        </w:rPr>
        <w:t>63898801</w:t>
      </w:r>
    </w:p>
    <w:p w14:paraId="55B4EDE1">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装备行业，电话：</w:t>
      </w:r>
      <w:r>
        <w:rPr>
          <w:rFonts w:ascii="Times New Roman" w:hAnsi="Times New Roman" w:eastAsia="方正仿宋_GBK" w:cs="Times New Roman"/>
          <w:color w:val="auto"/>
          <w:sz w:val="32"/>
          <w:szCs w:val="32"/>
          <w:highlight w:val="none"/>
        </w:rPr>
        <w:t>63895053</w:t>
      </w:r>
    </w:p>
    <w:p w14:paraId="332FD204">
      <w:pPr>
        <w:spacing w:line="560" w:lineRule="exact"/>
        <w:ind w:firstLine="640" w:firstLineChars="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②快速通关保障：</w:t>
      </w:r>
    </w:p>
    <w:p w14:paraId="1D68A28C">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相关隶属海关及职能部门联系方式见网址</w:t>
      </w:r>
    </w:p>
    <w:p w14:paraId="3B443866">
      <w:pPr>
        <w:spacing w:line="560" w:lineRule="exact"/>
        <w:ind w:firstLine="420" w:firstLineChars="200"/>
        <w:rPr>
          <w:rFonts w:ascii="Times New Roman" w:hAnsi="Times New Roman" w:eastAsia="方正仿宋_GBK" w:cs="Times New Roman"/>
          <w:color w:val="auto"/>
          <w:sz w:val="32"/>
          <w:szCs w:val="32"/>
          <w:highlight w:val="none"/>
        </w:rPr>
      </w:pPr>
      <w:r>
        <w:rPr>
          <w:color w:val="auto"/>
          <w:highlight w:val="none"/>
        </w:rPr>
        <w:fldChar w:fldCharType="begin"/>
      </w:r>
      <w:r>
        <w:rPr>
          <w:color w:val="auto"/>
          <w:highlight w:val="none"/>
        </w:rPr>
        <w:instrText xml:space="preserve"> HYPERLINK "http://chongqing.customs.gov.cn/chongqing_customs/515860/515861/2852893/index.html" </w:instrText>
      </w:r>
      <w:r>
        <w:rPr>
          <w:color w:val="auto"/>
          <w:highlight w:val="none"/>
        </w:rPr>
        <w:fldChar w:fldCharType="separate"/>
      </w:r>
      <w:r>
        <w:rPr>
          <w:rFonts w:hint="eastAsia" w:ascii="Times New Roman" w:hAnsi="Times New Roman" w:eastAsia="方正仿宋_GBK" w:cs="Times New Roman"/>
          <w:color w:val="auto"/>
          <w:sz w:val="32"/>
          <w:szCs w:val="32"/>
          <w:highlight w:val="none"/>
        </w:rPr>
        <w:t>http://chongqing.customs.gov.cn/chongqing_customs/515860/515861/2852893/index.html</w:t>
      </w:r>
      <w:r>
        <w:rPr>
          <w:rFonts w:hint="eastAsia" w:ascii="Times New Roman" w:hAnsi="Times New Roman" w:eastAsia="方正仿宋_GBK" w:cs="Times New Roman"/>
          <w:color w:val="auto"/>
          <w:sz w:val="32"/>
          <w:szCs w:val="32"/>
          <w:highlight w:val="none"/>
        </w:rPr>
        <w:fldChar w:fldCharType="end"/>
      </w:r>
    </w:p>
    <w:p w14:paraId="61668D94">
      <w:pPr>
        <w:pStyle w:val="5"/>
        <w:spacing w:after="0" w:line="560" w:lineRule="exact"/>
        <w:ind w:firstLine="640" w:firstLineChars="200"/>
        <w:rPr>
          <w:rFonts w:ascii="方正仿宋_GBK" w:hAnsi="方正仿宋_GBK" w:eastAsia="方正仿宋_GBK" w:cs="方正仿宋_GBK"/>
          <w:color w:val="auto"/>
          <w:sz w:val="32"/>
          <w:szCs w:val="32"/>
          <w:highlight w:val="none"/>
        </w:rPr>
      </w:pPr>
    </w:p>
    <w:p w14:paraId="62CBA7D3">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br w:type="page"/>
      </w:r>
    </w:p>
    <w:p w14:paraId="14AD8A58">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85" w:name="_Toc11121"/>
      <w:r>
        <w:rPr>
          <w:rStyle w:val="24"/>
          <w:rFonts w:hint="default" w:ascii="方正楷体_GBK" w:hAnsi="方正楷体_GBK" w:eastAsia="方正楷体_GBK" w:cs="方正楷体_GBK"/>
          <w:b w:val="0"/>
          <w:bCs/>
          <w:color w:val="auto"/>
          <w:sz w:val="32"/>
          <w:szCs w:val="32"/>
          <w:highlight w:val="none"/>
        </w:rPr>
        <w:t>43﹒支持加工贸易稳定发展</w:t>
      </w:r>
      <w:bookmarkEnd w:id="85"/>
    </w:p>
    <w:p w14:paraId="5187E1D7">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Times New Roman" w:hAnsi="Times New Roman" w:eastAsia="方正仿宋_GBK" w:cs="Times New Roman"/>
          <w:color w:val="auto"/>
          <w:sz w:val="32"/>
          <w:szCs w:val="32"/>
          <w:highlight w:val="none"/>
        </w:rPr>
        <w:t>全力做好加工贸易重点电子信息企业用工保障及产业链配套。用好加工贸易专项资金，重点支持加工贸易企业稳订单、保障用工、降低物流成本、技术改造等，引导承接沿海加工贸易梯度转移，推动加工贸易稳中提质。</w:t>
      </w:r>
    </w:p>
    <w:p w14:paraId="4C83846E">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1F7740BF">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①加工贸易重点电子企业用工保障：为“6+2”重点电子企业（富士康、广达、英业达、仁宝、旭硕、纬创、展运、新普）保障用工的送工机构；</w:t>
      </w:r>
    </w:p>
    <w:p w14:paraId="302C5471">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②加工贸易专项资金：注册在加工贸易示范区内，开展加工贸易进出口并在取得加工贸易账册后产生加工贸易进出口数据（以海关数据为准），且加工贸易方式进出口额占企业进出口总额的50%以上的企业。</w:t>
      </w:r>
    </w:p>
    <w:p w14:paraId="6A8EF17B">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6B659078">
      <w:pPr>
        <w:spacing w:line="560" w:lineRule="exact"/>
        <w:ind w:firstLine="640" w:firstLineChars="200"/>
        <w:rPr>
          <w:rFonts w:ascii="方正仿宋_GBK" w:hAnsi="方正仿宋_GBK" w:eastAsia="方正仿宋_GBK" w:cs="方正仿宋_GBK"/>
          <w:color w:val="auto"/>
          <w:sz w:val="32"/>
          <w:szCs w:val="32"/>
          <w:highlight w:val="none"/>
        </w:rPr>
      </w:pPr>
      <w:r>
        <w:rPr>
          <w:rFonts w:hint="eastAsia" w:ascii="Times New Roman" w:hAnsi="Times New Roman" w:eastAsia="方正仿宋_GBK" w:cs="Times New Roman"/>
          <w:color w:val="auto"/>
          <w:sz w:val="32"/>
          <w:szCs w:val="32"/>
          <w:highlight w:val="none"/>
        </w:rPr>
        <w:t>①加工贸易重点电子企业用工保障：按照市人力社保局相关规定申报招工补贴。</w:t>
      </w:r>
      <w:r>
        <w:rPr>
          <w:rFonts w:hint="eastAsia" w:ascii="方正仿宋_GBK" w:hAnsi="方正仿宋_GBK" w:eastAsia="方正仿宋_GBK" w:cs="方正仿宋_GBK"/>
          <w:color w:val="auto"/>
          <w:sz w:val="32"/>
          <w:szCs w:val="32"/>
          <w:highlight w:val="none"/>
        </w:rPr>
        <w:t>符合资格且实际送工的送工机构，登录重庆市信息产业招工补贴申报审核系统开展补贴申报。</w:t>
      </w:r>
    </w:p>
    <w:p w14:paraId="5D0B7C84">
      <w:pPr>
        <w:spacing w:line="560" w:lineRule="exact"/>
        <w:ind w:firstLine="640" w:firstLineChars="200"/>
        <w:rPr>
          <w:rStyle w:val="16"/>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申报网址：</w:t>
      </w:r>
      <w:r>
        <w:rPr>
          <w:color w:val="auto"/>
          <w:highlight w:val="none"/>
        </w:rPr>
        <w:fldChar w:fldCharType="begin"/>
      </w:r>
      <w:r>
        <w:rPr>
          <w:color w:val="auto"/>
          <w:highlight w:val="none"/>
        </w:rPr>
        <w:instrText xml:space="preserve"> HYPERLINK "http://ggfw.rlsbj.cq.gov.cn/xcb/zgbtxt/" </w:instrText>
      </w:r>
      <w:r>
        <w:rPr>
          <w:color w:val="auto"/>
          <w:highlight w:val="none"/>
        </w:rPr>
        <w:fldChar w:fldCharType="separate"/>
      </w:r>
      <w:r>
        <w:rPr>
          <w:rStyle w:val="16"/>
          <w:rFonts w:ascii="方正仿宋_GBK" w:hAnsi="方正仿宋_GBK" w:eastAsia="方正仿宋_GBK" w:cs="方正仿宋_GBK"/>
          <w:color w:val="auto"/>
          <w:sz w:val="32"/>
          <w:szCs w:val="32"/>
          <w:highlight w:val="none"/>
        </w:rPr>
        <w:t>http://ggfw.rlsbj.cq.gov.cn/xcb/zgbtxt/</w:t>
      </w:r>
      <w:r>
        <w:rPr>
          <w:rStyle w:val="16"/>
          <w:rFonts w:ascii="方正仿宋_GBK" w:hAnsi="方正仿宋_GBK" w:eastAsia="方正仿宋_GBK" w:cs="方正仿宋_GBK"/>
          <w:color w:val="auto"/>
          <w:sz w:val="32"/>
          <w:szCs w:val="32"/>
          <w:highlight w:val="none"/>
        </w:rPr>
        <w:fldChar w:fldCharType="end"/>
      </w:r>
    </w:p>
    <w:p w14:paraId="0F8FF998">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②加工贸易专项资金：企业向加工贸易示范区所在区县或开放平台的商务主管部门申报。根据各加工贸易示范区所在区县或开放平台的商务主管部门发布的申报通知按要求申报。</w:t>
      </w:r>
    </w:p>
    <w:p w14:paraId="0AEF5561">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p w14:paraId="4B0E147F">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①加工贸易重点电子企业用工保障：</w:t>
      </w:r>
    </w:p>
    <w:p w14:paraId="39B262B3">
      <w:pPr>
        <w:spacing w:line="560" w:lineRule="exact"/>
        <w:ind w:firstLine="640" w:firstLineChars="200"/>
        <w:rPr>
          <w:rFonts w:ascii="Times New Roman" w:hAnsi="Times New Roman" w:eastAsia="方正仿宋_GBK" w:cs="Times New Roman"/>
          <w:color w:val="auto"/>
          <w:sz w:val="32"/>
          <w:szCs w:val="32"/>
          <w:highlight w:val="none"/>
        </w:rPr>
      </w:pPr>
      <w:r>
        <w:rPr>
          <w:rFonts w:hint="eastAsia" w:ascii="Times New Roman" w:hAnsi="Times New Roman" w:eastAsia="方正仿宋_GBK" w:cs="Times New Roman"/>
          <w:color w:val="auto"/>
          <w:sz w:val="32"/>
          <w:szCs w:val="32"/>
          <w:highlight w:val="none"/>
        </w:rPr>
        <w:t>市经济信息委，电话：63898801</w:t>
      </w:r>
    </w:p>
    <w:p w14:paraId="5013ECA5">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市人力社保局，电话：</w:t>
      </w:r>
      <w:r>
        <w:rPr>
          <w:rFonts w:ascii="Times New Roman" w:hAnsi="Times New Roman" w:eastAsia="方正仿宋_GBK"/>
          <w:color w:val="auto"/>
          <w:sz w:val="32"/>
          <w:szCs w:val="32"/>
          <w:highlight w:val="none"/>
        </w:rPr>
        <w:t>88152712</w:t>
      </w:r>
    </w:p>
    <w:p w14:paraId="4A6CA1E3">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②加工贸易专项资金：</w:t>
      </w:r>
    </w:p>
    <w:tbl>
      <w:tblPr>
        <w:tblStyle w:val="1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07"/>
        <w:gridCol w:w="2490"/>
        <w:gridCol w:w="2025"/>
      </w:tblGrid>
      <w:tr w14:paraId="4DFD2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2264A17D">
            <w:pPr>
              <w:spacing w:line="360" w:lineRule="exact"/>
              <w:jc w:val="center"/>
              <w:textAlignment w:val="baseline"/>
              <w:rPr>
                <w:rFonts w:ascii="方正楷体_GBK" w:hAnsi="方正楷体_GBK" w:eastAsia="方正楷体_GBK" w:cs="方正楷体_GBK"/>
                <w:color w:val="auto"/>
                <w:sz w:val="30"/>
                <w:szCs w:val="30"/>
                <w:highlight w:val="none"/>
              </w:rPr>
            </w:pPr>
            <w:r>
              <w:rPr>
                <w:rFonts w:hint="eastAsia" w:ascii="方正楷体_GBK" w:hAnsi="方正楷体_GBK" w:eastAsia="方正楷体_GBK" w:cs="方正楷体_GBK"/>
                <w:color w:val="auto"/>
                <w:sz w:val="30"/>
                <w:szCs w:val="30"/>
                <w:highlight w:val="none"/>
              </w:rPr>
              <w:t>单位名称</w:t>
            </w:r>
          </w:p>
        </w:tc>
        <w:tc>
          <w:tcPr>
            <w:tcW w:w="2490" w:type="dxa"/>
          </w:tcPr>
          <w:p w14:paraId="4662A3D7">
            <w:pPr>
              <w:spacing w:line="360" w:lineRule="exact"/>
              <w:jc w:val="center"/>
              <w:textAlignment w:val="baseline"/>
              <w:rPr>
                <w:rFonts w:ascii="方正楷体_GBK" w:hAnsi="方正楷体_GBK" w:eastAsia="方正楷体_GBK" w:cs="方正楷体_GBK"/>
                <w:color w:val="auto"/>
                <w:sz w:val="30"/>
                <w:szCs w:val="30"/>
                <w:highlight w:val="none"/>
              </w:rPr>
            </w:pPr>
            <w:r>
              <w:rPr>
                <w:rFonts w:hint="eastAsia" w:ascii="方正楷体_GBK" w:hAnsi="方正楷体_GBK" w:eastAsia="方正楷体_GBK" w:cs="方正楷体_GBK"/>
                <w:color w:val="auto"/>
                <w:sz w:val="30"/>
                <w:szCs w:val="30"/>
                <w:highlight w:val="none"/>
              </w:rPr>
              <w:t>联系人</w:t>
            </w:r>
          </w:p>
        </w:tc>
        <w:tc>
          <w:tcPr>
            <w:tcW w:w="2025" w:type="dxa"/>
          </w:tcPr>
          <w:p w14:paraId="20722C22">
            <w:pPr>
              <w:spacing w:line="360" w:lineRule="exact"/>
              <w:jc w:val="center"/>
              <w:textAlignment w:val="baseline"/>
              <w:rPr>
                <w:rFonts w:ascii="方正楷体_GBK" w:hAnsi="方正楷体_GBK" w:eastAsia="方正楷体_GBK" w:cs="方正楷体_GBK"/>
                <w:color w:val="auto"/>
                <w:sz w:val="30"/>
                <w:szCs w:val="30"/>
                <w:highlight w:val="none"/>
              </w:rPr>
            </w:pPr>
            <w:r>
              <w:rPr>
                <w:rFonts w:hint="eastAsia" w:ascii="方正楷体_GBK" w:hAnsi="方正楷体_GBK" w:eastAsia="方正楷体_GBK" w:cs="方正楷体_GBK"/>
                <w:color w:val="auto"/>
                <w:sz w:val="30"/>
                <w:szCs w:val="30"/>
                <w:highlight w:val="none"/>
              </w:rPr>
              <w:t>联系电话</w:t>
            </w:r>
          </w:p>
        </w:tc>
      </w:tr>
      <w:tr w14:paraId="1BBAD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07FBD333">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重庆市商务委员会</w:t>
            </w:r>
          </w:p>
        </w:tc>
        <w:tc>
          <w:tcPr>
            <w:tcW w:w="2490" w:type="dxa"/>
          </w:tcPr>
          <w:p w14:paraId="72BC84A3">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毕成赓</w:t>
            </w:r>
          </w:p>
        </w:tc>
        <w:tc>
          <w:tcPr>
            <w:tcW w:w="2025" w:type="dxa"/>
          </w:tcPr>
          <w:p w14:paraId="278776B2">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62669356</w:t>
            </w:r>
          </w:p>
        </w:tc>
      </w:tr>
      <w:tr w14:paraId="1A879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34217560">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重庆市商务委员会</w:t>
            </w:r>
          </w:p>
        </w:tc>
        <w:tc>
          <w:tcPr>
            <w:tcW w:w="2490" w:type="dxa"/>
          </w:tcPr>
          <w:p w14:paraId="12767A08">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孙卓琳</w:t>
            </w:r>
          </w:p>
        </w:tc>
        <w:tc>
          <w:tcPr>
            <w:tcW w:w="2025" w:type="dxa"/>
          </w:tcPr>
          <w:p w14:paraId="76C808CB">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62661318</w:t>
            </w:r>
          </w:p>
        </w:tc>
      </w:tr>
      <w:tr w14:paraId="15CCF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6311503C">
            <w:pPr>
              <w:spacing w:line="360" w:lineRule="exact"/>
              <w:jc w:val="center"/>
              <w:textAlignment w:val="baseline"/>
              <w:rPr>
                <w:rFonts w:ascii="方正仿宋_GBK" w:hAnsi="方正仿宋_GBK" w:eastAsia="方正仿宋_GBK" w:cs="方正仿宋_GBK"/>
                <w:color w:val="auto"/>
                <w:sz w:val="30"/>
                <w:szCs w:val="30"/>
                <w:highlight w:val="none"/>
              </w:rPr>
            </w:pPr>
            <w:r>
              <w:rPr>
                <w:rFonts w:eastAsia="方正仿宋_GBK"/>
                <w:color w:val="auto"/>
                <w:sz w:val="32"/>
                <w:szCs w:val="32"/>
                <w:highlight w:val="none"/>
              </w:rPr>
              <w:t>西永综保区</w:t>
            </w:r>
          </w:p>
        </w:tc>
        <w:tc>
          <w:tcPr>
            <w:tcW w:w="2490" w:type="dxa"/>
          </w:tcPr>
          <w:p w14:paraId="4FC25A1C">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尹利娥</w:t>
            </w:r>
          </w:p>
        </w:tc>
        <w:tc>
          <w:tcPr>
            <w:tcW w:w="2025" w:type="dxa"/>
          </w:tcPr>
          <w:p w14:paraId="07D59D0F">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65666667</w:t>
            </w:r>
          </w:p>
        </w:tc>
      </w:tr>
      <w:tr w14:paraId="3AE04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6D967E69">
            <w:pPr>
              <w:spacing w:line="360" w:lineRule="exact"/>
              <w:jc w:val="center"/>
              <w:textAlignment w:val="baseline"/>
              <w:rPr>
                <w:rFonts w:ascii="方正仿宋_GBK" w:hAnsi="方正仿宋_GBK" w:eastAsia="方正仿宋_GBK" w:cs="方正仿宋_GBK"/>
                <w:color w:val="auto"/>
                <w:sz w:val="30"/>
                <w:szCs w:val="30"/>
                <w:highlight w:val="none"/>
              </w:rPr>
            </w:pPr>
            <w:r>
              <w:rPr>
                <w:rFonts w:eastAsia="方正仿宋_GBK"/>
                <w:color w:val="auto"/>
                <w:sz w:val="32"/>
                <w:szCs w:val="32"/>
                <w:highlight w:val="none"/>
              </w:rPr>
              <w:t>两路寸滩保税港区</w:t>
            </w:r>
          </w:p>
        </w:tc>
        <w:tc>
          <w:tcPr>
            <w:tcW w:w="2490" w:type="dxa"/>
          </w:tcPr>
          <w:p w14:paraId="50EA4EE5">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秦乙越</w:t>
            </w:r>
          </w:p>
        </w:tc>
        <w:tc>
          <w:tcPr>
            <w:tcW w:w="2025" w:type="dxa"/>
          </w:tcPr>
          <w:p w14:paraId="51BC9D5B">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67007705</w:t>
            </w:r>
          </w:p>
        </w:tc>
      </w:tr>
      <w:tr w14:paraId="64578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1B495C35">
            <w:pPr>
              <w:spacing w:line="360" w:lineRule="exact"/>
              <w:jc w:val="center"/>
              <w:textAlignment w:val="baseline"/>
              <w:rPr>
                <w:rFonts w:ascii="方正仿宋_GBK" w:hAnsi="方正仿宋_GBK" w:eastAsia="方正仿宋_GBK" w:cs="方正仿宋_GBK"/>
                <w:color w:val="auto"/>
                <w:sz w:val="30"/>
                <w:szCs w:val="30"/>
                <w:highlight w:val="none"/>
              </w:rPr>
            </w:pPr>
            <w:r>
              <w:rPr>
                <w:rFonts w:eastAsia="方正仿宋_GBK"/>
                <w:color w:val="auto"/>
                <w:sz w:val="32"/>
                <w:szCs w:val="32"/>
                <w:highlight w:val="none"/>
              </w:rPr>
              <w:t>巴南区</w:t>
            </w:r>
          </w:p>
        </w:tc>
        <w:tc>
          <w:tcPr>
            <w:tcW w:w="2490" w:type="dxa"/>
          </w:tcPr>
          <w:p w14:paraId="0A2CC51C">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梁  娟</w:t>
            </w:r>
          </w:p>
        </w:tc>
        <w:tc>
          <w:tcPr>
            <w:tcW w:w="2025" w:type="dxa"/>
          </w:tcPr>
          <w:p w14:paraId="6E83BC16">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66219182</w:t>
            </w:r>
          </w:p>
        </w:tc>
      </w:tr>
      <w:tr w14:paraId="73EE4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3F9C2AB0">
            <w:pPr>
              <w:spacing w:line="360" w:lineRule="exact"/>
              <w:jc w:val="center"/>
              <w:textAlignment w:val="baseline"/>
              <w:rPr>
                <w:rFonts w:ascii="方正仿宋_GBK" w:hAnsi="方正仿宋_GBK" w:eastAsia="方正仿宋_GBK" w:cs="方正仿宋_GBK"/>
                <w:color w:val="auto"/>
                <w:sz w:val="30"/>
                <w:szCs w:val="30"/>
                <w:highlight w:val="none"/>
              </w:rPr>
            </w:pPr>
            <w:r>
              <w:rPr>
                <w:rFonts w:eastAsia="方正仿宋_GBK"/>
                <w:color w:val="auto"/>
                <w:sz w:val="32"/>
                <w:szCs w:val="32"/>
                <w:highlight w:val="none"/>
              </w:rPr>
              <w:t>永川区</w:t>
            </w:r>
          </w:p>
        </w:tc>
        <w:tc>
          <w:tcPr>
            <w:tcW w:w="2490" w:type="dxa"/>
          </w:tcPr>
          <w:p w14:paraId="6E511357">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肖  敏</w:t>
            </w:r>
          </w:p>
        </w:tc>
        <w:tc>
          <w:tcPr>
            <w:tcW w:w="2025" w:type="dxa"/>
          </w:tcPr>
          <w:p w14:paraId="4FCE750F">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49829029</w:t>
            </w:r>
          </w:p>
        </w:tc>
      </w:tr>
      <w:tr w14:paraId="67FF8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1E3AF2A8">
            <w:pPr>
              <w:spacing w:line="360" w:lineRule="exact"/>
              <w:jc w:val="center"/>
              <w:textAlignment w:val="baseline"/>
              <w:rPr>
                <w:rFonts w:ascii="方正仿宋_GBK" w:hAnsi="方正仿宋_GBK" w:eastAsia="方正仿宋_GBK" w:cs="方正仿宋_GBK"/>
                <w:color w:val="auto"/>
                <w:sz w:val="30"/>
                <w:szCs w:val="30"/>
                <w:highlight w:val="none"/>
              </w:rPr>
            </w:pPr>
            <w:r>
              <w:rPr>
                <w:rFonts w:eastAsia="方正仿宋_GBK"/>
                <w:color w:val="auto"/>
                <w:sz w:val="32"/>
                <w:szCs w:val="32"/>
                <w:highlight w:val="none"/>
              </w:rPr>
              <w:t>涪陵区</w:t>
            </w:r>
          </w:p>
        </w:tc>
        <w:tc>
          <w:tcPr>
            <w:tcW w:w="2490" w:type="dxa"/>
          </w:tcPr>
          <w:p w14:paraId="2553D4C7">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石艳锋</w:t>
            </w:r>
          </w:p>
        </w:tc>
        <w:tc>
          <w:tcPr>
            <w:tcW w:w="2025" w:type="dxa"/>
          </w:tcPr>
          <w:p w14:paraId="1189B509">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72888301</w:t>
            </w:r>
          </w:p>
        </w:tc>
      </w:tr>
      <w:tr w14:paraId="3771B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3FB82509">
            <w:pPr>
              <w:spacing w:line="360" w:lineRule="exact"/>
              <w:jc w:val="center"/>
              <w:textAlignment w:val="baseline"/>
              <w:rPr>
                <w:rFonts w:ascii="方正仿宋_GBK" w:hAnsi="方正仿宋_GBK" w:eastAsia="方正仿宋_GBK" w:cs="方正仿宋_GBK"/>
                <w:color w:val="auto"/>
                <w:sz w:val="30"/>
                <w:szCs w:val="30"/>
                <w:highlight w:val="none"/>
              </w:rPr>
            </w:pPr>
            <w:r>
              <w:rPr>
                <w:rFonts w:eastAsia="方正仿宋_GBK"/>
                <w:color w:val="auto"/>
                <w:sz w:val="32"/>
                <w:szCs w:val="32"/>
                <w:highlight w:val="none"/>
              </w:rPr>
              <w:t>江津区</w:t>
            </w:r>
          </w:p>
        </w:tc>
        <w:tc>
          <w:tcPr>
            <w:tcW w:w="2490" w:type="dxa"/>
          </w:tcPr>
          <w:p w14:paraId="3B67F755">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袁  欢</w:t>
            </w:r>
          </w:p>
        </w:tc>
        <w:tc>
          <w:tcPr>
            <w:tcW w:w="2025" w:type="dxa"/>
          </w:tcPr>
          <w:p w14:paraId="06A4EB63">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81220479</w:t>
            </w:r>
          </w:p>
        </w:tc>
      </w:tr>
      <w:tr w14:paraId="7C1CD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6DCC1318">
            <w:pPr>
              <w:spacing w:line="360" w:lineRule="exact"/>
              <w:jc w:val="center"/>
              <w:textAlignment w:val="baseline"/>
              <w:rPr>
                <w:rFonts w:ascii="方正仿宋_GBK" w:hAnsi="方正仿宋_GBK" w:eastAsia="方正仿宋_GBK" w:cs="方正仿宋_GBK"/>
                <w:color w:val="auto"/>
                <w:sz w:val="30"/>
                <w:szCs w:val="30"/>
                <w:highlight w:val="none"/>
              </w:rPr>
            </w:pPr>
            <w:r>
              <w:rPr>
                <w:rFonts w:eastAsia="方正仿宋_GBK"/>
                <w:color w:val="auto"/>
                <w:sz w:val="32"/>
                <w:szCs w:val="32"/>
                <w:highlight w:val="none"/>
              </w:rPr>
              <w:t>长寿区</w:t>
            </w:r>
          </w:p>
        </w:tc>
        <w:tc>
          <w:tcPr>
            <w:tcW w:w="2490" w:type="dxa"/>
          </w:tcPr>
          <w:p w14:paraId="58699C1D">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胡小敏</w:t>
            </w:r>
          </w:p>
        </w:tc>
        <w:tc>
          <w:tcPr>
            <w:tcW w:w="2025" w:type="dxa"/>
          </w:tcPr>
          <w:p w14:paraId="24075B70">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40244427</w:t>
            </w:r>
          </w:p>
        </w:tc>
      </w:tr>
      <w:tr w14:paraId="319FB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363F474E">
            <w:pPr>
              <w:spacing w:line="360" w:lineRule="exact"/>
              <w:jc w:val="center"/>
              <w:textAlignment w:val="baseline"/>
              <w:rPr>
                <w:rFonts w:ascii="方正仿宋_GBK" w:hAnsi="方正仿宋_GBK" w:eastAsia="方正仿宋_GBK" w:cs="方正仿宋_GBK"/>
                <w:color w:val="auto"/>
                <w:sz w:val="30"/>
                <w:szCs w:val="30"/>
                <w:highlight w:val="none"/>
              </w:rPr>
            </w:pPr>
            <w:r>
              <w:rPr>
                <w:rFonts w:eastAsia="方正仿宋_GBK"/>
                <w:color w:val="auto"/>
                <w:sz w:val="32"/>
                <w:szCs w:val="32"/>
                <w:highlight w:val="none"/>
              </w:rPr>
              <w:t>璧山区</w:t>
            </w:r>
          </w:p>
        </w:tc>
        <w:tc>
          <w:tcPr>
            <w:tcW w:w="2490" w:type="dxa"/>
          </w:tcPr>
          <w:p w14:paraId="57479BF0">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肖恒志</w:t>
            </w:r>
          </w:p>
        </w:tc>
        <w:tc>
          <w:tcPr>
            <w:tcW w:w="2025" w:type="dxa"/>
          </w:tcPr>
          <w:p w14:paraId="749C1938">
            <w:pPr>
              <w:spacing w:line="36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85282708</w:t>
            </w:r>
          </w:p>
        </w:tc>
      </w:tr>
    </w:tbl>
    <w:p w14:paraId="09B25EDC">
      <w:pPr>
        <w:pStyle w:val="5"/>
        <w:spacing w:after="0" w:line="560" w:lineRule="exact"/>
        <w:ind w:firstLine="640" w:firstLineChars="200"/>
        <w:rPr>
          <w:rFonts w:ascii="Times New Roman" w:hAnsi="Times New Roman" w:eastAsia="方正仿宋_GBK"/>
          <w:color w:val="auto"/>
          <w:sz w:val="32"/>
          <w:szCs w:val="32"/>
          <w:highlight w:val="none"/>
        </w:rPr>
      </w:pPr>
    </w:p>
    <w:p w14:paraId="2579F44D">
      <w:pPr>
        <w:pStyle w:val="5"/>
        <w:spacing w:after="0" w:line="56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br w:type="page"/>
      </w:r>
    </w:p>
    <w:p w14:paraId="7EE3A7D6">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86" w:name="_Toc28515"/>
      <w:r>
        <w:rPr>
          <w:rStyle w:val="24"/>
          <w:rFonts w:hint="default" w:ascii="方正楷体_GBK" w:hAnsi="方正楷体_GBK" w:eastAsia="方正楷体_GBK" w:cs="方正楷体_GBK"/>
          <w:b w:val="0"/>
          <w:bCs/>
          <w:color w:val="auto"/>
          <w:sz w:val="32"/>
          <w:szCs w:val="32"/>
          <w:highlight w:val="none"/>
        </w:rPr>
        <w:t>44﹒支持外贸企业金融纾困</w:t>
      </w:r>
      <w:bookmarkEnd w:id="86"/>
    </w:p>
    <w:p w14:paraId="6FFBC5AE">
      <w:pPr>
        <w:pStyle w:val="5"/>
        <w:spacing w:after="0" w:line="44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指导企业综合利用展会、跨境电子商务等手段维持并扩大国际市场客户和销售渠道，引导企业加大网上“广交会”“华交会”等展会的参与力度，积极开展重大经贸活动前期筹划。支持进出口银行与我市商业银行开展针对中小外贸企业的政策性信贷资金转贷款业务（总限额10亿元），按实际发放贷款额给予中小外贸企业1%（年化）贴息资助。扩大信保资金池使用范围，进一步加大对小微企业出口风险保障力度。鼓励扩大出口信用保险保单融资规模，简化报损和索赔程序，对外贸企业投保短期出口信用保险保费资助比例提高至70%，政策执行期限延长至2020年12月31日。</w:t>
      </w:r>
    </w:p>
    <w:p w14:paraId="0BD04FE9">
      <w:pPr>
        <w:pStyle w:val="5"/>
        <w:spacing w:after="0" w:line="44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254922B8">
      <w:pPr>
        <w:pStyle w:val="5"/>
        <w:spacing w:after="0" w:line="44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中小外贸企业</w:t>
      </w:r>
    </w:p>
    <w:p w14:paraId="0E2B33F2">
      <w:pPr>
        <w:tabs>
          <w:tab w:val="left" w:pos="2064"/>
        </w:tabs>
        <w:spacing w:line="44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4497D609">
      <w:pPr>
        <w:pStyle w:val="5"/>
        <w:spacing w:after="0" w:line="44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①政策性信贷资金转贷业务：每个工作日15:00前向工商注册地所在区县商务主管部门申报。</w:t>
      </w:r>
    </w:p>
    <w:p w14:paraId="3BE265C7">
      <w:pPr>
        <w:pStyle w:val="5"/>
        <w:spacing w:after="0" w:line="44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②信保资金池申报流程：企业向信保资金池政策合作银行（浙商银行重庆分行、重庆银行等）提出融资申请。</w:t>
      </w:r>
    </w:p>
    <w:p w14:paraId="5E5192B3">
      <w:pPr>
        <w:pStyle w:val="5"/>
        <w:spacing w:after="0" w:line="44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③保费扶持申报流程：企业根据申报通知要求，将全套申报材料提交至出口信保公司（中国信保重庆分公司等），出口信保公司汇总整理后统一申报。</w:t>
      </w:r>
    </w:p>
    <w:p w14:paraId="007FED8D">
      <w:pPr>
        <w:pStyle w:val="5"/>
        <w:spacing w:after="0" w:line="440" w:lineRule="exact"/>
        <w:ind w:firstLine="640" w:firstLineChars="200"/>
        <w:rPr>
          <w:rFonts w:ascii="Times New Roman" w:hAnsi="Times New Roman" w:eastAsia="方正仿宋_GBK"/>
          <w:color w:val="auto"/>
          <w:sz w:val="32"/>
          <w:szCs w:val="32"/>
          <w:highlight w:val="none"/>
          <w:lang w:bidi="ar"/>
        </w:rPr>
      </w:pPr>
      <w:r>
        <w:rPr>
          <w:rFonts w:hint="eastAsia" w:ascii="Times New Roman" w:hAnsi="Times New Roman" w:eastAsia="方正仿宋_GBK"/>
          <w:color w:val="auto"/>
          <w:sz w:val="32"/>
          <w:szCs w:val="32"/>
          <w:highlight w:val="none"/>
          <w:lang w:bidi="ar"/>
        </w:rPr>
        <w:t>分别向区县商务主管部门、政策合作银行、出口信保公司（中国信保重庆分公司等）申请</w:t>
      </w:r>
    </w:p>
    <w:p w14:paraId="34B2AAB7">
      <w:pPr>
        <w:spacing w:line="48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【咨询电话】</w:t>
      </w:r>
    </w:p>
    <w:tbl>
      <w:tblPr>
        <w:tblStyle w:val="1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07"/>
        <w:gridCol w:w="2490"/>
        <w:gridCol w:w="2025"/>
      </w:tblGrid>
      <w:tr w14:paraId="7B50A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07495C77">
            <w:pPr>
              <w:spacing w:line="440" w:lineRule="exact"/>
              <w:jc w:val="center"/>
              <w:textAlignment w:val="baseline"/>
              <w:rPr>
                <w:rFonts w:ascii="方正楷体_GBK" w:hAnsi="方正楷体_GBK" w:eastAsia="方正楷体_GBK" w:cs="方正楷体_GBK"/>
                <w:color w:val="auto"/>
                <w:sz w:val="30"/>
                <w:szCs w:val="30"/>
                <w:highlight w:val="none"/>
              </w:rPr>
            </w:pPr>
            <w:r>
              <w:rPr>
                <w:rFonts w:hint="eastAsia" w:ascii="方正楷体_GBK" w:hAnsi="方正楷体_GBK" w:eastAsia="方正楷体_GBK" w:cs="方正楷体_GBK"/>
                <w:color w:val="auto"/>
                <w:sz w:val="30"/>
                <w:szCs w:val="30"/>
                <w:highlight w:val="none"/>
              </w:rPr>
              <w:t>单位名称</w:t>
            </w:r>
          </w:p>
        </w:tc>
        <w:tc>
          <w:tcPr>
            <w:tcW w:w="2490" w:type="dxa"/>
          </w:tcPr>
          <w:p w14:paraId="751AC81C">
            <w:pPr>
              <w:spacing w:line="440" w:lineRule="exact"/>
              <w:jc w:val="center"/>
              <w:textAlignment w:val="baseline"/>
              <w:rPr>
                <w:rFonts w:ascii="方正楷体_GBK" w:hAnsi="方正楷体_GBK" w:eastAsia="方正楷体_GBK" w:cs="方正楷体_GBK"/>
                <w:color w:val="auto"/>
                <w:sz w:val="30"/>
                <w:szCs w:val="30"/>
                <w:highlight w:val="none"/>
              </w:rPr>
            </w:pPr>
            <w:r>
              <w:rPr>
                <w:rFonts w:hint="eastAsia" w:ascii="方正楷体_GBK" w:hAnsi="方正楷体_GBK" w:eastAsia="方正楷体_GBK" w:cs="方正楷体_GBK"/>
                <w:color w:val="auto"/>
                <w:sz w:val="30"/>
                <w:szCs w:val="30"/>
                <w:highlight w:val="none"/>
              </w:rPr>
              <w:t>联系人</w:t>
            </w:r>
          </w:p>
        </w:tc>
        <w:tc>
          <w:tcPr>
            <w:tcW w:w="2025" w:type="dxa"/>
          </w:tcPr>
          <w:p w14:paraId="0168A80B">
            <w:pPr>
              <w:spacing w:line="440" w:lineRule="exact"/>
              <w:jc w:val="center"/>
              <w:textAlignment w:val="baseline"/>
              <w:rPr>
                <w:rFonts w:ascii="方正楷体_GBK" w:hAnsi="方正楷体_GBK" w:eastAsia="方正楷体_GBK" w:cs="方正楷体_GBK"/>
                <w:color w:val="auto"/>
                <w:sz w:val="30"/>
                <w:szCs w:val="30"/>
                <w:highlight w:val="none"/>
              </w:rPr>
            </w:pPr>
            <w:r>
              <w:rPr>
                <w:rFonts w:hint="eastAsia" w:ascii="方正楷体_GBK" w:hAnsi="方正楷体_GBK" w:eastAsia="方正楷体_GBK" w:cs="方正楷体_GBK"/>
                <w:color w:val="auto"/>
                <w:sz w:val="30"/>
                <w:szCs w:val="30"/>
                <w:highlight w:val="none"/>
              </w:rPr>
              <w:t>联系电话</w:t>
            </w:r>
          </w:p>
        </w:tc>
      </w:tr>
      <w:tr w14:paraId="18944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7FDC01A8">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重庆市商务委员会</w:t>
            </w:r>
          </w:p>
        </w:tc>
        <w:tc>
          <w:tcPr>
            <w:tcW w:w="2490" w:type="dxa"/>
          </w:tcPr>
          <w:p w14:paraId="74EA7B9C">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项  渝</w:t>
            </w:r>
          </w:p>
        </w:tc>
        <w:tc>
          <w:tcPr>
            <w:tcW w:w="2025" w:type="dxa"/>
          </w:tcPr>
          <w:p w14:paraId="765BEA1E">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62661251</w:t>
            </w:r>
          </w:p>
        </w:tc>
      </w:tr>
      <w:tr w14:paraId="59B77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672EB908">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重庆市商务委员会</w:t>
            </w:r>
          </w:p>
        </w:tc>
        <w:tc>
          <w:tcPr>
            <w:tcW w:w="2490" w:type="dxa"/>
          </w:tcPr>
          <w:p w14:paraId="28513C22">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范书铭</w:t>
            </w:r>
          </w:p>
        </w:tc>
        <w:tc>
          <w:tcPr>
            <w:tcW w:w="2025" w:type="dxa"/>
          </w:tcPr>
          <w:p w14:paraId="7DC354A4">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62661127</w:t>
            </w:r>
          </w:p>
        </w:tc>
      </w:tr>
      <w:tr w14:paraId="777DB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7D689E50">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重庆市商务委员会</w:t>
            </w:r>
          </w:p>
        </w:tc>
        <w:tc>
          <w:tcPr>
            <w:tcW w:w="2490" w:type="dxa"/>
          </w:tcPr>
          <w:p w14:paraId="387DFF50">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孙卓琳</w:t>
            </w:r>
          </w:p>
        </w:tc>
        <w:tc>
          <w:tcPr>
            <w:tcW w:w="2025" w:type="dxa"/>
          </w:tcPr>
          <w:p w14:paraId="3D8C236C">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62661318</w:t>
            </w:r>
          </w:p>
        </w:tc>
      </w:tr>
      <w:tr w14:paraId="1DC68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31DA41C0">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中国信保重庆分公司</w:t>
            </w:r>
          </w:p>
        </w:tc>
        <w:tc>
          <w:tcPr>
            <w:tcW w:w="2490" w:type="dxa"/>
          </w:tcPr>
          <w:p w14:paraId="5F2B325E">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蒋友谊</w:t>
            </w:r>
          </w:p>
        </w:tc>
        <w:tc>
          <w:tcPr>
            <w:tcW w:w="2025" w:type="dxa"/>
          </w:tcPr>
          <w:p w14:paraId="09949226">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17726603818</w:t>
            </w:r>
          </w:p>
        </w:tc>
      </w:tr>
      <w:tr w14:paraId="46525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6CF50157">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中国信保重庆分公司</w:t>
            </w:r>
          </w:p>
        </w:tc>
        <w:tc>
          <w:tcPr>
            <w:tcW w:w="2490" w:type="dxa"/>
          </w:tcPr>
          <w:p w14:paraId="4A03BD8C">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刘  恋</w:t>
            </w:r>
          </w:p>
        </w:tc>
        <w:tc>
          <w:tcPr>
            <w:tcW w:w="2025" w:type="dxa"/>
          </w:tcPr>
          <w:p w14:paraId="1C1AA573">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17302391912</w:t>
            </w:r>
          </w:p>
        </w:tc>
      </w:tr>
      <w:tr w14:paraId="40DA2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768E72F1">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人保财险重庆分公司</w:t>
            </w:r>
          </w:p>
        </w:tc>
        <w:tc>
          <w:tcPr>
            <w:tcW w:w="2490" w:type="dxa"/>
          </w:tcPr>
          <w:p w14:paraId="6CD7944A">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彭温馨</w:t>
            </w:r>
          </w:p>
        </w:tc>
        <w:tc>
          <w:tcPr>
            <w:tcW w:w="2025" w:type="dxa"/>
          </w:tcPr>
          <w:p w14:paraId="62B828F5">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18581018227</w:t>
            </w:r>
          </w:p>
        </w:tc>
      </w:tr>
      <w:tr w14:paraId="33CD4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5BF2CF06">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太平洋财险重庆分公司</w:t>
            </w:r>
          </w:p>
        </w:tc>
        <w:tc>
          <w:tcPr>
            <w:tcW w:w="2490" w:type="dxa"/>
          </w:tcPr>
          <w:p w14:paraId="121E6A99">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陈晓东</w:t>
            </w:r>
          </w:p>
        </w:tc>
        <w:tc>
          <w:tcPr>
            <w:tcW w:w="2025" w:type="dxa"/>
          </w:tcPr>
          <w:p w14:paraId="44F7924C">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13608378016</w:t>
            </w:r>
          </w:p>
        </w:tc>
      </w:tr>
      <w:tr w14:paraId="4C231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13D79EDA">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中国进出口银行重庆分行</w:t>
            </w:r>
          </w:p>
        </w:tc>
        <w:tc>
          <w:tcPr>
            <w:tcW w:w="2490" w:type="dxa"/>
          </w:tcPr>
          <w:p w14:paraId="65C706B9">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陈  通</w:t>
            </w:r>
          </w:p>
        </w:tc>
        <w:tc>
          <w:tcPr>
            <w:tcW w:w="2025" w:type="dxa"/>
          </w:tcPr>
          <w:p w14:paraId="16E3951E">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18302332907</w:t>
            </w:r>
          </w:p>
        </w:tc>
      </w:tr>
      <w:tr w14:paraId="28233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1387345F">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浙商银行重庆分行</w:t>
            </w:r>
          </w:p>
        </w:tc>
        <w:tc>
          <w:tcPr>
            <w:tcW w:w="2490" w:type="dxa"/>
          </w:tcPr>
          <w:p w14:paraId="0C051446">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高永菊</w:t>
            </w:r>
          </w:p>
        </w:tc>
        <w:tc>
          <w:tcPr>
            <w:tcW w:w="2025" w:type="dxa"/>
          </w:tcPr>
          <w:p w14:paraId="50982AE9">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13618349916</w:t>
            </w:r>
          </w:p>
        </w:tc>
      </w:tr>
      <w:tr w14:paraId="3BE76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2D8F37EF">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重庆银行</w:t>
            </w:r>
          </w:p>
        </w:tc>
        <w:tc>
          <w:tcPr>
            <w:tcW w:w="2490" w:type="dxa"/>
          </w:tcPr>
          <w:p w14:paraId="2BE7AA95">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冉  婷</w:t>
            </w:r>
          </w:p>
        </w:tc>
        <w:tc>
          <w:tcPr>
            <w:tcW w:w="2025" w:type="dxa"/>
          </w:tcPr>
          <w:p w14:paraId="5F3A7519">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13668018661</w:t>
            </w:r>
          </w:p>
        </w:tc>
      </w:tr>
      <w:tr w14:paraId="27BB2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754D2D4E">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重庆三峡银行</w:t>
            </w:r>
          </w:p>
        </w:tc>
        <w:tc>
          <w:tcPr>
            <w:tcW w:w="2490" w:type="dxa"/>
          </w:tcPr>
          <w:p w14:paraId="2700D4DD">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张  玮 </w:t>
            </w:r>
          </w:p>
        </w:tc>
        <w:tc>
          <w:tcPr>
            <w:tcW w:w="2025" w:type="dxa"/>
          </w:tcPr>
          <w:p w14:paraId="6600FB4D">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18602393500</w:t>
            </w:r>
          </w:p>
        </w:tc>
      </w:tr>
      <w:tr w14:paraId="41DEC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7" w:type="dxa"/>
          </w:tcPr>
          <w:p w14:paraId="462B79FA">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中国建设银行重庆分行</w:t>
            </w:r>
          </w:p>
        </w:tc>
        <w:tc>
          <w:tcPr>
            <w:tcW w:w="2490" w:type="dxa"/>
          </w:tcPr>
          <w:p w14:paraId="4F910560">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刁  炬 </w:t>
            </w:r>
          </w:p>
        </w:tc>
        <w:tc>
          <w:tcPr>
            <w:tcW w:w="2025" w:type="dxa"/>
          </w:tcPr>
          <w:p w14:paraId="22AC6245">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13896095177</w:t>
            </w:r>
          </w:p>
        </w:tc>
      </w:tr>
    </w:tbl>
    <w:p w14:paraId="183FE470">
      <w:pPr>
        <w:spacing w:line="440" w:lineRule="exact"/>
        <w:jc w:val="center"/>
        <w:textAlignment w:val="baseline"/>
        <w:rPr>
          <w:rFonts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br w:type="page"/>
      </w:r>
    </w:p>
    <w:p w14:paraId="25A40224">
      <w:pPr>
        <w:pStyle w:val="5"/>
        <w:spacing w:after="0" w:line="560" w:lineRule="exact"/>
        <w:ind w:firstLine="640" w:firstLineChars="200"/>
        <w:outlineLvl w:val="0"/>
        <w:rPr>
          <w:rStyle w:val="24"/>
          <w:rFonts w:hint="default" w:ascii="方正楷体_GBK" w:hAnsi="方正楷体_GBK" w:eastAsia="方正楷体_GBK" w:cs="方正楷体_GBK"/>
          <w:b w:val="0"/>
          <w:bCs/>
          <w:color w:val="auto"/>
          <w:sz w:val="32"/>
          <w:szCs w:val="32"/>
          <w:highlight w:val="none"/>
        </w:rPr>
      </w:pPr>
      <w:bookmarkStart w:id="87" w:name="_Toc22012"/>
      <w:r>
        <w:rPr>
          <w:rStyle w:val="24"/>
          <w:rFonts w:hint="default" w:ascii="方正楷体_GBK" w:hAnsi="方正楷体_GBK" w:eastAsia="方正楷体_GBK" w:cs="方正楷体_GBK"/>
          <w:b w:val="0"/>
          <w:bCs/>
          <w:color w:val="auto"/>
          <w:sz w:val="32"/>
          <w:szCs w:val="32"/>
          <w:highlight w:val="none"/>
        </w:rPr>
        <w:t>45﹒支持外贸产品出口转内销</w:t>
      </w:r>
      <w:bookmarkEnd w:id="87"/>
    </w:p>
    <w:p w14:paraId="3EBD2519">
      <w:pPr>
        <w:spacing w:line="560" w:lineRule="exact"/>
        <w:ind w:firstLine="640" w:firstLineChars="200"/>
        <w:rPr>
          <w:rFonts w:ascii="Times New Roman" w:hAnsi="Times New Roman" w:eastAsia="方正仿宋_GBK" w:cs="Times New Roman"/>
          <w:color w:val="auto"/>
          <w:kern w:val="0"/>
          <w:sz w:val="32"/>
          <w:szCs w:val="32"/>
          <w:highlight w:val="none"/>
        </w:rPr>
      </w:pPr>
      <w:r>
        <w:rPr>
          <w:rFonts w:hint="eastAsia" w:ascii="Times New Roman" w:hAnsi="Times New Roman" w:eastAsia="方正仿宋_GBK" w:cs="Times New Roman"/>
          <w:color w:val="auto"/>
          <w:kern w:val="0"/>
          <w:sz w:val="32"/>
          <w:szCs w:val="32"/>
          <w:highlight w:val="none"/>
        </w:rPr>
        <w:t>搭建出口转内销线上和线下平台，鼓励电商平台提供零佣金、快速入驻审批、流量扶持和保证金减免等优惠措施。实施内销选择性征收关税政策，海关特殊监管区域内企业生产、加工并经“二线”内销的货物，根据企业申请，按其对应进口料件或按实际报验状态征收关税，进口环节增值税、消费税照章征收。企业选择按进口料件征收关税时，应一并补征关税税款缓税利息，但在2020年4月15日至2020年12月31日期间，暂免征收。2020年12月31日前，对依据出口目的国标准生产且相关标准技术指标达到我国强制性标准要求的出口产品，因疫情影响转内销的，允许企业作出相关书面承诺，通过自我符合性声明的方式进行销售，法律法规另有规定的从其规定。外贸企业要对出口转内销产品加贴的中文和外文标签、标识的一致性负责。出口转内销产品涉及强制性产品认证（CCC认证）的，应当依法获得强制性产品认证证书。支持企业在同一生产线上按照相同标准、相同质量要求生产既能出口又可内销的产品，扩大“同线同标同质”适用范围至一般消费品、工业品领域。支持外贸企业与境外客户协商外贸产品内销，做好对相关产品专利、商标、著作权等知识产权的保护。</w:t>
      </w:r>
    </w:p>
    <w:p w14:paraId="0130D174">
      <w:pPr>
        <w:spacing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【对象范围】</w:t>
      </w:r>
    </w:p>
    <w:p w14:paraId="0502E34C">
      <w:pPr>
        <w:pStyle w:val="5"/>
        <w:spacing w:after="0" w:line="560" w:lineRule="exact"/>
        <w:ind w:firstLine="640" w:firstLineChars="200"/>
        <w:rPr>
          <w:rFonts w:ascii="Times New Roman" w:hAnsi="Times New Roman" w:eastAsia="方正仿宋_GBK"/>
          <w:color w:val="auto"/>
          <w:kern w:val="0"/>
          <w:sz w:val="32"/>
          <w:szCs w:val="32"/>
          <w:highlight w:val="none"/>
        </w:rPr>
      </w:pPr>
      <w:r>
        <w:rPr>
          <w:rFonts w:hint="eastAsia" w:ascii="Times New Roman" w:hAnsi="Times New Roman" w:eastAsia="方正仿宋_GBK"/>
          <w:color w:val="auto"/>
          <w:kern w:val="0"/>
          <w:sz w:val="32"/>
          <w:szCs w:val="32"/>
          <w:highlight w:val="none"/>
        </w:rPr>
        <w:t>①内销选择性征收关税：综合保税区内生产企业；</w:t>
      </w:r>
    </w:p>
    <w:p w14:paraId="5FC94A5A">
      <w:pPr>
        <w:pStyle w:val="5"/>
        <w:spacing w:after="0" w:line="560" w:lineRule="exact"/>
        <w:ind w:firstLine="640" w:firstLineChars="200"/>
        <w:rPr>
          <w:rFonts w:ascii="方正仿宋_GBK" w:eastAsia="方正仿宋_GBK"/>
          <w:color w:val="auto"/>
          <w:spacing w:val="-6"/>
          <w:sz w:val="32"/>
          <w:szCs w:val="32"/>
          <w:highlight w:val="none"/>
        </w:rPr>
      </w:pPr>
      <w:r>
        <w:rPr>
          <w:rFonts w:hint="eastAsia" w:ascii="Times New Roman" w:hAnsi="Times New Roman" w:eastAsia="方正仿宋_GBK"/>
          <w:color w:val="auto"/>
          <w:kern w:val="0"/>
          <w:sz w:val="32"/>
          <w:szCs w:val="32"/>
          <w:highlight w:val="none"/>
        </w:rPr>
        <w:t>②暂免征收加工贸易货物内销缓税利息：</w:t>
      </w:r>
      <w:r>
        <w:rPr>
          <w:rFonts w:hint="eastAsia" w:ascii="方正仿宋_GBK" w:eastAsia="方正仿宋_GBK" w:cs="方正楷体_GBK"/>
          <w:color w:val="auto"/>
          <w:sz w:val="32"/>
          <w:szCs w:val="32"/>
          <w:highlight w:val="none"/>
        </w:rPr>
        <w:t>内销</w:t>
      </w:r>
      <w:r>
        <w:rPr>
          <w:rFonts w:hint="eastAsia" w:ascii="方正仿宋_GBK" w:eastAsia="方正仿宋_GBK"/>
          <w:color w:val="auto"/>
          <w:spacing w:val="-6"/>
          <w:sz w:val="32"/>
          <w:szCs w:val="32"/>
          <w:highlight w:val="none"/>
        </w:rPr>
        <w:t>加工贸易货物的企业。</w:t>
      </w:r>
    </w:p>
    <w:p w14:paraId="1648D2BA">
      <w:pPr>
        <w:pStyle w:val="5"/>
        <w:spacing w:after="0" w:line="560" w:lineRule="exact"/>
        <w:ind w:firstLine="640" w:firstLineChars="200"/>
        <w:rPr>
          <w:rFonts w:ascii="Times New Roman" w:hAnsi="Times New Roman" w:eastAsia="方正仿宋_GBK"/>
          <w:color w:val="auto"/>
          <w:kern w:val="0"/>
          <w:sz w:val="32"/>
          <w:szCs w:val="32"/>
          <w:highlight w:val="none"/>
        </w:rPr>
      </w:pPr>
      <w:r>
        <w:rPr>
          <w:rFonts w:hint="eastAsia" w:ascii="Times New Roman" w:hAnsi="Times New Roman" w:eastAsia="方正仿宋_GBK"/>
          <w:color w:val="auto"/>
          <w:kern w:val="0"/>
          <w:sz w:val="32"/>
          <w:szCs w:val="32"/>
          <w:highlight w:val="none"/>
        </w:rPr>
        <w:t>注：市商务委正在制定出口转内销相关文件，制定完成后将向社会公式。产品认证、“同线同标同质”生产、知识产权保护等政策，由相关部门按规定执行。</w:t>
      </w:r>
    </w:p>
    <w:p w14:paraId="4FE64397">
      <w:pPr>
        <w:spacing w:line="52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【流程方式】</w:t>
      </w:r>
    </w:p>
    <w:p w14:paraId="3A4274E0">
      <w:pPr>
        <w:pStyle w:val="5"/>
        <w:spacing w:after="0" w:line="560" w:lineRule="exact"/>
        <w:ind w:firstLine="640" w:firstLineChars="200"/>
        <w:rPr>
          <w:rFonts w:ascii="Times New Roman" w:hAnsi="Times New Roman" w:eastAsia="方正仿宋_GBK"/>
          <w:color w:val="auto"/>
          <w:kern w:val="0"/>
          <w:sz w:val="32"/>
          <w:szCs w:val="32"/>
          <w:highlight w:val="none"/>
        </w:rPr>
      </w:pPr>
      <w:r>
        <w:rPr>
          <w:rFonts w:hint="eastAsia" w:ascii="Times New Roman" w:hAnsi="Times New Roman" w:eastAsia="方正仿宋_GBK"/>
          <w:color w:val="auto"/>
          <w:kern w:val="0"/>
          <w:sz w:val="32"/>
          <w:szCs w:val="32"/>
          <w:highlight w:val="none"/>
        </w:rPr>
        <w:t>①内销选择性征收关税：</w:t>
      </w:r>
      <w:r>
        <w:rPr>
          <w:rFonts w:ascii="Times New Roman" w:hAnsi="Times New Roman" w:eastAsia="方正仿宋_GBK"/>
          <w:color w:val="auto"/>
          <w:kern w:val="0"/>
          <w:sz w:val="32"/>
          <w:szCs w:val="32"/>
          <w:highlight w:val="none"/>
        </w:rPr>
        <w:t>根据《财政部 海关总署 国家税务总局关于扩大内销选择性征收关税政策试点的通知》（财关税﹝2016﹞40号），</w:t>
      </w:r>
      <w:r>
        <w:rPr>
          <w:rFonts w:hint="eastAsia" w:ascii="Times New Roman" w:hAnsi="Times New Roman" w:eastAsia="方正仿宋_GBK"/>
          <w:color w:val="auto"/>
          <w:kern w:val="0"/>
          <w:sz w:val="32"/>
          <w:szCs w:val="32"/>
          <w:highlight w:val="none"/>
        </w:rPr>
        <w:t>内销选择性征收关税是指综合保税区内企业生产、加工并经“二线”内销的货物照章征收进口环节增值税、消费税，对该内销货物按其对应进口料件或按实际报验状态征收关税。</w:t>
      </w:r>
      <w:r>
        <w:rPr>
          <w:rFonts w:ascii="Times New Roman" w:hAnsi="Times New Roman" w:eastAsia="方正仿宋_GBK"/>
          <w:color w:val="auto"/>
          <w:kern w:val="0"/>
          <w:sz w:val="32"/>
          <w:szCs w:val="32"/>
          <w:highlight w:val="none"/>
        </w:rPr>
        <w:t>企业选择按进口料件征收关税时，应一并补征关税税款缓税利息</w:t>
      </w:r>
      <w:r>
        <w:rPr>
          <w:rFonts w:hint="eastAsia" w:ascii="Times New Roman" w:hAnsi="Times New Roman" w:eastAsia="方正仿宋_GBK"/>
          <w:color w:val="auto"/>
          <w:kern w:val="0"/>
          <w:sz w:val="32"/>
          <w:szCs w:val="32"/>
          <w:highlight w:val="none"/>
        </w:rPr>
        <w:t>。企业结合自身情况</w:t>
      </w:r>
      <w:r>
        <w:rPr>
          <w:rFonts w:ascii="Times New Roman" w:hAnsi="Times New Roman" w:eastAsia="方正仿宋_GBK"/>
          <w:color w:val="auto"/>
          <w:kern w:val="0"/>
          <w:sz w:val="32"/>
          <w:szCs w:val="32"/>
          <w:highlight w:val="none"/>
        </w:rPr>
        <w:t>自行</w:t>
      </w:r>
      <w:r>
        <w:rPr>
          <w:rFonts w:hint="eastAsia" w:ascii="Times New Roman" w:hAnsi="Times New Roman" w:eastAsia="方正仿宋_GBK"/>
          <w:color w:val="auto"/>
          <w:kern w:val="0"/>
          <w:sz w:val="32"/>
          <w:szCs w:val="32"/>
          <w:highlight w:val="none"/>
        </w:rPr>
        <w:t>选择适用该项政策。</w:t>
      </w:r>
    </w:p>
    <w:p w14:paraId="0AB25086">
      <w:pPr>
        <w:pStyle w:val="5"/>
        <w:spacing w:after="0" w:line="560" w:lineRule="exact"/>
        <w:ind w:firstLine="640" w:firstLineChars="200"/>
        <w:rPr>
          <w:rFonts w:ascii="方正仿宋_GBK" w:eastAsia="方正仿宋_GBK" w:cs="方正仿宋_GBK"/>
          <w:color w:val="auto"/>
          <w:sz w:val="32"/>
          <w:szCs w:val="32"/>
          <w:highlight w:val="none"/>
        </w:rPr>
      </w:pPr>
      <w:r>
        <w:rPr>
          <w:rFonts w:hint="eastAsia" w:ascii="Times New Roman" w:hAnsi="Times New Roman" w:eastAsia="方正仿宋_GBK"/>
          <w:color w:val="auto"/>
          <w:kern w:val="0"/>
          <w:sz w:val="32"/>
          <w:szCs w:val="32"/>
          <w:highlight w:val="none"/>
        </w:rPr>
        <w:t>②暂免征收加工贸易货物内销缓税利息：</w:t>
      </w:r>
      <w:r>
        <w:rPr>
          <w:rFonts w:hint="eastAsia" w:ascii="方正仿宋_GBK" w:eastAsia="方正仿宋_GBK" w:cs="方正仿宋_GBK"/>
          <w:color w:val="auto"/>
          <w:sz w:val="32"/>
          <w:szCs w:val="32"/>
          <w:highlight w:val="none"/>
        </w:rPr>
        <w:t>按正常通关流程办理手续。</w:t>
      </w:r>
    </w:p>
    <w:p w14:paraId="0D17FC8B">
      <w:pPr>
        <w:pStyle w:val="32"/>
        <w:spacing w:line="560" w:lineRule="exact"/>
        <w:ind w:firstLine="640" w:firstLineChars="200"/>
        <w:rPr>
          <w:rFonts w:ascii="方正楷体_GBK" w:eastAsia="方正楷体_GBK" w:cs="方正楷体_GBK"/>
          <w:color w:val="auto"/>
          <w:sz w:val="32"/>
          <w:szCs w:val="32"/>
          <w:highlight w:val="none"/>
        </w:rPr>
      </w:pPr>
      <w:r>
        <w:rPr>
          <w:rFonts w:hint="eastAsia" w:ascii="方正楷体_GBK" w:eastAsia="方正楷体_GBK" w:cs="方正楷体_GBK"/>
          <w:color w:val="auto"/>
          <w:sz w:val="32"/>
          <w:szCs w:val="32"/>
          <w:highlight w:val="none"/>
        </w:rPr>
        <w:t>【咨询电话】</w:t>
      </w:r>
    </w:p>
    <w:p w14:paraId="1008BC55">
      <w:pPr>
        <w:spacing w:line="560" w:lineRule="exact"/>
        <w:ind w:firstLine="640" w:firstLineChars="200"/>
        <w:rPr>
          <w:rFonts w:ascii="Times New Roman" w:hAnsi="Times New Roman" w:eastAsia="方正仿宋_GBK" w:cs="Times New Roman"/>
          <w:color w:val="auto"/>
          <w:kern w:val="0"/>
          <w:sz w:val="32"/>
          <w:szCs w:val="32"/>
          <w:highlight w:val="none"/>
        </w:rPr>
      </w:pPr>
      <w:r>
        <w:rPr>
          <w:rFonts w:hint="eastAsia" w:ascii="Times New Roman" w:hAnsi="Times New Roman" w:eastAsia="方正仿宋_GBK" w:cs="Times New Roman"/>
          <w:color w:val="auto"/>
          <w:kern w:val="0"/>
          <w:sz w:val="32"/>
          <w:szCs w:val="32"/>
          <w:highlight w:val="none"/>
        </w:rPr>
        <w:t>①内销选择性征收关税：西永海关，电话：</w:t>
      </w:r>
      <w:r>
        <w:rPr>
          <w:rFonts w:ascii="Times New Roman" w:hAnsi="Times New Roman" w:eastAsia="方正仿宋_GBK" w:cs="Times New Roman"/>
          <w:color w:val="auto"/>
          <w:kern w:val="0"/>
          <w:sz w:val="32"/>
          <w:szCs w:val="32"/>
          <w:highlight w:val="none"/>
        </w:rPr>
        <w:t>023-</w:t>
      </w:r>
      <w:r>
        <w:rPr>
          <w:rFonts w:hint="eastAsia" w:ascii="Times New Roman" w:hAnsi="Times New Roman" w:eastAsia="方正仿宋_GBK" w:cs="Times New Roman"/>
          <w:color w:val="auto"/>
          <w:kern w:val="0"/>
          <w:sz w:val="32"/>
          <w:szCs w:val="32"/>
          <w:highlight w:val="none"/>
        </w:rPr>
        <w:t>88616281</w:t>
      </w:r>
    </w:p>
    <w:p w14:paraId="1802BD07">
      <w:pPr>
        <w:spacing w:line="560" w:lineRule="exact"/>
        <w:ind w:firstLine="640" w:firstLineChars="200"/>
        <w:rPr>
          <w:rFonts w:ascii="Times New Roman" w:hAnsi="Times New Roman" w:eastAsia="方正仿宋_GBK" w:cs="Times New Roman"/>
          <w:color w:val="auto"/>
          <w:kern w:val="0"/>
          <w:sz w:val="32"/>
          <w:szCs w:val="32"/>
          <w:highlight w:val="none"/>
        </w:rPr>
      </w:pPr>
      <w:r>
        <w:rPr>
          <w:rFonts w:hint="eastAsia" w:ascii="Times New Roman" w:hAnsi="Times New Roman" w:eastAsia="方正仿宋_GBK" w:cs="Times New Roman"/>
          <w:color w:val="auto"/>
          <w:kern w:val="0"/>
          <w:sz w:val="32"/>
          <w:szCs w:val="32"/>
          <w:highlight w:val="none"/>
        </w:rPr>
        <w:t>两路寸滩海关，电话：</w:t>
      </w:r>
      <w:r>
        <w:rPr>
          <w:rFonts w:ascii="Times New Roman" w:hAnsi="Times New Roman" w:eastAsia="方正仿宋_GBK" w:cs="Times New Roman"/>
          <w:color w:val="auto"/>
          <w:kern w:val="0"/>
          <w:sz w:val="32"/>
          <w:szCs w:val="32"/>
          <w:highlight w:val="none"/>
        </w:rPr>
        <w:t>023-</w:t>
      </w:r>
      <w:r>
        <w:rPr>
          <w:rFonts w:hint="eastAsia" w:ascii="Times New Roman" w:hAnsi="Times New Roman" w:eastAsia="方正仿宋_GBK" w:cs="Times New Roman"/>
          <w:color w:val="auto"/>
          <w:kern w:val="0"/>
          <w:sz w:val="32"/>
          <w:szCs w:val="32"/>
          <w:highlight w:val="none"/>
        </w:rPr>
        <w:t>60354025</w:t>
      </w:r>
    </w:p>
    <w:p w14:paraId="63976F84">
      <w:pPr>
        <w:pStyle w:val="5"/>
        <w:spacing w:after="0" w:line="560" w:lineRule="exact"/>
        <w:ind w:firstLine="640" w:firstLineChars="200"/>
        <w:rPr>
          <w:rFonts w:ascii="Times New Roman" w:hAnsi="Times New Roman" w:eastAsia="方正仿宋_GBK"/>
          <w:color w:val="auto"/>
          <w:kern w:val="0"/>
          <w:sz w:val="32"/>
          <w:szCs w:val="32"/>
          <w:highlight w:val="none"/>
        </w:rPr>
      </w:pPr>
      <w:r>
        <w:rPr>
          <w:rFonts w:hint="eastAsia" w:ascii="Times New Roman" w:hAnsi="Times New Roman" w:eastAsia="方正仿宋_GBK"/>
          <w:color w:val="auto"/>
          <w:kern w:val="0"/>
          <w:sz w:val="32"/>
          <w:szCs w:val="32"/>
          <w:highlight w:val="none"/>
        </w:rPr>
        <w:t>涪陵海关，电话：</w:t>
      </w:r>
      <w:r>
        <w:rPr>
          <w:rFonts w:ascii="Times New Roman" w:hAnsi="Times New Roman" w:eastAsia="方正仿宋_GBK"/>
          <w:color w:val="auto"/>
          <w:kern w:val="0"/>
          <w:sz w:val="32"/>
          <w:szCs w:val="32"/>
          <w:highlight w:val="none"/>
        </w:rPr>
        <w:t>023-</w:t>
      </w:r>
      <w:r>
        <w:rPr>
          <w:rFonts w:hint="eastAsia" w:ascii="Times New Roman" w:hAnsi="Times New Roman" w:eastAsia="方正仿宋_GBK"/>
          <w:color w:val="auto"/>
          <w:kern w:val="0"/>
          <w:sz w:val="32"/>
          <w:szCs w:val="32"/>
          <w:highlight w:val="none"/>
        </w:rPr>
        <w:t>72200925</w:t>
      </w:r>
    </w:p>
    <w:p w14:paraId="451F5293">
      <w:pPr>
        <w:pStyle w:val="5"/>
        <w:spacing w:after="0" w:line="560" w:lineRule="exact"/>
        <w:ind w:firstLine="640" w:firstLineChars="200"/>
        <w:rPr>
          <w:rFonts w:ascii="Times New Roman" w:hAnsi="Times New Roman" w:eastAsia="方正仿宋_GBK"/>
          <w:color w:val="auto"/>
          <w:kern w:val="0"/>
          <w:sz w:val="32"/>
          <w:szCs w:val="32"/>
          <w:highlight w:val="none"/>
        </w:rPr>
      </w:pPr>
      <w:r>
        <w:rPr>
          <w:rFonts w:hint="eastAsia" w:ascii="Times New Roman" w:hAnsi="Times New Roman" w:eastAsia="方正仿宋_GBK"/>
          <w:color w:val="auto"/>
          <w:kern w:val="0"/>
          <w:sz w:val="32"/>
          <w:szCs w:val="32"/>
          <w:highlight w:val="none"/>
        </w:rPr>
        <w:t>②暂免征收加工贸易货物内销缓税利息：</w:t>
      </w:r>
    </w:p>
    <w:p w14:paraId="4046DBB0">
      <w:pPr>
        <w:pStyle w:val="5"/>
        <w:spacing w:after="0" w:line="560" w:lineRule="exact"/>
        <w:ind w:firstLine="640" w:firstLineChars="200"/>
        <w:rPr>
          <w:rFonts w:ascii="Times New Roman" w:hAnsi="Times New Roman" w:eastAsia="方正仿宋_GBK"/>
          <w:color w:val="auto"/>
          <w:kern w:val="0"/>
          <w:sz w:val="32"/>
          <w:szCs w:val="32"/>
          <w:highlight w:val="none"/>
        </w:rPr>
      </w:pPr>
      <w:r>
        <w:rPr>
          <w:rFonts w:hint="eastAsia" w:ascii="Times New Roman" w:hAnsi="Times New Roman" w:eastAsia="方正仿宋_GBK"/>
          <w:color w:val="auto"/>
          <w:kern w:val="0"/>
          <w:sz w:val="32"/>
          <w:szCs w:val="32"/>
          <w:highlight w:val="none"/>
        </w:rPr>
        <w:t>相关隶属海关及职能部门联系方式见网址</w:t>
      </w:r>
    </w:p>
    <w:p w14:paraId="4471A397">
      <w:pPr>
        <w:pStyle w:val="5"/>
        <w:spacing w:after="0" w:line="560" w:lineRule="exact"/>
        <w:ind w:firstLine="420" w:firstLineChars="200"/>
        <w:rPr>
          <w:rFonts w:ascii="Times New Roman" w:hAnsi="Times New Roman" w:eastAsia="方正仿宋_GBK"/>
          <w:color w:val="auto"/>
          <w:kern w:val="0"/>
          <w:sz w:val="32"/>
          <w:szCs w:val="32"/>
          <w:highlight w:val="none"/>
        </w:rPr>
      </w:pPr>
      <w:r>
        <w:rPr>
          <w:color w:val="auto"/>
          <w:highlight w:val="none"/>
        </w:rPr>
        <w:fldChar w:fldCharType="begin"/>
      </w:r>
      <w:r>
        <w:rPr>
          <w:color w:val="auto"/>
          <w:highlight w:val="none"/>
        </w:rPr>
        <w:instrText xml:space="preserve"> HYPERLINK "http://chongqing.customs.gov.cn/chongqing_customs/515860/515861/2852893/index.html" </w:instrText>
      </w:r>
      <w:r>
        <w:rPr>
          <w:color w:val="auto"/>
          <w:highlight w:val="none"/>
        </w:rPr>
        <w:fldChar w:fldCharType="separate"/>
      </w:r>
      <w:r>
        <w:rPr>
          <w:rFonts w:hint="eastAsia" w:ascii="Times New Roman" w:hAnsi="Times New Roman" w:eastAsia="方正仿宋_GBK"/>
          <w:color w:val="auto"/>
          <w:kern w:val="0"/>
          <w:sz w:val="32"/>
          <w:szCs w:val="32"/>
          <w:highlight w:val="none"/>
        </w:rPr>
        <w:t>http://chongqing.customs.gov.cn/chongqing_customs/515860/515861/2852893/index.html</w:t>
      </w:r>
      <w:r>
        <w:rPr>
          <w:rFonts w:hint="eastAsia" w:ascii="Times New Roman" w:hAnsi="Times New Roman" w:eastAsia="方正仿宋_GBK"/>
          <w:color w:val="auto"/>
          <w:kern w:val="0"/>
          <w:sz w:val="32"/>
          <w:szCs w:val="32"/>
          <w:highlight w:val="none"/>
        </w:rPr>
        <w:fldChar w:fldCharType="end"/>
      </w:r>
    </w:p>
    <w:p w14:paraId="183599C0">
      <w:pPr>
        <w:pStyle w:val="5"/>
        <w:spacing w:after="0" w:line="560" w:lineRule="exact"/>
        <w:ind w:firstLine="640" w:firstLineChars="200"/>
        <w:rPr>
          <w:rFonts w:ascii="Times New Roman" w:hAnsi="Times New Roman" w:eastAsia="方正仿宋_GBK"/>
          <w:color w:val="auto"/>
          <w:kern w:val="0"/>
          <w:sz w:val="32"/>
          <w:szCs w:val="32"/>
          <w:highlight w:val="none"/>
        </w:rPr>
      </w:pPr>
    </w:p>
    <w:p w14:paraId="7F3735D7">
      <w:pPr>
        <w:pStyle w:val="5"/>
        <w:spacing w:after="0" w:line="560" w:lineRule="exact"/>
        <w:ind w:firstLine="640" w:firstLineChars="200"/>
        <w:rPr>
          <w:rFonts w:ascii="方正仿宋_GBK" w:hAnsi="方正仿宋_GBK" w:eastAsia="方正仿宋_GBK" w:cs="方正仿宋_GBK"/>
          <w:color w:val="auto"/>
          <w:sz w:val="32"/>
          <w:szCs w:val="32"/>
          <w:highlight w:val="none"/>
        </w:rPr>
      </w:pPr>
    </w:p>
    <w:sectPr>
      <w:footerReference r:id="rId5" w:type="default"/>
      <w:pgSz w:w="11906" w:h="16838"/>
      <w:pgMar w:top="2098" w:right="1531" w:bottom="1701" w:left="1531" w:header="851" w:footer="992" w:gutter="0"/>
      <w:pgNumType w:fmt="numberInDash" w:start="1"/>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仿宋_GBK">
    <w:panose1 w:val="03000509000000000000"/>
    <w:charset w:val="86"/>
    <w:family w:val="script"/>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0244A">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3F590">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75057">
    <w:pPr>
      <w:pStyle w:val="6"/>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3A9C71">
                          <w:pPr>
                            <w:snapToGrid w:val="0"/>
                            <w:rPr>
                              <w:rFonts w:ascii="Times New Roman" w:hAnsi="Times New Roman" w:cs="Times New Roman"/>
                              <w:sz w:val="32"/>
                              <w:szCs w:val="32"/>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  \* MERGEFORMAT </w:instrText>
                          </w:r>
                          <w:r>
                            <w:rPr>
                              <w:rFonts w:ascii="Times New Roman" w:hAnsi="Times New Roman" w:cs="Times New Roman"/>
                              <w:sz w:val="32"/>
                              <w:szCs w:val="32"/>
                            </w:rPr>
                            <w:fldChar w:fldCharType="separate"/>
                          </w:r>
                          <w:r>
                            <w:rPr>
                              <w:rFonts w:ascii="Times New Roman" w:hAnsi="Times New Roman" w:cs="Times New Roman"/>
                              <w:sz w:val="32"/>
                              <w:szCs w:val="32"/>
                            </w:rPr>
                            <w:t>- 63 -</w:t>
                          </w:r>
                          <w:r>
                            <w:rPr>
                              <w:rFonts w:ascii="Times New Roman" w:hAnsi="Times New Roman" w:cs="Times New Roman"/>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7F3A9C71">
                    <w:pPr>
                      <w:snapToGrid w:val="0"/>
                      <w:rPr>
                        <w:rFonts w:ascii="Times New Roman" w:hAnsi="Times New Roman" w:cs="Times New Roman"/>
                        <w:sz w:val="32"/>
                        <w:szCs w:val="32"/>
                      </w:rPr>
                    </w:pPr>
                    <w:r>
                      <w:rPr>
                        <w:rFonts w:ascii="Times New Roman" w:hAnsi="Times New Roman" w:cs="Times New Roman"/>
                        <w:sz w:val="32"/>
                        <w:szCs w:val="32"/>
                      </w:rPr>
                      <w:fldChar w:fldCharType="begin"/>
                    </w:r>
                    <w:r>
                      <w:rPr>
                        <w:rFonts w:ascii="Times New Roman" w:hAnsi="Times New Roman" w:cs="Times New Roman"/>
                        <w:sz w:val="32"/>
                        <w:szCs w:val="32"/>
                      </w:rPr>
                      <w:instrText xml:space="preserve"> PAGE  \* MERGEFORMAT </w:instrText>
                    </w:r>
                    <w:r>
                      <w:rPr>
                        <w:rFonts w:ascii="Times New Roman" w:hAnsi="Times New Roman" w:cs="Times New Roman"/>
                        <w:sz w:val="32"/>
                        <w:szCs w:val="32"/>
                      </w:rPr>
                      <w:fldChar w:fldCharType="separate"/>
                    </w:r>
                    <w:r>
                      <w:rPr>
                        <w:rFonts w:ascii="Times New Roman" w:hAnsi="Times New Roman" w:cs="Times New Roman"/>
                        <w:sz w:val="32"/>
                        <w:szCs w:val="32"/>
                      </w:rPr>
                      <w:t>- 63 -</w:t>
                    </w:r>
                    <w:r>
                      <w:rPr>
                        <w:rFonts w:ascii="Times New Roman" w:hAnsi="Times New Roman" w:cs="Times New Roman"/>
                        <w:sz w:val="32"/>
                        <w:szCs w:val="32"/>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4D3174"/>
    <w:rsid w:val="00304ECB"/>
    <w:rsid w:val="00337654"/>
    <w:rsid w:val="003437D6"/>
    <w:rsid w:val="00384BA1"/>
    <w:rsid w:val="003A46DA"/>
    <w:rsid w:val="004C45D5"/>
    <w:rsid w:val="006906DA"/>
    <w:rsid w:val="006B2F08"/>
    <w:rsid w:val="008E1C92"/>
    <w:rsid w:val="009676B5"/>
    <w:rsid w:val="00A54EC6"/>
    <w:rsid w:val="00A71696"/>
    <w:rsid w:val="00B338C4"/>
    <w:rsid w:val="00B45F14"/>
    <w:rsid w:val="00D43BDE"/>
    <w:rsid w:val="00E42259"/>
    <w:rsid w:val="00F7582D"/>
    <w:rsid w:val="01360D5B"/>
    <w:rsid w:val="014A62C0"/>
    <w:rsid w:val="014B1088"/>
    <w:rsid w:val="01503A1A"/>
    <w:rsid w:val="01755492"/>
    <w:rsid w:val="0182390B"/>
    <w:rsid w:val="018804A7"/>
    <w:rsid w:val="01A923C5"/>
    <w:rsid w:val="01AB1DF0"/>
    <w:rsid w:val="01C8085F"/>
    <w:rsid w:val="01DE2179"/>
    <w:rsid w:val="02007365"/>
    <w:rsid w:val="020E62C5"/>
    <w:rsid w:val="02441C3A"/>
    <w:rsid w:val="024B6EB0"/>
    <w:rsid w:val="027D512C"/>
    <w:rsid w:val="02942C5A"/>
    <w:rsid w:val="02AC748D"/>
    <w:rsid w:val="02BE5D92"/>
    <w:rsid w:val="0305225F"/>
    <w:rsid w:val="031C7194"/>
    <w:rsid w:val="037742DF"/>
    <w:rsid w:val="038500BE"/>
    <w:rsid w:val="03B1665E"/>
    <w:rsid w:val="03C0574D"/>
    <w:rsid w:val="03C10F2F"/>
    <w:rsid w:val="03C153F0"/>
    <w:rsid w:val="03F133D1"/>
    <w:rsid w:val="04053FDF"/>
    <w:rsid w:val="041B3B03"/>
    <w:rsid w:val="044A7FEA"/>
    <w:rsid w:val="04571F8D"/>
    <w:rsid w:val="04626BAA"/>
    <w:rsid w:val="04870570"/>
    <w:rsid w:val="0489141C"/>
    <w:rsid w:val="04AF7CDC"/>
    <w:rsid w:val="04B52861"/>
    <w:rsid w:val="05110DFB"/>
    <w:rsid w:val="0563362F"/>
    <w:rsid w:val="0564327C"/>
    <w:rsid w:val="057E7514"/>
    <w:rsid w:val="057F7F61"/>
    <w:rsid w:val="05954608"/>
    <w:rsid w:val="05C83B59"/>
    <w:rsid w:val="05E42370"/>
    <w:rsid w:val="05E817A3"/>
    <w:rsid w:val="05FD30E2"/>
    <w:rsid w:val="060303C4"/>
    <w:rsid w:val="06301A3E"/>
    <w:rsid w:val="069C7BBC"/>
    <w:rsid w:val="07041F4E"/>
    <w:rsid w:val="07201626"/>
    <w:rsid w:val="07287E2B"/>
    <w:rsid w:val="07517123"/>
    <w:rsid w:val="07987028"/>
    <w:rsid w:val="07AE2CE3"/>
    <w:rsid w:val="07F941B2"/>
    <w:rsid w:val="081E0FB2"/>
    <w:rsid w:val="084D29D9"/>
    <w:rsid w:val="08552F39"/>
    <w:rsid w:val="085D7E58"/>
    <w:rsid w:val="08B563C4"/>
    <w:rsid w:val="08B94CDC"/>
    <w:rsid w:val="096B7580"/>
    <w:rsid w:val="09752B63"/>
    <w:rsid w:val="09B674A1"/>
    <w:rsid w:val="09BF0E38"/>
    <w:rsid w:val="09FC5459"/>
    <w:rsid w:val="0A132804"/>
    <w:rsid w:val="0A4A0A32"/>
    <w:rsid w:val="0AA33F76"/>
    <w:rsid w:val="0AA93732"/>
    <w:rsid w:val="0AC72A6F"/>
    <w:rsid w:val="0B1D0173"/>
    <w:rsid w:val="0BA4612A"/>
    <w:rsid w:val="0BAC6BE3"/>
    <w:rsid w:val="0BB63127"/>
    <w:rsid w:val="0BC52332"/>
    <w:rsid w:val="0BD40FA8"/>
    <w:rsid w:val="0BF44C7E"/>
    <w:rsid w:val="0C4F6C8E"/>
    <w:rsid w:val="0C561877"/>
    <w:rsid w:val="0C703696"/>
    <w:rsid w:val="0C753549"/>
    <w:rsid w:val="0CB576B9"/>
    <w:rsid w:val="0CC27426"/>
    <w:rsid w:val="0CC8090C"/>
    <w:rsid w:val="0D277BBC"/>
    <w:rsid w:val="0D4C46E9"/>
    <w:rsid w:val="0D643AFE"/>
    <w:rsid w:val="0D9902FB"/>
    <w:rsid w:val="0DD76CD0"/>
    <w:rsid w:val="0DE51EE1"/>
    <w:rsid w:val="0E4F6E10"/>
    <w:rsid w:val="0E56761B"/>
    <w:rsid w:val="0E7A613B"/>
    <w:rsid w:val="0E843614"/>
    <w:rsid w:val="0EDD6946"/>
    <w:rsid w:val="0EED66E2"/>
    <w:rsid w:val="0F4646C3"/>
    <w:rsid w:val="0F5F25AD"/>
    <w:rsid w:val="0F833D88"/>
    <w:rsid w:val="0F904265"/>
    <w:rsid w:val="0FBE15E6"/>
    <w:rsid w:val="10016F46"/>
    <w:rsid w:val="10955E92"/>
    <w:rsid w:val="10956C3B"/>
    <w:rsid w:val="10C16C07"/>
    <w:rsid w:val="10C258AC"/>
    <w:rsid w:val="10DA5A3D"/>
    <w:rsid w:val="10F41FF8"/>
    <w:rsid w:val="10F76F97"/>
    <w:rsid w:val="1112721D"/>
    <w:rsid w:val="113A6402"/>
    <w:rsid w:val="118F4636"/>
    <w:rsid w:val="119E38D4"/>
    <w:rsid w:val="11AB1B7E"/>
    <w:rsid w:val="11B1179A"/>
    <w:rsid w:val="11B83722"/>
    <w:rsid w:val="120604A4"/>
    <w:rsid w:val="12387AF9"/>
    <w:rsid w:val="123C7BC5"/>
    <w:rsid w:val="131E738D"/>
    <w:rsid w:val="1335348B"/>
    <w:rsid w:val="1346022A"/>
    <w:rsid w:val="13583034"/>
    <w:rsid w:val="137731F5"/>
    <w:rsid w:val="13A14C9F"/>
    <w:rsid w:val="13DC136B"/>
    <w:rsid w:val="13EE670A"/>
    <w:rsid w:val="140C6C57"/>
    <w:rsid w:val="14185BB5"/>
    <w:rsid w:val="14240A0C"/>
    <w:rsid w:val="142B17D4"/>
    <w:rsid w:val="14523C70"/>
    <w:rsid w:val="146D1D09"/>
    <w:rsid w:val="147132BC"/>
    <w:rsid w:val="14B55CAE"/>
    <w:rsid w:val="14B5707E"/>
    <w:rsid w:val="14DC3B90"/>
    <w:rsid w:val="15154CAB"/>
    <w:rsid w:val="154F0119"/>
    <w:rsid w:val="158F66A5"/>
    <w:rsid w:val="15D657D1"/>
    <w:rsid w:val="15EA564E"/>
    <w:rsid w:val="16194F90"/>
    <w:rsid w:val="16250515"/>
    <w:rsid w:val="16686F8E"/>
    <w:rsid w:val="16AE73A9"/>
    <w:rsid w:val="16B93FF2"/>
    <w:rsid w:val="16EE5D18"/>
    <w:rsid w:val="171117D4"/>
    <w:rsid w:val="17133C29"/>
    <w:rsid w:val="1719326A"/>
    <w:rsid w:val="176A1C05"/>
    <w:rsid w:val="177146FC"/>
    <w:rsid w:val="177358A1"/>
    <w:rsid w:val="17941499"/>
    <w:rsid w:val="179E347D"/>
    <w:rsid w:val="17BA0691"/>
    <w:rsid w:val="17BC7260"/>
    <w:rsid w:val="187E16C7"/>
    <w:rsid w:val="188B6FE1"/>
    <w:rsid w:val="18B6649C"/>
    <w:rsid w:val="18D5069F"/>
    <w:rsid w:val="18DC12C1"/>
    <w:rsid w:val="18EC4216"/>
    <w:rsid w:val="18EF214F"/>
    <w:rsid w:val="194162E2"/>
    <w:rsid w:val="195120DD"/>
    <w:rsid w:val="198626F2"/>
    <w:rsid w:val="198A4A34"/>
    <w:rsid w:val="19D663C2"/>
    <w:rsid w:val="19FE2013"/>
    <w:rsid w:val="1A0A64B5"/>
    <w:rsid w:val="1A200201"/>
    <w:rsid w:val="1A26049A"/>
    <w:rsid w:val="1A291F69"/>
    <w:rsid w:val="1A375473"/>
    <w:rsid w:val="1A6A2591"/>
    <w:rsid w:val="1A7B76FE"/>
    <w:rsid w:val="1A8F4DC9"/>
    <w:rsid w:val="1A9A0ACC"/>
    <w:rsid w:val="1AAD735E"/>
    <w:rsid w:val="1ADE3B67"/>
    <w:rsid w:val="1AE26726"/>
    <w:rsid w:val="1AE751E2"/>
    <w:rsid w:val="1AF121A3"/>
    <w:rsid w:val="1AF32197"/>
    <w:rsid w:val="1AFE7C7F"/>
    <w:rsid w:val="1BC23A93"/>
    <w:rsid w:val="1C3458D6"/>
    <w:rsid w:val="1C60783E"/>
    <w:rsid w:val="1C9437D2"/>
    <w:rsid w:val="1CE85571"/>
    <w:rsid w:val="1CF256C1"/>
    <w:rsid w:val="1D593B93"/>
    <w:rsid w:val="1D705F7E"/>
    <w:rsid w:val="1D830B5B"/>
    <w:rsid w:val="1D8B15DD"/>
    <w:rsid w:val="1D9C65DC"/>
    <w:rsid w:val="1DC52A5D"/>
    <w:rsid w:val="1DE50EAA"/>
    <w:rsid w:val="1E0A2A44"/>
    <w:rsid w:val="1E0E19F5"/>
    <w:rsid w:val="1E0E7644"/>
    <w:rsid w:val="1E192E49"/>
    <w:rsid w:val="1E4D3174"/>
    <w:rsid w:val="1E544394"/>
    <w:rsid w:val="1E626569"/>
    <w:rsid w:val="1E6D774F"/>
    <w:rsid w:val="1E8956BD"/>
    <w:rsid w:val="1E92525E"/>
    <w:rsid w:val="1EB248D0"/>
    <w:rsid w:val="1EB71320"/>
    <w:rsid w:val="1EE62479"/>
    <w:rsid w:val="1F36770A"/>
    <w:rsid w:val="1F4A33C6"/>
    <w:rsid w:val="1F7B43BF"/>
    <w:rsid w:val="1FA2534F"/>
    <w:rsid w:val="1FAD49D0"/>
    <w:rsid w:val="1FB124A9"/>
    <w:rsid w:val="20254226"/>
    <w:rsid w:val="2046591D"/>
    <w:rsid w:val="207A0EAF"/>
    <w:rsid w:val="208F4AD9"/>
    <w:rsid w:val="20A8213E"/>
    <w:rsid w:val="213C751C"/>
    <w:rsid w:val="219425B2"/>
    <w:rsid w:val="21D35422"/>
    <w:rsid w:val="222778A5"/>
    <w:rsid w:val="223E2050"/>
    <w:rsid w:val="224A48BB"/>
    <w:rsid w:val="225F7098"/>
    <w:rsid w:val="22812E86"/>
    <w:rsid w:val="22824C89"/>
    <w:rsid w:val="229D32C8"/>
    <w:rsid w:val="229F779D"/>
    <w:rsid w:val="22B27C23"/>
    <w:rsid w:val="22BC2C0E"/>
    <w:rsid w:val="22DB656A"/>
    <w:rsid w:val="23221371"/>
    <w:rsid w:val="23597185"/>
    <w:rsid w:val="235C7F50"/>
    <w:rsid w:val="23632A05"/>
    <w:rsid w:val="236A6C32"/>
    <w:rsid w:val="23961E3B"/>
    <w:rsid w:val="23BF27A4"/>
    <w:rsid w:val="23C92982"/>
    <w:rsid w:val="24067B6C"/>
    <w:rsid w:val="241E6340"/>
    <w:rsid w:val="24203DF5"/>
    <w:rsid w:val="242C72F5"/>
    <w:rsid w:val="243B776C"/>
    <w:rsid w:val="244C1916"/>
    <w:rsid w:val="245E1C4B"/>
    <w:rsid w:val="24E257A1"/>
    <w:rsid w:val="25183809"/>
    <w:rsid w:val="251D228E"/>
    <w:rsid w:val="256F5574"/>
    <w:rsid w:val="25C06F02"/>
    <w:rsid w:val="25F22EB6"/>
    <w:rsid w:val="26266879"/>
    <w:rsid w:val="263A10B4"/>
    <w:rsid w:val="263E502F"/>
    <w:rsid w:val="265C0DE1"/>
    <w:rsid w:val="267D3065"/>
    <w:rsid w:val="26B6265D"/>
    <w:rsid w:val="26D60A10"/>
    <w:rsid w:val="26DD7A67"/>
    <w:rsid w:val="26E74970"/>
    <w:rsid w:val="26F615BF"/>
    <w:rsid w:val="270B5762"/>
    <w:rsid w:val="270B64E4"/>
    <w:rsid w:val="271B50AA"/>
    <w:rsid w:val="273921B4"/>
    <w:rsid w:val="2759407E"/>
    <w:rsid w:val="27A235D1"/>
    <w:rsid w:val="27E965D3"/>
    <w:rsid w:val="27EC58B1"/>
    <w:rsid w:val="280D4B82"/>
    <w:rsid w:val="281538AF"/>
    <w:rsid w:val="287579C0"/>
    <w:rsid w:val="28895E17"/>
    <w:rsid w:val="288D12DD"/>
    <w:rsid w:val="28915688"/>
    <w:rsid w:val="28BA3961"/>
    <w:rsid w:val="28C84C56"/>
    <w:rsid w:val="28CD2983"/>
    <w:rsid w:val="28EB04A6"/>
    <w:rsid w:val="28FD43D7"/>
    <w:rsid w:val="290C1C97"/>
    <w:rsid w:val="291A1724"/>
    <w:rsid w:val="291D53A6"/>
    <w:rsid w:val="2943694B"/>
    <w:rsid w:val="29C064BC"/>
    <w:rsid w:val="29E752DD"/>
    <w:rsid w:val="29EE4B52"/>
    <w:rsid w:val="2AAA22EE"/>
    <w:rsid w:val="2ABC7311"/>
    <w:rsid w:val="2AC53AEC"/>
    <w:rsid w:val="2ACB7DDE"/>
    <w:rsid w:val="2B023CCB"/>
    <w:rsid w:val="2B13002F"/>
    <w:rsid w:val="2B6E7D80"/>
    <w:rsid w:val="2B824761"/>
    <w:rsid w:val="2B974647"/>
    <w:rsid w:val="2BA40ADD"/>
    <w:rsid w:val="2BB94498"/>
    <w:rsid w:val="2C2E1DC3"/>
    <w:rsid w:val="2C6460B4"/>
    <w:rsid w:val="2C7A474D"/>
    <w:rsid w:val="2CCA25B0"/>
    <w:rsid w:val="2CE811E8"/>
    <w:rsid w:val="2D0C05A0"/>
    <w:rsid w:val="2D33254C"/>
    <w:rsid w:val="2D464614"/>
    <w:rsid w:val="2D4970C1"/>
    <w:rsid w:val="2DAE5D77"/>
    <w:rsid w:val="2DDF1B49"/>
    <w:rsid w:val="2E275AD9"/>
    <w:rsid w:val="2E3F5014"/>
    <w:rsid w:val="2E4356CC"/>
    <w:rsid w:val="2E635086"/>
    <w:rsid w:val="2E9611DD"/>
    <w:rsid w:val="2F0D35B6"/>
    <w:rsid w:val="2F3D5DD9"/>
    <w:rsid w:val="2F5D4246"/>
    <w:rsid w:val="2F6C0EA3"/>
    <w:rsid w:val="2F6C186A"/>
    <w:rsid w:val="2F6E530C"/>
    <w:rsid w:val="2FB75DF2"/>
    <w:rsid w:val="2FDE19DF"/>
    <w:rsid w:val="2FE07082"/>
    <w:rsid w:val="2FFE445F"/>
    <w:rsid w:val="300A344E"/>
    <w:rsid w:val="306C0F46"/>
    <w:rsid w:val="308D7B6F"/>
    <w:rsid w:val="309F7702"/>
    <w:rsid w:val="30BD4CC2"/>
    <w:rsid w:val="30BF35A4"/>
    <w:rsid w:val="30E343AC"/>
    <w:rsid w:val="31075E9A"/>
    <w:rsid w:val="31164AA8"/>
    <w:rsid w:val="311658DA"/>
    <w:rsid w:val="313D32E6"/>
    <w:rsid w:val="31570E41"/>
    <w:rsid w:val="315A5864"/>
    <w:rsid w:val="31981F14"/>
    <w:rsid w:val="31F96621"/>
    <w:rsid w:val="320001AB"/>
    <w:rsid w:val="320226D7"/>
    <w:rsid w:val="324A205E"/>
    <w:rsid w:val="325B6BC6"/>
    <w:rsid w:val="325F35F9"/>
    <w:rsid w:val="32662B97"/>
    <w:rsid w:val="32663FC9"/>
    <w:rsid w:val="326D5E13"/>
    <w:rsid w:val="32867BE2"/>
    <w:rsid w:val="32953D3A"/>
    <w:rsid w:val="32B54C9B"/>
    <w:rsid w:val="32B8613B"/>
    <w:rsid w:val="32E2284B"/>
    <w:rsid w:val="33183C89"/>
    <w:rsid w:val="3321068D"/>
    <w:rsid w:val="33566478"/>
    <w:rsid w:val="33A12AB8"/>
    <w:rsid w:val="33A343BC"/>
    <w:rsid w:val="33CC2D75"/>
    <w:rsid w:val="346049CB"/>
    <w:rsid w:val="349F2B38"/>
    <w:rsid w:val="34B8332B"/>
    <w:rsid w:val="3552190B"/>
    <w:rsid w:val="35593F53"/>
    <w:rsid w:val="357B61E4"/>
    <w:rsid w:val="35940412"/>
    <w:rsid w:val="35BA0C2A"/>
    <w:rsid w:val="35D14E11"/>
    <w:rsid w:val="35E60B75"/>
    <w:rsid w:val="35EF66CD"/>
    <w:rsid w:val="360347C0"/>
    <w:rsid w:val="362F10E1"/>
    <w:rsid w:val="36327D12"/>
    <w:rsid w:val="36562490"/>
    <w:rsid w:val="365833D7"/>
    <w:rsid w:val="365F3A90"/>
    <w:rsid w:val="36687459"/>
    <w:rsid w:val="36EB5921"/>
    <w:rsid w:val="36ED3AB4"/>
    <w:rsid w:val="3704745E"/>
    <w:rsid w:val="37163CC7"/>
    <w:rsid w:val="371E688A"/>
    <w:rsid w:val="37454130"/>
    <w:rsid w:val="37787EA9"/>
    <w:rsid w:val="37B230B9"/>
    <w:rsid w:val="37D869BD"/>
    <w:rsid w:val="37EC65AC"/>
    <w:rsid w:val="386B3B0C"/>
    <w:rsid w:val="38700E21"/>
    <w:rsid w:val="3883007F"/>
    <w:rsid w:val="38976F22"/>
    <w:rsid w:val="38A15615"/>
    <w:rsid w:val="39165569"/>
    <w:rsid w:val="391F0812"/>
    <w:rsid w:val="39290DF2"/>
    <w:rsid w:val="3943148E"/>
    <w:rsid w:val="394E71B4"/>
    <w:rsid w:val="39A43664"/>
    <w:rsid w:val="39AA68B8"/>
    <w:rsid w:val="39DC6960"/>
    <w:rsid w:val="3A385100"/>
    <w:rsid w:val="3A812DF6"/>
    <w:rsid w:val="3AFA2685"/>
    <w:rsid w:val="3B3F789E"/>
    <w:rsid w:val="3B600C94"/>
    <w:rsid w:val="3B833EC2"/>
    <w:rsid w:val="3BDB3BAD"/>
    <w:rsid w:val="3C3E6C27"/>
    <w:rsid w:val="3C5F070C"/>
    <w:rsid w:val="3C72473A"/>
    <w:rsid w:val="3CB054E2"/>
    <w:rsid w:val="3CD17AA9"/>
    <w:rsid w:val="3D0A5847"/>
    <w:rsid w:val="3D150BEC"/>
    <w:rsid w:val="3D1745AD"/>
    <w:rsid w:val="3D1E0B73"/>
    <w:rsid w:val="3D4D0A35"/>
    <w:rsid w:val="3D8047C8"/>
    <w:rsid w:val="3D826A91"/>
    <w:rsid w:val="3DC33B32"/>
    <w:rsid w:val="3DF80218"/>
    <w:rsid w:val="3E842DBD"/>
    <w:rsid w:val="3E873D04"/>
    <w:rsid w:val="3E880F71"/>
    <w:rsid w:val="3EA62A68"/>
    <w:rsid w:val="3EE27CCA"/>
    <w:rsid w:val="3EF876F6"/>
    <w:rsid w:val="3F5A244A"/>
    <w:rsid w:val="3F6D3C16"/>
    <w:rsid w:val="3F95244C"/>
    <w:rsid w:val="3FBF3F94"/>
    <w:rsid w:val="3FDD7208"/>
    <w:rsid w:val="3FE327E3"/>
    <w:rsid w:val="3FE72E72"/>
    <w:rsid w:val="3FF460CD"/>
    <w:rsid w:val="400F3658"/>
    <w:rsid w:val="40315526"/>
    <w:rsid w:val="40754281"/>
    <w:rsid w:val="40FC2334"/>
    <w:rsid w:val="410E5ED4"/>
    <w:rsid w:val="41382101"/>
    <w:rsid w:val="414C6CD2"/>
    <w:rsid w:val="414E1939"/>
    <w:rsid w:val="417A4F43"/>
    <w:rsid w:val="41821152"/>
    <w:rsid w:val="41890632"/>
    <w:rsid w:val="41987717"/>
    <w:rsid w:val="41C53261"/>
    <w:rsid w:val="420A1AA6"/>
    <w:rsid w:val="4217710E"/>
    <w:rsid w:val="42324A01"/>
    <w:rsid w:val="42572AAA"/>
    <w:rsid w:val="43440532"/>
    <w:rsid w:val="435F7325"/>
    <w:rsid w:val="43996678"/>
    <w:rsid w:val="43AB078C"/>
    <w:rsid w:val="43CE098A"/>
    <w:rsid w:val="43DD770B"/>
    <w:rsid w:val="440B566D"/>
    <w:rsid w:val="4417481D"/>
    <w:rsid w:val="4432688D"/>
    <w:rsid w:val="44411ED3"/>
    <w:rsid w:val="44662611"/>
    <w:rsid w:val="448D414A"/>
    <w:rsid w:val="4495704F"/>
    <w:rsid w:val="44B352F2"/>
    <w:rsid w:val="44EB7986"/>
    <w:rsid w:val="44FE47D9"/>
    <w:rsid w:val="45373077"/>
    <w:rsid w:val="453D5E92"/>
    <w:rsid w:val="454A6561"/>
    <w:rsid w:val="45575676"/>
    <w:rsid w:val="455B6D83"/>
    <w:rsid w:val="45BB0C75"/>
    <w:rsid w:val="45C06C1B"/>
    <w:rsid w:val="45CE3057"/>
    <w:rsid w:val="45E06816"/>
    <w:rsid w:val="465801D3"/>
    <w:rsid w:val="466C1C71"/>
    <w:rsid w:val="46924F1C"/>
    <w:rsid w:val="46DC0237"/>
    <w:rsid w:val="46DD6426"/>
    <w:rsid w:val="46E44996"/>
    <w:rsid w:val="47207676"/>
    <w:rsid w:val="47493553"/>
    <w:rsid w:val="47690BB7"/>
    <w:rsid w:val="47706E6E"/>
    <w:rsid w:val="47D1162A"/>
    <w:rsid w:val="484334F1"/>
    <w:rsid w:val="487927D1"/>
    <w:rsid w:val="487C551E"/>
    <w:rsid w:val="48B07986"/>
    <w:rsid w:val="48FE65ED"/>
    <w:rsid w:val="492D0005"/>
    <w:rsid w:val="493A14E4"/>
    <w:rsid w:val="493D5CB8"/>
    <w:rsid w:val="497C5F80"/>
    <w:rsid w:val="49B22B8D"/>
    <w:rsid w:val="49B5240A"/>
    <w:rsid w:val="49D642DC"/>
    <w:rsid w:val="49FC6E62"/>
    <w:rsid w:val="49FE5866"/>
    <w:rsid w:val="4A0625E2"/>
    <w:rsid w:val="4A611FCA"/>
    <w:rsid w:val="4A704AE8"/>
    <w:rsid w:val="4A991876"/>
    <w:rsid w:val="4AAF15CF"/>
    <w:rsid w:val="4B070618"/>
    <w:rsid w:val="4B204666"/>
    <w:rsid w:val="4B212E49"/>
    <w:rsid w:val="4B835703"/>
    <w:rsid w:val="4BC1152A"/>
    <w:rsid w:val="4BF7737C"/>
    <w:rsid w:val="4C2A393E"/>
    <w:rsid w:val="4C2E6025"/>
    <w:rsid w:val="4C466249"/>
    <w:rsid w:val="4C8E3EFC"/>
    <w:rsid w:val="4CEA4A54"/>
    <w:rsid w:val="4D492656"/>
    <w:rsid w:val="4D6E30AB"/>
    <w:rsid w:val="4D8C3EED"/>
    <w:rsid w:val="4D94135A"/>
    <w:rsid w:val="4DC70F3C"/>
    <w:rsid w:val="4DCB1DC5"/>
    <w:rsid w:val="4DCF4787"/>
    <w:rsid w:val="4DEA2AB0"/>
    <w:rsid w:val="4DF407CC"/>
    <w:rsid w:val="4E566F18"/>
    <w:rsid w:val="4E9D2975"/>
    <w:rsid w:val="4EDC12FB"/>
    <w:rsid w:val="4EFA3653"/>
    <w:rsid w:val="4F192EB5"/>
    <w:rsid w:val="4F3D70FE"/>
    <w:rsid w:val="4F456D47"/>
    <w:rsid w:val="4F6F7F0F"/>
    <w:rsid w:val="4F8F6635"/>
    <w:rsid w:val="4FA809A5"/>
    <w:rsid w:val="4FC13B05"/>
    <w:rsid w:val="50121527"/>
    <w:rsid w:val="5013177A"/>
    <w:rsid w:val="50155E67"/>
    <w:rsid w:val="50365D97"/>
    <w:rsid w:val="506A4537"/>
    <w:rsid w:val="50F12AEF"/>
    <w:rsid w:val="50FA5BFB"/>
    <w:rsid w:val="513B1A85"/>
    <w:rsid w:val="51DB735C"/>
    <w:rsid w:val="5204082C"/>
    <w:rsid w:val="521C23D8"/>
    <w:rsid w:val="52617729"/>
    <w:rsid w:val="527F319A"/>
    <w:rsid w:val="52A0372F"/>
    <w:rsid w:val="52C34024"/>
    <w:rsid w:val="52DF09BB"/>
    <w:rsid w:val="52EC0BDC"/>
    <w:rsid w:val="532B4CBE"/>
    <w:rsid w:val="53765C73"/>
    <w:rsid w:val="538E55BA"/>
    <w:rsid w:val="53CC4643"/>
    <w:rsid w:val="53F6178D"/>
    <w:rsid w:val="546B5869"/>
    <w:rsid w:val="548701C6"/>
    <w:rsid w:val="549506B0"/>
    <w:rsid w:val="54E245B3"/>
    <w:rsid w:val="551E45EB"/>
    <w:rsid w:val="551E5BE0"/>
    <w:rsid w:val="554B3AE3"/>
    <w:rsid w:val="557A0999"/>
    <w:rsid w:val="559A3E54"/>
    <w:rsid w:val="55C85FDA"/>
    <w:rsid w:val="55CF400D"/>
    <w:rsid w:val="55E771CC"/>
    <w:rsid w:val="56080AF7"/>
    <w:rsid w:val="564759F8"/>
    <w:rsid w:val="5655538E"/>
    <w:rsid w:val="56A02730"/>
    <w:rsid w:val="56AF0DD9"/>
    <w:rsid w:val="56BE18AC"/>
    <w:rsid w:val="57076011"/>
    <w:rsid w:val="571D4408"/>
    <w:rsid w:val="579D3013"/>
    <w:rsid w:val="57A52F43"/>
    <w:rsid w:val="57AA3226"/>
    <w:rsid w:val="57E54A51"/>
    <w:rsid w:val="58216BD8"/>
    <w:rsid w:val="587F4765"/>
    <w:rsid w:val="58F94883"/>
    <w:rsid w:val="591548D7"/>
    <w:rsid w:val="591F6457"/>
    <w:rsid w:val="59310694"/>
    <w:rsid w:val="59371F90"/>
    <w:rsid w:val="593A1701"/>
    <w:rsid w:val="59434DCD"/>
    <w:rsid w:val="59542C8D"/>
    <w:rsid w:val="59714090"/>
    <w:rsid w:val="59B03414"/>
    <w:rsid w:val="59DF2437"/>
    <w:rsid w:val="5A0E5885"/>
    <w:rsid w:val="5A5058F8"/>
    <w:rsid w:val="5A6660CD"/>
    <w:rsid w:val="5A6C5296"/>
    <w:rsid w:val="5A770E9F"/>
    <w:rsid w:val="5A8740B4"/>
    <w:rsid w:val="5A8E5570"/>
    <w:rsid w:val="5A9A65D5"/>
    <w:rsid w:val="5ACA2506"/>
    <w:rsid w:val="5B1D1B01"/>
    <w:rsid w:val="5B392E0F"/>
    <w:rsid w:val="5B850A8C"/>
    <w:rsid w:val="5B89355C"/>
    <w:rsid w:val="5BF36800"/>
    <w:rsid w:val="5CAD3343"/>
    <w:rsid w:val="5CAF0299"/>
    <w:rsid w:val="5CCB3F9A"/>
    <w:rsid w:val="5CDE5316"/>
    <w:rsid w:val="5D7D6CB5"/>
    <w:rsid w:val="5D9612B0"/>
    <w:rsid w:val="5DC60F61"/>
    <w:rsid w:val="5E0F5C2B"/>
    <w:rsid w:val="5E3052D0"/>
    <w:rsid w:val="5E423FB9"/>
    <w:rsid w:val="5E551AE1"/>
    <w:rsid w:val="5E617F73"/>
    <w:rsid w:val="5E644565"/>
    <w:rsid w:val="5E997094"/>
    <w:rsid w:val="5ECE6A9A"/>
    <w:rsid w:val="5EF60E47"/>
    <w:rsid w:val="5F466A31"/>
    <w:rsid w:val="5F7076D2"/>
    <w:rsid w:val="5FA2008D"/>
    <w:rsid w:val="5FDD05FB"/>
    <w:rsid w:val="600930C7"/>
    <w:rsid w:val="608533C6"/>
    <w:rsid w:val="60987AF4"/>
    <w:rsid w:val="60A22367"/>
    <w:rsid w:val="60AF324E"/>
    <w:rsid w:val="60B16C0F"/>
    <w:rsid w:val="60BF7995"/>
    <w:rsid w:val="61025952"/>
    <w:rsid w:val="612025E9"/>
    <w:rsid w:val="61393206"/>
    <w:rsid w:val="61AE1F9A"/>
    <w:rsid w:val="61B76098"/>
    <w:rsid w:val="62151779"/>
    <w:rsid w:val="624D1A2A"/>
    <w:rsid w:val="626B25CA"/>
    <w:rsid w:val="62A32631"/>
    <w:rsid w:val="62D078BC"/>
    <w:rsid w:val="634E2303"/>
    <w:rsid w:val="636761CC"/>
    <w:rsid w:val="63700C1F"/>
    <w:rsid w:val="64083452"/>
    <w:rsid w:val="643A4BDB"/>
    <w:rsid w:val="643B529F"/>
    <w:rsid w:val="6482347B"/>
    <w:rsid w:val="648C0333"/>
    <w:rsid w:val="649A6EED"/>
    <w:rsid w:val="64C0320E"/>
    <w:rsid w:val="64C979E7"/>
    <w:rsid w:val="64F61C1F"/>
    <w:rsid w:val="64FF2EF7"/>
    <w:rsid w:val="6523274F"/>
    <w:rsid w:val="653C52ED"/>
    <w:rsid w:val="6572459D"/>
    <w:rsid w:val="65A83FF1"/>
    <w:rsid w:val="65AE7474"/>
    <w:rsid w:val="65ED461E"/>
    <w:rsid w:val="663F2FAE"/>
    <w:rsid w:val="66DC726A"/>
    <w:rsid w:val="671B0E7C"/>
    <w:rsid w:val="67464240"/>
    <w:rsid w:val="679569AE"/>
    <w:rsid w:val="67B23D11"/>
    <w:rsid w:val="67DC6C2D"/>
    <w:rsid w:val="67FB54F0"/>
    <w:rsid w:val="6807707F"/>
    <w:rsid w:val="68170ACA"/>
    <w:rsid w:val="682A0324"/>
    <w:rsid w:val="68402F8D"/>
    <w:rsid w:val="684D7396"/>
    <w:rsid w:val="6859537A"/>
    <w:rsid w:val="686511B8"/>
    <w:rsid w:val="68693604"/>
    <w:rsid w:val="68992677"/>
    <w:rsid w:val="68EC4E8A"/>
    <w:rsid w:val="692842CD"/>
    <w:rsid w:val="699A17FD"/>
    <w:rsid w:val="6A3970DD"/>
    <w:rsid w:val="6AAB2C45"/>
    <w:rsid w:val="6ACB6F18"/>
    <w:rsid w:val="6AE21751"/>
    <w:rsid w:val="6AE45C83"/>
    <w:rsid w:val="6B013CC8"/>
    <w:rsid w:val="6B15677F"/>
    <w:rsid w:val="6B3835E7"/>
    <w:rsid w:val="6B443D5B"/>
    <w:rsid w:val="6B8C03A1"/>
    <w:rsid w:val="6BC572D1"/>
    <w:rsid w:val="6BDB352E"/>
    <w:rsid w:val="6BF80478"/>
    <w:rsid w:val="6BF90CD8"/>
    <w:rsid w:val="6BFC7F14"/>
    <w:rsid w:val="6C153B7C"/>
    <w:rsid w:val="6C2B2F8F"/>
    <w:rsid w:val="6C4A5AE4"/>
    <w:rsid w:val="6C711B1B"/>
    <w:rsid w:val="6CF35001"/>
    <w:rsid w:val="6D092181"/>
    <w:rsid w:val="6D1C2997"/>
    <w:rsid w:val="6D797D50"/>
    <w:rsid w:val="6DB170C2"/>
    <w:rsid w:val="6DCF5369"/>
    <w:rsid w:val="6DE06435"/>
    <w:rsid w:val="6DE45273"/>
    <w:rsid w:val="6DE873B2"/>
    <w:rsid w:val="6E886FEF"/>
    <w:rsid w:val="6E9C4C51"/>
    <w:rsid w:val="6EEA2EB1"/>
    <w:rsid w:val="6F267437"/>
    <w:rsid w:val="6F3A4E92"/>
    <w:rsid w:val="6F711E3C"/>
    <w:rsid w:val="6F7C367C"/>
    <w:rsid w:val="6FC4001C"/>
    <w:rsid w:val="6FD91CED"/>
    <w:rsid w:val="6FE9567D"/>
    <w:rsid w:val="702B7EB0"/>
    <w:rsid w:val="70447740"/>
    <w:rsid w:val="70622AC2"/>
    <w:rsid w:val="706E304E"/>
    <w:rsid w:val="70837D7F"/>
    <w:rsid w:val="708C5AB6"/>
    <w:rsid w:val="7096044D"/>
    <w:rsid w:val="70B73A0F"/>
    <w:rsid w:val="70ED2E11"/>
    <w:rsid w:val="70F03F83"/>
    <w:rsid w:val="71186CC6"/>
    <w:rsid w:val="713F0CD3"/>
    <w:rsid w:val="71505464"/>
    <w:rsid w:val="71765187"/>
    <w:rsid w:val="71A676D9"/>
    <w:rsid w:val="71BA2306"/>
    <w:rsid w:val="71BF1BAF"/>
    <w:rsid w:val="71F005F4"/>
    <w:rsid w:val="721A0A17"/>
    <w:rsid w:val="72596F7C"/>
    <w:rsid w:val="726A01E4"/>
    <w:rsid w:val="726D149F"/>
    <w:rsid w:val="72B05CD3"/>
    <w:rsid w:val="72F66CB8"/>
    <w:rsid w:val="73365DFB"/>
    <w:rsid w:val="7359427D"/>
    <w:rsid w:val="73D72D21"/>
    <w:rsid w:val="74503A07"/>
    <w:rsid w:val="74A57307"/>
    <w:rsid w:val="74BA5C47"/>
    <w:rsid w:val="7521722D"/>
    <w:rsid w:val="75362A74"/>
    <w:rsid w:val="75800D6E"/>
    <w:rsid w:val="75D468E6"/>
    <w:rsid w:val="76112E6E"/>
    <w:rsid w:val="76EC485F"/>
    <w:rsid w:val="777C5D23"/>
    <w:rsid w:val="77A317F0"/>
    <w:rsid w:val="77A61E22"/>
    <w:rsid w:val="77D3364B"/>
    <w:rsid w:val="77EE08D7"/>
    <w:rsid w:val="77F811F2"/>
    <w:rsid w:val="783E3A4C"/>
    <w:rsid w:val="78440AFD"/>
    <w:rsid w:val="7855536C"/>
    <w:rsid w:val="78D22044"/>
    <w:rsid w:val="78D554DB"/>
    <w:rsid w:val="79077DDA"/>
    <w:rsid w:val="79101B18"/>
    <w:rsid w:val="792D6C1B"/>
    <w:rsid w:val="79334344"/>
    <w:rsid w:val="793837FE"/>
    <w:rsid w:val="797159D9"/>
    <w:rsid w:val="79A633DC"/>
    <w:rsid w:val="79C06059"/>
    <w:rsid w:val="79DC3072"/>
    <w:rsid w:val="79E45C88"/>
    <w:rsid w:val="7A127BE4"/>
    <w:rsid w:val="7A2D56B4"/>
    <w:rsid w:val="7A69280D"/>
    <w:rsid w:val="7AAB7825"/>
    <w:rsid w:val="7AD55FDE"/>
    <w:rsid w:val="7AFD0219"/>
    <w:rsid w:val="7AFE13FF"/>
    <w:rsid w:val="7B090E82"/>
    <w:rsid w:val="7B0E79D4"/>
    <w:rsid w:val="7B3E0D2D"/>
    <w:rsid w:val="7BAF14EA"/>
    <w:rsid w:val="7BC51C9C"/>
    <w:rsid w:val="7BED1624"/>
    <w:rsid w:val="7BF70382"/>
    <w:rsid w:val="7C204438"/>
    <w:rsid w:val="7C393F00"/>
    <w:rsid w:val="7C6C3A44"/>
    <w:rsid w:val="7C714DAE"/>
    <w:rsid w:val="7C9537E9"/>
    <w:rsid w:val="7CB541F1"/>
    <w:rsid w:val="7CEE2C27"/>
    <w:rsid w:val="7D0B7DD0"/>
    <w:rsid w:val="7D123390"/>
    <w:rsid w:val="7D254283"/>
    <w:rsid w:val="7D5D2E72"/>
    <w:rsid w:val="7D95261E"/>
    <w:rsid w:val="7DAC1A47"/>
    <w:rsid w:val="7DF67F44"/>
    <w:rsid w:val="7DFD4E47"/>
    <w:rsid w:val="7E187A2B"/>
    <w:rsid w:val="7E5A6114"/>
    <w:rsid w:val="7E6072E8"/>
    <w:rsid w:val="7E844868"/>
    <w:rsid w:val="7ED03F0E"/>
    <w:rsid w:val="7EF556E6"/>
    <w:rsid w:val="7F0C74BD"/>
    <w:rsid w:val="7F633EC2"/>
    <w:rsid w:val="7F9F5D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24"/>
    <w:qFormat/>
    <w:uiPriority w:val="0"/>
    <w:pPr>
      <w:spacing w:beforeAutospacing="1" w:afterAutospacing="1"/>
      <w:jc w:val="left"/>
      <w:outlineLvl w:val="0"/>
    </w:pPr>
    <w:rPr>
      <w:rFonts w:hint="eastAsia" w:ascii="宋体" w:hAnsi="宋体" w:eastAsia="宋体" w:cs="Times New Roman"/>
      <w:b/>
      <w:kern w:val="44"/>
      <w:sz w:val="48"/>
      <w:szCs w:val="48"/>
    </w:rPr>
  </w:style>
  <w:style w:type="paragraph" w:styleId="4">
    <w:name w:val="heading 2"/>
    <w:basedOn w:val="1"/>
    <w:next w:val="1"/>
    <w:unhideWhenUsed/>
    <w:qFormat/>
    <w:uiPriority w:val="0"/>
    <w:pPr>
      <w:spacing w:beforeAutospacing="1" w:afterAutospacing="1"/>
      <w:jc w:val="left"/>
      <w:outlineLvl w:val="1"/>
    </w:pPr>
    <w:rPr>
      <w:rFonts w:hint="eastAsia" w:ascii="宋体" w:hAnsi="宋体" w:eastAsia="宋体" w:cs="Times New Roman"/>
      <w:b/>
      <w:kern w:val="0"/>
      <w:sz w:val="36"/>
      <w:szCs w:val="36"/>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1"/>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styleId="5">
    <w:name w:val="Body Text"/>
    <w:basedOn w:val="1"/>
    <w:qFormat/>
    <w:uiPriority w:val="0"/>
    <w:pPr>
      <w:spacing w:after="120"/>
    </w:pPr>
    <w:rPr>
      <w:rFonts w:ascii="Calibri" w:hAnsi="Calibri" w:eastAsia="宋体" w:cs="Times New Roman"/>
    </w:rPr>
  </w:style>
  <w:style w:type="paragraph" w:styleId="6">
    <w:name w:val="footer"/>
    <w:basedOn w:val="1"/>
    <w:qFormat/>
    <w:uiPriority w:val="0"/>
    <w:pPr>
      <w:tabs>
        <w:tab w:val="center" w:pos="4153"/>
        <w:tab w:val="right" w:pos="8306"/>
      </w:tabs>
      <w:snapToGrid w:val="0"/>
      <w:spacing w:line="240" w:lineRule="atLeast"/>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toc 1"/>
    <w:basedOn w:val="1"/>
    <w:next w:val="1"/>
    <w:qFormat/>
    <w:uiPriority w:val="0"/>
  </w:style>
  <w:style w:type="paragraph" w:styleId="9">
    <w:name w:val="Normal (Web)"/>
    <w:basedOn w:val="1"/>
    <w:qFormat/>
    <w:uiPriority w:val="0"/>
    <w:pPr>
      <w:spacing w:beforeAutospacing="1" w:afterAutospacing="1"/>
      <w:jc w:val="left"/>
    </w:pPr>
    <w:rPr>
      <w:rFonts w:cs="Times New Roman"/>
      <w:kern w:val="0"/>
      <w:sz w:val="24"/>
    </w:rPr>
  </w:style>
  <w:style w:type="table" w:styleId="11">
    <w:name w:val="Table Grid"/>
    <w:basedOn w:val="1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
    <w:name w:val="Strong"/>
    <w:basedOn w:val="12"/>
    <w:qFormat/>
    <w:uiPriority w:val="0"/>
    <w:rPr>
      <w:b/>
    </w:rPr>
  </w:style>
  <w:style w:type="character" w:styleId="14">
    <w:name w:val="page number"/>
    <w:basedOn w:val="12"/>
    <w:qFormat/>
    <w:uiPriority w:val="0"/>
  </w:style>
  <w:style w:type="character" w:styleId="15">
    <w:name w:val="FollowedHyperlink"/>
    <w:basedOn w:val="12"/>
    <w:qFormat/>
    <w:uiPriority w:val="0"/>
    <w:rPr>
      <w:color w:val="333333"/>
      <w:u w:val="none"/>
    </w:rPr>
  </w:style>
  <w:style w:type="character" w:styleId="16">
    <w:name w:val="Hyperlink"/>
    <w:basedOn w:val="12"/>
    <w:qFormat/>
    <w:uiPriority w:val="0"/>
    <w:rPr>
      <w:color w:val="333333"/>
      <w:u w:val="none"/>
    </w:rPr>
  </w:style>
  <w:style w:type="character" w:customStyle="1" w:styleId="17">
    <w:name w:val="over"/>
    <w:basedOn w:val="12"/>
    <w:qFormat/>
    <w:uiPriority w:val="0"/>
    <w:rPr>
      <w:color w:val="0071CF"/>
    </w:rPr>
  </w:style>
  <w:style w:type="character" w:customStyle="1" w:styleId="18">
    <w:name w:val="clear2"/>
    <w:basedOn w:val="12"/>
    <w:qFormat/>
    <w:uiPriority w:val="0"/>
    <w:rPr>
      <w:sz w:val="0"/>
      <w:szCs w:val="0"/>
    </w:rPr>
  </w:style>
  <w:style w:type="character" w:customStyle="1" w:styleId="19">
    <w:name w:val="pass"/>
    <w:basedOn w:val="12"/>
    <w:qFormat/>
    <w:uiPriority w:val="0"/>
    <w:rPr>
      <w:color w:val="D50512"/>
    </w:rPr>
  </w:style>
  <w:style w:type="paragraph" w:customStyle="1" w:styleId="20">
    <w:name w:val="正文1"/>
    <w:qFormat/>
    <w:uiPriority w:val="0"/>
    <w:pPr>
      <w:jc w:val="both"/>
    </w:pPr>
    <w:rPr>
      <w:rFonts w:ascii="等线" w:hAnsi="等线" w:eastAsia="宋体" w:cs="宋体"/>
      <w:kern w:val="2"/>
      <w:sz w:val="21"/>
      <w:szCs w:val="21"/>
      <w:lang w:val="en-US" w:eastAsia="zh-CN" w:bidi="ar-SA"/>
    </w:rPr>
  </w:style>
  <w:style w:type="paragraph" w:customStyle="1" w:styleId="21">
    <w:name w:val="列出段落1"/>
    <w:basedOn w:val="1"/>
    <w:qFormat/>
    <w:uiPriority w:val="34"/>
    <w:pPr>
      <w:ind w:firstLine="420" w:firstLineChars="200"/>
    </w:pPr>
  </w:style>
  <w:style w:type="paragraph" w:customStyle="1" w:styleId="22">
    <w:name w:val="BodyText"/>
    <w:basedOn w:val="1"/>
    <w:qFormat/>
    <w:uiPriority w:val="0"/>
    <w:pPr>
      <w:spacing w:after="120"/>
      <w:textAlignment w:val="baseline"/>
    </w:pPr>
    <w:rPr>
      <w:rFonts w:ascii="Calibri" w:hAnsi="Calibri" w:eastAsia="宋体"/>
    </w:rPr>
  </w:style>
  <w:style w:type="character" w:customStyle="1" w:styleId="23">
    <w:name w:val="NormalCharacter"/>
    <w:qFormat/>
    <w:uiPriority w:val="0"/>
    <w:rPr>
      <w:rFonts w:asciiTheme="minorHAnsi" w:hAnsiTheme="minorHAnsi" w:eastAsiaTheme="minorEastAsia" w:cstheme="minorBidi"/>
      <w:kern w:val="2"/>
      <w:sz w:val="21"/>
      <w:szCs w:val="24"/>
      <w:lang w:val="en-US" w:eastAsia="zh-CN" w:bidi="ar-SA"/>
    </w:rPr>
  </w:style>
  <w:style w:type="character" w:customStyle="1" w:styleId="24">
    <w:name w:val="标题 1 字符"/>
    <w:basedOn w:val="12"/>
    <w:link w:val="3"/>
    <w:qFormat/>
    <w:uiPriority w:val="0"/>
    <w:rPr>
      <w:rFonts w:hint="eastAsia" w:ascii="宋体" w:hAnsi="宋体" w:eastAsia="宋体" w:cs="宋体"/>
      <w:b/>
      <w:kern w:val="44"/>
      <w:sz w:val="48"/>
      <w:szCs w:val="48"/>
      <w:lang w:val="en-US" w:eastAsia="zh-CN" w:bidi="ar"/>
    </w:rPr>
  </w:style>
  <w:style w:type="paragraph" w:customStyle="1" w:styleId="25">
    <w:name w:val="列出段落11"/>
    <w:basedOn w:val="1"/>
    <w:qFormat/>
    <w:uiPriority w:val="34"/>
    <w:pPr>
      <w:ind w:firstLine="420" w:firstLineChars="200"/>
    </w:pPr>
  </w:style>
  <w:style w:type="paragraph" w:customStyle="1" w:styleId="26">
    <w:name w:val="正文2"/>
    <w:qFormat/>
    <w:uiPriority w:val="0"/>
    <w:pPr>
      <w:jc w:val="both"/>
    </w:pPr>
    <w:rPr>
      <w:rFonts w:ascii="等线" w:hAnsi="等线" w:eastAsia="宋体" w:cs="宋体"/>
      <w:kern w:val="2"/>
      <w:sz w:val="21"/>
      <w:szCs w:val="21"/>
      <w:lang w:val="en-US" w:eastAsia="zh-CN" w:bidi="ar-SA"/>
    </w:rPr>
  </w:style>
  <w:style w:type="paragraph" w:customStyle="1" w:styleId="27">
    <w:name w:val="样式 10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
    <w:name w:val="样式 12 10 磅"/>
    <w:qFormat/>
    <w:uiPriority w:val="0"/>
    <w:pPr>
      <w:widowControl w:val="0"/>
      <w:jc w:val="both"/>
    </w:pPr>
    <w:rPr>
      <w:rFonts w:ascii="Calibri" w:hAnsi="Calibri" w:eastAsia="宋体" w:cs="Arial"/>
      <w:kern w:val="2"/>
      <w:sz w:val="21"/>
      <w:szCs w:val="24"/>
      <w:lang w:val="en-US" w:eastAsia="zh-CN" w:bidi="ar-SA"/>
    </w:rPr>
  </w:style>
  <w:style w:type="paragraph" w:customStyle="1" w:styleId="29">
    <w:name w:val="样式 13 10 磅"/>
    <w:qFormat/>
    <w:uiPriority w:val="0"/>
    <w:pPr>
      <w:widowControl w:val="0"/>
      <w:jc w:val="both"/>
    </w:pPr>
    <w:rPr>
      <w:rFonts w:ascii="Calibri" w:hAnsi="Calibri" w:eastAsia="宋体" w:cs="Arial"/>
      <w:kern w:val="2"/>
      <w:sz w:val="21"/>
      <w:szCs w:val="24"/>
      <w:lang w:val="en-US" w:eastAsia="zh-CN" w:bidi="ar-SA"/>
    </w:rPr>
  </w:style>
  <w:style w:type="paragraph" w:customStyle="1" w:styleId="30">
    <w:name w:val="样式 14 10 磅"/>
    <w:qFormat/>
    <w:uiPriority w:val="0"/>
    <w:pPr>
      <w:widowControl w:val="0"/>
      <w:jc w:val="both"/>
    </w:pPr>
    <w:rPr>
      <w:rFonts w:ascii="Calibri" w:hAnsi="Calibri" w:eastAsia="宋体" w:cs="Arial"/>
      <w:kern w:val="2"/>
      <w:sz w:val="21"/>
      <w:szCs w:val="24"/>
      <w:lang w:val="en-US" w:eastAsia="zh-CN" w:bidi="ar-SA"/>
    </w:rPr>
  </w:style>
  <w:style w:type="paragraph" w:customStyle="1" w:styleId="31">
    <w:name w:val="样式 18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
    <w:name w:val="样式 15 10 磅"/>
    <w:qFormat/>
    <w:uiPriority w:val="0"/>
    <w:pPr>
      <w:widowControl w:val="0"/>
      <w:jc w:val="both"/>
    </w:pPr>
    <w:rPr>
      <w:rFonts w:ascii="Calibri" w:hAnsi="Calibri" w:eastAsia="宋体" w:cs="Arial"/>
      <w:kern w:val="2"/>
      <w:sz w:val="21"/>
      <w:szCs w:val="24"/>
      <w:lang w:val="en-US" w:eastAsia="zh-CN" w:bidi="ar-SA"/>
    </w:rPr>
  </w:style>
  <w:style w:type="paragraph" w:customStyle="1" w:styleId="33">
    <w:name w:val="样式 三号"/>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34">
    <w:name w:val="样式 23 10 磅"/>
    <w:qFormat/>
    <w:uiPriority w:val="0"/>
    <w:pPr>
      <w:widowControl w:val="0"/>
      <w:jc w:val="both"/>
    </w:pPr>
    <w:rPr>
      <w:rFonts w:ascii="Calibri" w:hAnsi="Calibri" w:eastAsia="宋体" w:cs="Arial"/>
      <w:kern w:val="2"/>
      <w:sz w:val="21"/>
      <w:szCs w:val="22"/>
      <w:lang w:val="en-US" w:eastAsia="zh-CN" w:bidi="ar-SA"/>
    </w:rPr>
  </w:style>
  <w:style w:type="paragraph" w:customStyle="1" w:styleId="35">
    <w:name w:val="样式 10 磅"/>
    <w:qFormat/>
    <w:uiPriority w:val="0"/>
    <w:pPr>
      <w:widowControl w:val="0"/>
      <w:jc w:val="both"/>
    </w:pPr>
    <w:rPr>
      <w:rFonts w:ascii="Calibri" w:hAnsi="Calibri" w:eastAsia="宋体" w:cs="Arial"/>
      <w:kern w:val="2"/>
      <w:sz w:val="21"/>
      <w:szCs w:val="22"/>
      <w:lang w:val="en-US" w:eastAsia="zh-CN" w:bidi="ar-SA"/>
    </w:rPr>
  </w:style>
  <w:style w:type="paragraph" w:customStyle="1" w:styleId="36">
    <w:name w:val="WPSOffice手动目录 1"/>
    <w:qFormat/>
    <w:uiPriority w:val="0"/>
    <w:rPr>
      <w:rFonts w:ascii="Times New Roman" w:hAnsi="Times New Roman" w:eastAsia="宋体" w:cs="Times New Roman"/>
      <w:lang w:val="en-US" w:eastAsia="zh-CN" w:bidi="ar-SA"/>
    </w:rPr>
  </w:style>
  <w:style w:type="paragraph" w:customStyle="1" w:styleId="37">
    <w:name w:val="tit11"/>
    <w:basedOn w:val="1"/>
    <w:qFormat/>
    <w:uiPriority w:val="0"/>
    <w:pPr>
      <w:spacing w:before="390"/>
      <w:jc w:val="left"/>
    </w:pPr>
    <w:rPr>
      <w:rFonts w:cs="Times New Roman"/>
      <w:color w:val="333333"/>
      <w:kern w:val="0"/>
      <w:sz w:val="30"/>
      <w:szCs w:val="30"/>
    </w:rPr>
  </w:style>
  <w:style w:type="character" w:customStyle="1" w:styleId="38">
    <w:name w:val="hao12"/>
    <w:basedOn w:val="12"/>
    <w:qFormat/>
    <w:uiPriority w:val="0"/>
    <w:rPr>
      <w:b/>
    </w:rPr>
  </w:style>
  <w:style w:type="character" w:customStyle="1" w:styleId="39">
    <w:name w:val="wz"/>
    <w:basedOn w:val="12"/>
    <w:qFormat/>
    <w:uiPriority w:val="0"/>
    <w:rPr>
      <w:vanish/>
      <w:color w:val="808080"/>
    </w:rPr>
  </w:style>
  <w:style w:type="character" w:customStyle="1" w:styleId="40">
    <w:name w:val="hao1"/>
    <w:basedOn w:val="12"/>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A01292-100B-4CD4-9437-DE9311225062}">
  <ds:schemaRefs/>
</ds:datastoreItem>
</file>

<file path=docProps/app.xml><?xml version="1.0" encoding="utf-8"?>
<Properties xmlns="http://schemas.openxmlformats.org/officeDocument/2006/extended-properties" xmlns:vt="http://schemas.openxmlformats.org/officeDocument/2006/docPropsVTypes">
  <Template>Normal</Template>
  <Company>Win10NeT.COM</Company>
  <Pages>70</Pages>
  <Words>2346</Words>
  <Characters>2806</Characters>
  <Lines>194</Lines>
  <Paragraphs>54</Paragraphs>
  <TotalTime>0</TotalTime>
  <ScaleCrop>false</ScaleCrop>
  <LinksUpToDate>false</LinksUpToDate>
  <CharactersWithSpaces>3037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2020-07-24T09:05:00Z</dcterms:created>
  <dc:creator>Admin</dc:creator>
  <cp:lastModifiedBy>温星星</cp:lastModifiedBy>
  <dcterms:modified xsi:type="dcterms:W3CDTF">2026-07-21T03:13:33Z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eyJoZGlkIjoiZDRlMTI0ZmZkNWVkNDk2ZTg4NWYwOTQyMjQxMmY4NGEiLCJ1c2VySWQiOiIxMzIzODcwMDMzIn0=</vt:lpwstr>
  </property>
  <property fmtid="{D5CDD505-2E9C-101B-9397-08002B2CF9AE}" pid="4" name="ICV">
    <vt:lpwstr>E0122B72BD4E490E98F0AAAB557B5CF3_12</vt:lpwstr>
  </property>
</Properties>
</file>