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kern w:val="0"/>
          <w:sz w:val="40"/>
          <w:szCs w:val="40"/>
        </w:rPr>
      </w:pPr>
      <w:r>
        <w:rPr>
          <w:rFonts w:hint="eastAsia" w:ascii="方正小标宋_GBK" w:hAnsi="方正小标宋_GBK" w:eastAsia="方正小标宋_GBK" w:cs="方正小标宋_GBK"/>
          <w:kern w:val="0"/>
          <w:sz w:val="36"/>
          <w:szCs w:val="36"/>
          <w:lang w:eastAsia="zh-CN"/>
        </w:rPr>
        <w:t>重庆市大足区发展和改革委员会</w:t>
      </w:r>
      <w:r>
        <w:rPr>
          <w:rFonts w:hint="eastAsia" w:ascii="方正小标宋_GBK" w:hAnsi="方正小标宋_GBK" w:eastAsia="方正小标宋_GBK" w:cs="方正小标宋_GBK"/>
          <w:kern w:val="0"/>
          <w:sz w:val="36"/>
          <w:szCs w:val="36"/>
        </w:rPr>
        <w:t>公平竞争审查表</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kern w:val="0"/>
          <w:sz w:val="32"/>
          <w:szCs w:val="32"/>
        </w:rPr>
      </w:pPr>
      <w:r>
        <w:rPr>
          <w:rFonts w:hint="eastAsia" w:ascii="仿宋_GB2312" w:eastAsia="仿宋_GB2312"/>
          <w:kern w:val="0"/>
          <w:sz w:val="32"/>
          <w:szCs w:val="32"/>
          <w:lang w:val="en-US" w:eastAsia="zh-CN"/>
        </w:rPr>
        <w:t xml:space="preserve">                                  2022</w:t>
      </w:r>
      <w:r>
        <w:rPr>
          <w:rFonts w:hint="eastAsia" w:ascii="仿宋_GB2312" w:eastAsia="仿宋_GB2312"/>
          <w:kern w:val="0"/>
          <w:sz w:val="32"/>
          <w:szCs w:val="32"/>
        </w:rPr>
        <w:t>年</w:t>
      </w:r>
      <w:r>
        <w:rPr>
          <w:rFonts w:hint="eastAsia" w:ascii="仿宋_GB2312" w:eastAsia="仿宋_GB2312"/>
          <w:kern w:val="0"/>
          <w:sz w:val="32"/>
          <w:szCs w:val="32"/>
          <w:lang w:val="en-US" w:eastAsia="zh-CN"/>
        </w:rPr>
        <w:t>7</w:t>
      </w:r>
      <w:r>
        <w:rPr>
          <w:rFonts w:hint="eastAsia" w:ascii="仿宋_GB2312" w:eastAsia="仿宋_GB2312"/>
          <w:kern w:val="0"/>
          <w:sz w:val="32"/>
          <w:szCs w:val="32"/>
        </w:rPr>
        <w:t>月</w:t>
      </w:r>
      <w:r>
        <w:rPr>
          <w:rFonts w:hint="eastAsia" w:ascii="仿宋_GB2312" w:eastAsia="仿宋_GB2312"/>
          <w:kern w:val="0"/>
          <w:sz w:val="32"/>
          <w:szCs w:val="32"/>
          <w:lang w:val="en-US" w:eastAsia="zh-CN"/>
        </w:rPr>
        <w:t>12</w:t>
      </w:r>
      <w:r>
        <w:rPr>
          <w:rFonts w:hint="eastAsia" w:ascii="仿宋_GB2312" w:eastAsia="仿宋_GB2312"/>
          <w:kern w:val="0"/>
          <w:sz w:val="32"/>
          <w:szCs w:val="32"/>
        </w:rPr>
        <w:t>日</w:t>
      </w:r>
    </w:p>
    <w:tbl>
      <w:tblPr>
        <w:tblStyle w:val="2"/>
        <w:tblW w:w="8734" w:type="dxa"/>
        <w:tblInd w:w="0" w:type="dxa"/>
        <w:tblLayout w:type="fixed"/>
        <w:tblCellMar>
          <w:top w:w="0" w:type="dxa"/>
          <w:left w:w="108" w:type="dxa"/>
          <w:bottom w:w="0" w:type="dxa"/>
          <w:right w:w="108" w:type="dxa"/>
        </w:tblCellMar>
      </w:tblPr>
      <w:tblGrid>
        <w:gridCol w:w="1302"/>
        <w:gridCol w:w="1379"/>
        <w:gridCol w:w="87"/>
        <w:gridCol w:w="2304"/>
        <w:gridCol w:w="1134"/>
        <w:gridCol w:w="1555"/>
        <w:gridCol w:w="973"/>
      </w:tblGrid>
      <w:tr>
        <w:tblPrEx>
          <w:tblCellMar>
            <w:top w:w="0" w:type="dxa"/>
            <w:left w:w="108" w:type="dxa"/>
            <w:bottom w:w="0" w:type="dxa"/>
            <w:right w:w="108" w:type="dxa"/>
          </w:tblCellMar>
        </w:tblPrEx>
        <w:trPr>
          <w:trHeight w:val="699"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政策措施名称</w:t>
            </w:r>
          </w:p>
        </w:tc>
        <w:tc>
          <w:tcPr>
            <w:tcW w:w="7432" w:type="dxa"/>
            <w:gridSpan w:val="6"/>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default" w:ascii="仿宋_GB2312" w:eastAsia="仿宋_GB2312"/>
                <w:kern w:val="0"/>
                <w:sz w:val="30"/>
                <w:szCs w:val="30"/>
                <w:lang w:val="en-US" w:eastAsia="zh-CN"/>
              </w:rPr>
            </w:pPr>
            <w:r>
              <w:rPr>
                <w:rFonts w:hint="default" w:ascii="仿宋_GB2312" w:eastAsia="仿宋_GB2312"/>
                <w:kern w:val="0"/>
                <w:sz w:val="30"/>
                <w:szCs w:val="30"/>
                <w:lang w:val="en-US" w:eastAsia="zh-CN"/>
              </w:rPr>
              <w:t>重庆市大足区碳达峰实施</w:t>
            </w:r>
            <w:bookmarkStart w:id="0" w:name="_GoBack"/>
            <w:bookmarkEnd w:id="0"/>
            <w:r>
              <w:rPr>
                <w:rFonts w:hint="default" w:ascii="仿宋_GB2312" w:eastAsia="仿宋_GB2312"/>
                <w:kern w:val="0"/>
                <w:sz w:val="30"/>
                <w:szCs w:val="30"/>
                <w:lang w:val="en-US" w:eastAsia="zh-CN"/>
              </w:rPr>
              <w:t>方案（征求意见稿）</w:t>
            </w:r>
          </w:p>
        </w:tc>
      </w:tr>
      <w:tr>
        <w:tblPrEx>
          <w:tblCellMar>
            <w:top w:w="0" w:type="dxa"/>
            <w:left w:w="108" w:type="dxa"/>
            <w:bottom w:w="0" w:type="dxa"/>
            <w:right w:w="108" w:type="dxa"/>
          </w:tblCellMar>
        </w:tblPrEx>
        <w:trPr>
          <w:trHeight w:val="842"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涉及行业领域</w:t>
            </w:r>
          </w:p>
        </w:tc>
        <w:tc>
          <w:tcPr>
            <w:tcW w:w="7432" w:type="dxa"/>
            <w:gridSpan w:val="6"/>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val="en-US" w:eastAsia="zh-CN"/>
              </w:rPr>
            </w:pPr>
            <w:r>
              <w:rPr>
                <w:rFonts w:hint="eastAsia" w:ascii="仿宋_GB2312" w:eastAsia="仿宋_GB2312"/>
                <w:kern w:val="0"/>
                <w:sz w:val="30"/>
                <w:szCs w:val="30"/>
                <w:lang w:val="en-US" w:eastAsia="zh-CN"/>
              </w:rPr>
              <w:t>能源、工业、交通运输、建筑、农业农村、新基建</w:t>
            </w:r>
          </w:p>
        </w:tc>
      </w:tr>
      <w:tr>
        <w:tblPrEx>
          <w:tblCellMar>
            <w:top w:w="0" w:type="dxa"/>
            <w:left w:w="108" w:type="dxa"/>
            <w:bottom w:w="0" w:type="dxa"/>
            <w:right w:w="108" w:type="dxa"/>
          </w:tblCellMar>
        </w:tblPrEx>
        <w:trPr>
          <w:trHeight w:val="92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性质</w:t>
            </w:r>
          </w:p>
        </w:tc>
        <w:tc>
          <w:tcPr>
            <w:tcW w:w="7432" w:type="dxa"/>
            <w:gridSpan w:val="6"/>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sym w:font="Wingdings" w:char="00A8"/>
            </w:r>
            <w:r>
              <w:rPr>
                <w:rFonts w:hint="eastAsia" w:ascii="仿宋_GB2312" w:eastAsia="仿宋_GB2312"/>
                <w:kern w:val="0"/>
                <w:sz w:val="30"/>
                <w:szCs w:val="30"/>
              </w:rPr>
              <w:t xml:space="preserve">行政法规草案  </w:t>
            </w:r>
            <w:r>
              <w:rPr>
                <w:rFonts w:hint="eastAsia" w:ascii="仿宋_GB2312" w:eastAsia="仿宋_GB2312"/>
                <w:kern w:val="0"/>
                <w:sz w:val="30"/>
                <w:szCs w:val="30"/>
              </w:rPr>
              <w:sym w:font="Wingdings" w:char="00A8"/>
            </w:r>
            <w:r>
              <w:rPr>
                <w:rFonts w:hint="eastAsia" w:ascii="仿宋_GB2312" w:eastAsia="仿宋_GB2312"/>
                <w:kern w:val="0"/>
                <w:sz w:val="30"/>
                <w:szCs w:val="30"/>
              </w:rPr>
              <w:t xml:space="preserve">地方性法规草案  </w:t>
            </w:r>
            <w:r>
              <w:rPr>
                <w:rFonts w:hint="eastAsia" w:ascii="仿宋_GB2312" w:eastAsia="仿宋_GB2312"/>
                <w:kern w:val="0"/>
                <w:sz w:val="30"/>
                <w:szCs w:val="30"/>
              </w:rPr>
              <w:sym w:font="Wingdings" w:char="00A8"/>
            </w:r>
            <w:r>
              <w:rPr>
                <w:rFonts w:hint="eastAsia" w:ascii="仿宋_GB2312" w:eastAsia="仿宋_GB2312"/>
                <w:kern w:val="0"/>
                <w:sz w:val="30"/>
                <w:szCs w:val="30"/>
              </w:rPr>
              <w:t>规章</w:t>
            </w:r>
          </w:p>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sym w:font="Wingdings" w:char="00FE"/>
            </w:r>
            <w:r>
              <w:rPr>
                <w:rFonts w:hint="eastAsia" w:ascii="仿宋_GB2312" w:eastAsia="仿宋_GB2312"/>
                <w:kern w:val="0"/>
                <w:sz w:val="30"/>
                <w:szCs w:val="30"/>
              </w:rPr>
              <w:t xml:space="preserve">规范性文件    </w:t>
            </w:r>
            <w:r>
              <w:rPr>
                <w:rFonts w:hint="eastAsia" w:ascii="仿宋_GB2312" w:eastAsia="仿宋_GB2312"/>
                <w:kern w:val="0"/>
                <w:sz w:val="30"/>
                <w:szCs w:val="30"/>
              </w:rPr>
              <w:sym w:font="Wingdings" w:char="00A8"/>
            </w:r>
            <w:r>
              <w:rPr>
                <w:rFonts w:hint="eastAsia" w:ascii="仿宋_GB2312" w:eastAsia="仿宋_GB2312"/>
                <w:kern w:val="0"/>
                <w:sz w:val="30"/>
                <w:szCs w:val="30"/>
              </w:rPr>
              <w:t>其他政策措施</w:t>
            </w:r>
          </w:p>
        </w:tc>
      </w:tr>
      <w:tr>
        <w:tblPrEx>
          <w:tblCellMar>
            <w:top w:w="0" w:type="dxa"/>
            <w:left w:w="108" w:type="dxa"/>
            <w:bottom w:w="0" w:type="dxa"/>
            <w:right w:w="108" w:type="dxa"/>
          </w:tblCellMar>
        </w:tblPrEx>
        <w:trPr>
          <w:trHeight w:val="593" w:hRule="atLeast"/>
        </w:trPr>
        <w:tc>
          <w:tcPr>
            <w:tcW w:w="1302"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起草</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机构</w:t>
            </w:r>
          </w:p>
        </w:tc>
        <w:tc>
          <w:tcPr>
            <w:tcW w:w="1466"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名  称</w:t>
            </w:r>
          </w:p>
        </w:tc>
        <w:tc>
          <w:tcPr>
            <w:tcW w:w="5966" w:type="dxa"/>
            <w:gridSpan w:val="4"/>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重庆市大足区发展和改革委员会</w:t>
            </w:r>
          </w:p>
        </w:tc>
      </w:tr>
      <w:tr>
        <w:tblPrEx>
          <w:tblCellMar>
            <w:top w:w="0" w:type="dxa"/>
            <w:left w:w="108" w:type="dxa"/>
            <w:bottom w:w="0" w:type="dxa"/>
            <w:right w:w="108" w:type="dxa"/>
          </w:tblCellMar>
        </w:tblPrEx>
        <w:trPr>
          <w:trHeight w:val="587" w:hRule="atLeast"/>
        </w:trPr>
        <w:tc>
          <w:tcPr>
            <w:tcW w:w="130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p>
        </w:tc>
        <w:tc>
          <w:tcPr>
            <w:tcW w:w="1466"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联系人</w:t>
            </w:r>
          </w:p>
        </w:tc>
        <w:tc>
          <w:tcPr>
            <w:tcW w:w="230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何家超</w:t>
            </w:r>
          </w:p>
        </w:tc>
        <w:tc>
          <w:tcPr>
            <w:tcW w:w="113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电话</w:t>
            </w:r>
          </w:p>
        </w:tc>
        <w:tc>
          <w:tcPr>
            <w:tcW w:w="252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val="en-US" w:eastAsia="zh-CN"/>
              </w:rPr>
            </w:pPr>
            <w:r>
              <w:rPr>
                <w:rFonts w:hint="eastAsia" w:ascii="仿宋_GB2312" w:eastAsia="仿宋_GB2312"/>
                <w:kern w:val="0"/>
                <w:sz w:val="30"/>
                <w:szCs w:val="30"/>
                <w:lang w:val="en-US" w:eastAsia="zh-CN"/>
              </w:rPr>
              <w:t>43737761</w:t>
            </w:r>
          </w:p>
        </w:tc>
      </w:tr>
      <w:tr>
        <w:tblPrEx>
          <w:tblCellMar>
            <w:top w:w="0" w:type="dxa"/>
            <w:left w:w="108" w:type="dxa"/>
            <w:bottom w:w="0" w:type="dxa"/>
            <w:right w:w="108" w:type="dxa"/>
          </w:tblCellMar>
        </w:tblPrEx>
        <w:trPr>
          <w:trHeight w:val="604" w:hRule="atLeast"/>
        </w:trPr>
        <w:tc>
          <w:tcPr>
            <w:tcW w:w="1302"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审查</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机构</w:t>
            </w:r>
          </w:p>
        </w:tc>
        <w:tc>
          <w:tcPr>
            <w:tcW w:w="1466"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名  称</w:t>
            </w:r>
          </w:p>
        </w:tc>
        <w:tc>
          <w:tcPr>
            <w:tcW w:w="5966" w:type="dxa"/>
            <w:gridSpan w:val="4"/>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lang w:eastAsia="zh-CN"/>
              </w:rPr>
              <w:t>重庆市大足区发展和改革委员会</w:t>
            </w:r>
          </w:p>
        </w:tc>
      </w:tr>
      <w:tr>
        <w:tblPrEx>
          <w:tblCellMar>
            <w:top w:w="0" w:type="dxa"/>
            <w:left w:w="108" w:type="dxa"/>
            <w:bottom w:w="0" w:type="dxa"/>
            <w:right w:w="108" w:type="dxa"/>
          </w:tblCellMar>
        </w:tblPrEx>
        <w:trPr>
          <w:trHeight w:val="646" w:hRule="atLeast"/>
        </w:trPr>
        <w:tc>
          <w:tcPr>
            <w:tcW w:w="130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p>
        </w:tc>
        <w:tc>
          <w:tcPr>
            <w:tcW w:w="1466"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联系人</w:t>
            </w:r>
          </w:p>
        </w:tc>
        <w:tc>
          <w:tcPr>
            <w:tcW w:w="230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val="en-US" w:eastAsia="zh-CN"/>
              </w:rPr>
            </w:pPr>
            <w:r>
              <w:rPr>
                <w:rFonts w:hint="eastAsia" w:ascii="仿宋_GB2312" w:eastAsia="仿宋_GB2312"/>
                <w:kern w:val="0"/>
                <w:sz w:val="30"/>
                <w:szCs w:val="30"/>
                <w:lang w:val="en-US" w:eastAsia="zh-CN"/>
              </w:rPr>
              <w:t>付姗姗</w:t>
            </w:r>
          </w:p>
        </w:tc>
        <w:tc>
          <w:tcPr>
            <w:tcW w:w="113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电话</w:t>
            </w:r>
          </w:p>
        </w:tc>
        <w:tc>
          <w:tcPr>
            <w:tcW w:w="252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43722084</w:t>
            </w:r>
          </w:p>
        </w:tc>
      </w:tr>
      <w:tr>
        <w:tblPrEx>
          <w:tblCellMar>
            <w:top w:w="0" w:type="dxa"/>
            <w:left w:w="108" w:type="dxa"/>
            <w:bottom w:w="0" w:type="dxa"/>
            <w:right w:w="108" w:type="dxa"/>
          </w:tblCellMar>
        </w:tblPrEx>
        <w:trPr>
          <w:trHeight w:val="502" w:hRule="atLeast"/>
        </w:trPr>
        <w:tc>
          <w:tcPr>
            <w:tcW w:w="1302"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征求意见情况</w:t>
            </w:r>
          </w:p>
        </w:tc>
        <w:tc>
          <w:tcPr>
            <w:tcW w:w="7432" w:type="dxa"/>
            <w:gridSpan w:val="6"/>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outlineLvl w:val="9"/>
              <w:rPr>
                <w:rFonts w:ascii="仿宋_GB2312" w:eastAsia="仿宋_GB2312"/>
                <w:kern w:val="0"/>
                <w:sz w:val="30"/>
                <w:szCs w:val="30"/>
              </w:rPr>
            </w:pPr>
            <w:r>
              <w:rPr>
                <w:rFonts w:hint="eastAsia" w:ascii="仿宋_GB2312" w:eastAsia="仿宋_GB2312"/>
                <w:kern w:val="0"/>
                <w:sz w:val="30"/>
                <w:szCs w:val="30"/>
              </w:rPr>
              <w:sym w:font="Wingdings" w:char="00A8"/>
            </w:r>
            <w:r>
              <w:rPr>
                <w:rFonts w:hint="eastAsia" w:ascii="仿宋_GB2312" w:eastAsia="仿宋_GB2312"/>
                <w:kern w:val="0"/>
                <w:sz w:val="30"/>
                <w:szCs w:val="30"/>
              </w:rPr>
              <w:t xml:space="preserve">征求利害关系人意见     </w:t>
            </w:r>
            <w:r>
              <w:rPr>
                <w:rFonts w:hint="eastAsia" w:ascii="仿宋_GB2312" w:eastAsia="仿宋_GB2312"/>
                <w:kern w:val="0"/>
                <w:sz w:val="30"/>
                <w:szCs w:val="30"/>
              </w:rPr>
              <w:sym w:font="Wingdings" w:char="00FE"/>
            </w:r>
            <w:r>
              <w:rPr>
                <w:rFonts w:hint="eastAsia" w:ascii="仿宋_GB2312" w:eastAsia="仿宋_GB2312"/>
                <w:kern w:val="0"/>
                <w:sz w:val="30"/>
                <w:szCs w:val="30"/>
              </w:rPr>
              <w:t>向社会公开征求意见</w:t>
            </w:r>
          </w:p>
        </w:tc>
      </w:tr>
      <w:tr>
        <w:tblPrEx>
          <w:tblCellMar>
            <w:top w:w="0" w:type="dxa"/>
            <w:left w:w="108" w:type="dxa"/>
            <w:bottom w:w="0" w:type="dxa"/>
            <w:right w:w="108" w:type="dxa"/>
          </w:tblCellMar>
        </w:tblPrEx>
        <w:trPr>
          <w:trHeight w:val="2555" w:hRule="atLeast"/>
        </w:trPr>
        <w:tc>
          <w:tcPr>
            <w:tcW w:w="130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p>
        </w:tc>
        <w:tc>
          <w:tcPr>
            <w:tcW w:w="7432" w:type="dxa"/>
            <w:gridSpan w:val="6"/>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0" w:lineRule="atLeast"/>
              <w:textAlignment w:val="auto"/>
              <w:outlineLvl w:val="9"/>
              <w:rPr>
                <w:rFonts w:hint="eastAsia" w:ascii="仿宋_GB2312" w:eastAsia="仿宋_GB2312"/>
                <w:kern w:val="0"/>
                <w:sz w:val="30"/>
                <w:szCs w:val="30"/>
              </w:rPr>
            </w:pPr>
            <w:r>
              <w:rPr>
                <w:rFonts w:hint="eastAsia" w:ascii="仿宋_GB2312" w:eastAsia="仿宋_GB2312"/>
                <w:kern w:val="0"/>
                <w:sz w:val="30"/>
                <w:szCs w:val="30"/>
              </w:rPr>
              <w:t>具体情况（时间、对象、意见反馈和采纳情况）：</w:t>
            </w:r>
          </w:p>
          <w:p>
            <w:pPr>
              <w:keepNext w:val="0"/>
              <w:keepLines w:val="0"/>
              <w:pageBreakBefore w:val="0"/>
              <w:widowControl/>
              <w:kinsoku/>
              <w:wordWrap/>
              <w:overflowPunct/>
              <w:topLinePunct w:val="0"/>
              <w:autoSpaceDE/>
              <w:autoSpaceDN/>
              <w:bidi w:val="0"/>
              <w:adjustRightInd/>
              <w:snapToGrid/>
              <w:spacing w:line="0" w:lineRule="atLeast"/>
              <w:ind w:firstLine="600" w:firstLineChars="200"/>
              <w:textAlignment w:val="auto"/>
              <w:outlineLvl w:val="9"/>
              <w:rPr>
                <w:rFonts w:hint="default" w:ascii="仿宋_GB2312" w:eastAsia="仿宋_GB2312"/>
                <w:kern w:val="0"/>
                <w:sz w:val="30"/>
                <w:szCs w:val="30"/>
                <w:lang w:val="en-US" w:eastAsia="zh-CN"/>
              </w:rPr>
            </w:pPr>
            <w:r>
              <w:rPr>
                <w:rFonts w:hint="eastAsia" w:ascii="仿宋_GB2312" w:eastAsia="仿宋_GB2312"/>
                <w:kern w:val="0"/>
                <w:sz w:val="30"/>
                <w:szCs w:val="30"/>
                <w:lang w:val="en-US" w:eastAsia="zh-CN"/>
              </w:rPr>
              <w:t>根据《国务院关于在市场体系建设中建立公平竞争审查制度的意见》（国发〔2016〕34号）、《公平竞争审查制度实施细则（暂行）的通知》（发改价监〔2017〕1849号）和《重庆市大足区人民政府办公室关于在市场体系建设中建立公平竞争审查制度的实施意见》（大足府办发〔2016〕172号）等相关文件要求,我委对《重庆市大足区碳达峰实施方案（征求意见稿）》进行了市场准入与退出标准、商品要素自由流通标准、影响生产经营成本标准、影响生产经营行为标准及兜底条款情形的公平竞争审查,并向各镇街和相关部门进行了征求意见，同时于2022年6月08日-2022年7月11日，面向社会公开征求意见，无反馈意见。</w:t>
            </w:r>
          </w:p>
          <w:p>
            <w:pPr>
              <w:keepNext w:val="0"/>
              <w:keepLines w:val="0"/>
              <w:pageBreakBefore w:val="0"/>
              <w:widowControl/>
              <w:kinsoku/>
              <w:wordWrap/>
              <w:overflowPunct/>
              <w:topLinePunct w:val="0"/>
              <w:autoSpaceDE/>
              <w:autoSpaceDN/>
              <w:bidi w:val="0"/>
              <w:adjustRightInd/>
              <w:snapToGrid/>
              <w:spacing w:line="0" w:lineRule="atLeast"/>
              <w:ind w:firstLine="4900"/>
              <w:textAlignment w:val="auto"/>
              <w:outlineLvl w:val="9"/>
              <w:rPr>
                <w:rFonts w:ascii="仿宋_GB2312" w:eastAsia="仿宋_GB2312"/>
                <w:kern w:val="0"/>
                <w:sz w:val="30"/>
                <w:szCs w:val="30"/>
              </w:rPr>
            </w:pPr>
          </w:p>
          <w:p>
            <w:pPr>
              <w:keepNext w:val="0"/>
              <w:keepLines w:val="0"/>
              <w:pageBreakBefore w:val="0"/>
              <w:widowControl/>
              <w:kinsoku/>
              <w:wordWrap/>
              <w:overflowPunct/>
              <w:topLinePunct w:val="0"/>
              <w:autoSpaceDE/>
              <w:autoSpaceDN/>
              <w:bidi w:val="0"/>
              <w:adjustRightInd/>
              <w:snapToGrid/>
              <w:spacing w:line="0" w:lineRule="atLeast"/>
              <w:ind w:firstLine="4350" w:firstLineChars="1450"/>
              <w:textAlignment w:val="auto"/>
              <w:outlineLvl w:val="9"/>
              <w:rPr>
                <w:rFonts w:ascii="仿宋_GB2312" w:eastAsia="仿宋_GB2312"/>
                <w:kern w:val="0"/>
                <w:sz w:val="30"/>
                <w:szCs w:val="30"/>
              </w:rPr>
            </w:pPr>
            <w:r>
              <w:rPr>
                <w:rFonts w:hint="eastAsia" w:ascii="仿宋_GB2312" w:eastAsia="仿宋_GB2312"/>
                <w:kern w:val="0"/>
                <w:sz w:val="30"/>
                <w:szCs w:val="30"/>
              </w:rPr>
              <w:t>（可附相关报告）</w:t>
            </w:r>
          </w:p>
        </w:tc>
      </w:tr>
      <w:tr>
        <w:tblPrEx>
          <w:tblCellMar>
            <w:top w:w="0" w:type="dxa"/>
            <w:left w:w="108" w:type="dxa"/>
            <w:bottom w:w="0" w:type="dxa"/>
            <w:right w:w="108" w:type="dxa"/>
          </w:tblCellMar>
        </w:tblPrEx>
        <w:trPr>
          <w:trHeight w:val="3785"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专家咨询意见（可选）</w:t>
            </w:r>
          </w:p>
        </w:tc>
        <w:tc>
          <w:tcPr>
            <w:tcW w:w="7432" w:type="dxa"/>
            <w:gridSpan w:val="6"/>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0" w:lineRule="atLeast"/>
              <w:ind w:right="560"/>
              <w:textAlignment w:val="auto"/>
              <w:outlineLvl w:val="9"/>
              <w:rPr>
                <w:rFonts w:ascii="仿宋_GB2312" w:eastAsia="仿宋_GB2312"/>
                <w:kern w:val="0"/>
                <w:sz w:val="30"/>
                <w:szCs w:val="30"/>
              </w:rPr>
            </w:pPr>
          </w:p>
          <w:p>
            <w:pPr>
              <w:keepNext w:val="0"/>
              <w:keepLines w:val="0"/>
              <w:pageBreakBefore w:val="0"/>
              <w:widowControl/>
              <w:kinsoku/>
              <w:wordWrap/>
              <w:overflowPunct/>
              <w:topLinePunct w:val="0"/>
              <w:autoSpaceDE/>
              <w:autoSpaceDN/>
              <w:bidi w:val="0"/>
              <w:adjustRightInd/>
              <w:snapToGrid/>
              <w:spacing w:line="0" w:lineRule="atLeast"/>
              <w:ind w:right="560"/>
              <w:textAlignment w:val="auto"/>
              <w:outlineLvl w:val="9"/>
              <w:rPr>
                <w:rFonts w:ascii="仿宋_GB2312" w:eastAsia="仿宋_GB2312"/>
                <w:kern w:val="0"/>
                <w:sz w:val="30"/>
                <w:szCs w:val="30"/>
              </w:rPr>
            </w:pPr>
          </w:p>
          <w:p>
            <w:pPr>
              <w:keepNext w:val="0"/>
              <w:keepLines w:val="0"/>
              <w:pageBreakBefore w:val="0"/>
              <w:widowControl/>
              <w:kinsoku/>
              <w:wordWrap/>
              <w:overflowPunct/>
              <w:topLinePunct w:val="0"/>
              <w:autoSpaceDE/>
              <w:autoSpaceDN/>
              <w:bidi w:val="0"/>
              <w:adjustRightInd/>
              <w:snapToGrid/>
              <w:spacing w:line="0" w:lineRule="atLeast"/>
              <w:ind w:right="560"/>
              <w:textAlignment w:val="auto"/>
              <w:outlineLvl w:val="9"/>
              <w:rPr>
                <w:rFonts w:ascii="仿宋_GB2312" w:eastAsia="仿宋_GB2312"/>
                <w:kern w:val="0"/>
                <w:sz w:val="30"/>
                <w:szCs w:val="30"/>
              </w:rPr>
            </w:pPr>
          </w:p>
          <w:p>
            <w:pPr>
              <w:keepNext w:val="0"/>
              <w:keepLines w:val="0"/>
              <w:pageBreakBefore w:val="0"/>
              <w:widowControl/>
              <w:kinsoku/>
              <w:wordWrap/>
              <w:overflowPunct/>
              <w:topLinePunct w:val="0"/>
              <w:autoSpaceDE/>
              <w:autoSpaceDN/>
              <w:bidi w:val="0"/>
              <w:adjustRightInd/>
              <w:snapToGrid/>
              <w:spacing w:line="0" w:lineRule="atLeast"/>
              <w:ind w:right="560"/>
              <w:textAlignment w:val="auto"/>
              <w:outlineLvl w:val="9"/>
              <w:rPr>
                <w:rFonts w:ascii="仿宋_GB2312" w:eastAsia="仿宋_GB2312"/>
                <w:kern w:val="0"/>
                <w:sz w:val="30"/>
                <w:szCs w:val="30"/>
              </w:rPr>
            </w:pPr>
          </w:p>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无</w:t>
            </w:r>
          </w:p>
          <w:p>
            <w:pPr>
              <w:keepNext w:val="0"/>
              <w:keepLines w:val="0"/>
              <w:pageBreakBefore w:val="0"/>
              <w:widowControl/>
              <w:kinsoku/>
              <w:wordWrap/>
              <w:overflowPunct/>
              <w:topLinePunct w:val="0"/>
              <w:autoSpaceDE/>
              <w:autoSpaceDN/>
              <w:bidi w:val="0"/>
              <w:adjustRightInd/>
              <w:snapToGrid/>
              <w:spacing w:line="0" w:lineRule="atLeast"/>
              <w:jc w:val="right"/>
              <w:textAlignment w:val="auto"/>
              <w:outlineLvl w:val="9"/>
              <w:rPr>
                <w:rFonts w:hint="eastAsia" w:ascii="仿宋_GB2312" w:eastAsia="仿宋_GB2312"/>
                <w:kern w:val="0"/>
                <w:sz w:val="30"/>
                <w:szCs w:val="30"/>
              </w:rPr>
            </w:pPr>
          </w:p>
          <w:p>
            <w:pPr>
              <w:keepNext w:val="0"/>
              <w:keepLines w:val="0"/>
              <w:pageBreakBefore w:val="0"/>
              <w:widowControl/>
              <w:kinsoku/>
              <w:wordWrap/>
              <w:overflowPunct/>
              <w:topLinePunct w:val="0"/>
              <w:autoSpaceDE/>
              <w:autoSpaceDN/>
              <w:bidi w:val="0"/>
              <w:adjustRightInd/>
              <w:snapToGrid/>
              <w:spacing w:line="0" w:lineRule="atLeast"/>
              <w:jc w:val="right"/>
              <w:textAlignment w:val="auto"/>
              <w:outlineLvl w:val="9"/>
              <w:rPr>
                <w:rFonts w:ascii="仿宋_GB2312" w:eastAsia="仿宋_GB2312"/>
                <w:kern w:val="0"/>
                <w:sz w:val="30"/>
                <w:szCs w:val="30"/>
              </w:rPr>
            </w:pPr>
            <w:r>
              <w:rPr>
                <w:rFonts w:hint="eastAsia" w:ascii="仿宋_GB2312" w:eastAsia="仿宋_GB2312"/>
                <w:kern w:val="0"/>
                <w:sz w:val="30"/>
                <w:szCs w:val="30"/>
              </w:rPr>
              <w:t>（可附专家意见书）</w:t>
            </w:r>
          </w:p>
        </w:tc>
      </w:tr>
      <w:tr>
        <w:tblPrEx>
          <w:tblCellMar>
            <w:top w:w="0" w:type="dxa"/>
            <w:left w:w="108" w:type="dxa"/>
            <w:bottom w:w="0" w:type="dxa"/>
            <w:right w:w="108" w:type="dxa"/>
          </w:tblCellMar>
        </w:tblPrEx>
        <w:trPr>
          <w:trHeight w:val="1103" w:hRule="atLeast"/>
        </w:trPr>
        <w:tc>
          <w:tcPr>
            <w:tcW w:w="8734"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竞争影响评估</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outlineLvl w:val="9"/>
              <w:rPr>
                <w:rFonts w:ascii="仿宋_GB2312" w:eastAsia="仿宋_GB2312"/>
                <w:kern w:val="0"/>
                <w:sz w:val="30"/>
                <w:szCs w:val="30"/>
              </w:rPr>
            </w:pPr>
            <w:r>
              <w:rPr>
                <w:rFonts w:hint="eastAsia" w:ascii="仿宋_GB2312" w:eastAsia="仿宋_GB2312"/>
                <w:b/>
                <w:bCs/>
                <w:kern w:val="0"/>
                <w:sz w:val="30"/>
                <w:szCs w:val="30"/>
              </w:rPr>
              <w:t>一、是否违反市场准入与退出标准</w:t>
            </w:r>
          </w:p>
        </w:tc>
        <w:tc>
          <w:tcPr>
            <w:tcW w:w="9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outlineLvl w:val="9"/>
              <w:rPr>
                <w:rFonts w:ascii="仿宋_GB2312" w:eastAsia="仿宋_GB2312"/>
                <w:kern w:val="0"/>
                <w:sz w:val="30"/>
                <w:szCs w:val="30"/>
              </w:rPr>
            </w:pPr>
            <w:r>
              <w:rPr>
                <w:rFonts w:hint="eastAsia" w:ascii="仿宋_GB2312" w:eastAsia="仿宋_GB2312"/>
                <w:kern w:val="0"/>
                <w:sz w:val="30"/>
                <w:szCs w:val="30"/>
              </w:rPr>
              <w:t>是/</w:t>
            </w: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1.</w:t>
            </w:r>
            <w:r>
              <w:rPr>
                <w:rFonts w:hint="eastAsia" w:ascii="仿宋_GB2312" w:hAnsi="宋体" w:eastAsia="仿宋_GB2312"/>
                <w:kern w:val="0"/>
                <w:sz w:val="30"/>
                <w:szCs w:val="30"/>
              </w:rPr>
              <w:t>设置不合理和歧视性的准入和退出条件</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2.</w:t>
            </w:r>
            <w:r>
              <w:rPr>
                <w:rFonts w:hint="eastAsia" w:ascii="仿宋_GB2312" w:hAnsi="宋体" w:eastAsia="仿宋_GB2312"/>
                <w:kern w:val="0"/>
                <w:sz w:val="30"/>
                <w:szCs w:val="30"/>
              </w:rPr>
              <w:t>未经公平竞争授予经营者特许经营权</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3.</w:t>
            </w:r>
            <w:r>
              <w:rPr>
                <w:rFonts w:hint="eastAsia" w:ascii="仿宋_GB2312" w:hAnsi="宋体" w:eastAsia="仿宋_GB2312"/>
                <w:kern w:val="0"/>
                <w:sz w:val="30"/>
                <w:szCs w:val="30"/>
              </w:rPr>
              <w:t>限定经营、购买、使用特定经营者提供的商品和服务</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4.</w:t>
            </w:r>
            <w:r>
              <w:rPr>
                <w:rFonts w:hint="eastAsia" w:ascii="仿宋_GB2312" w:hAnsi="宋体" w:eastAsia="仿宋_GB2312"/>
                <w:kern w:val="0"/>
                <w:sz w:val="30"/>
                <w:szCs w:val="30"/>
              </w:rPr>
              <w:t>设置没有法律法规依据的审批或者具有行政审批性质的事前备案程序</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5.</w:t>
            </w:r>
            <w:r>
              <w:rPr>
                <w:rFonts w:hint="eastAsia" w:ascii="仿宋_GB2312" w:hAnsi="宋体" w:eastAsia="仿宋_GB2312"/>
                <w:kern w:val="0"/>
                <w:sz w:val="30"/>
                <w:szCs w:val="30"/>
              </w:rPr>
              <w:t>对市场准入负面清单以外的行业、领域、业务设置审批程序</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outlineLvl w:val="9"/>
              <w:rPr>
                <w:rFonts w:ascii="仿宋_GB2312" w:eastAsia="仿宋_GB2312"/>
                <w:kern w:val="0"/>
                <w:sz w:val="30"/>
                <w:szCs w:val="30"/>
              </w:rPr>
            </w:pPr>
            <w:r>
              <w:rPr>
                <w:rFonts w:hint="eastAsia" w:ascii="仿宋_GB2312" w:eastAsia="仿宋_GB2312"/>
                <w:b/>
                <w:bCs/>
                <w:kern w:val="0"/>
                <w:sz w:val="30"/>
                <w:szCs w:val="30"/>
              </w:rPr>
              <w:t>二、是否违反商品要素自由流通标准</w:t>
            </w:r>
          </w:p>
        </w:tc>
        <w:tc>
          <w:tcPr>
            <w:tcW w:w="9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outlineLvl w:val="9"/>
              <w:rPr>
                <w:rFonts w:ascii="仿宋_GB2312" w:eastAsia="仿宋_GB2312"/>
                <w:kern w:val="0"/>
                <w:sz w:val="30"/>
                <w:szCs w:val="30"/>
              </w:rPr>
            </w:pPr>
            <w:r>
              <w:rPr>
                <w:rFonts w:hint="eastAsia" w:ascii="仿宋_GB2312" w:eastAsia="仿宋_GB2312"/>
                <w:kern w:val="0"/>
                <w:sz w:val="30"/>
                <w:szCs w:val="30"/>
              </w:rPr>
              <w:t>是/</w:t>
            </w: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1.对外地和进口商品、服务实行歧视性价格或补贴政策</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2.限制外地和进口商品、服务进入本地市场或阻碍本地商品运出</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3.排斥或限制外地经营者参加本地招标投标活动</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4.排斥限制或强制外地经营者在本地投资或设立分支机构</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5.对外地经营者在本地投资或设立的分支机构实行歧视性待遇</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outlineLvl w:val="9"/>
              <w:rPr>
                <w:rFonts w:ascii="仿宋_GB2312" w:eastAsia="仿宋_GB2312"/>
                <w:kern w:val="0"/>
                <w:sz w:val="30"/>
                <w:szCs w:val="30"/>
              </w:rPr>
            </w:pPr>
            <w:r>
              <w:rPr>
                <w:rFonts w:hint="eastAsia" w:ascii="仿宋_GB2312" w:eastAsia="仿宋_GB2312"/>
                <w:b/>
                <w:bCs/>
                <w:kern w:val="0"/>
                <w:sz w:val="30"/>
                <w:szCs w:val="30"/>
              </w:rPr>
              <w:t>三、是否违反影响生产经营成本标准</w:t>
            </w:r>
          </w:p>
        </w:tc>
        <w:tc>
          <w:tcPr>
            <w:tcW w:w="9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outlineLvl w:val="9"/>
              <w:rPr>
                <w:rFonts w:ascii="仿宋_GB2312" w:eastAsia="仿宋_GB2312"/>
                <w:kern w:val="0"/>
                <w:sz w:val="30"/>
                <w:szCs w:val="30"/>
              </w:rPr>
            </w:pPr>
            <w:r>
              <w:rPr>
                <w:rFonts w:hint="eastAsia" w:ascii="仿宋_GB2312" w:eastAsia="仿宋_GB2312"/>
                <w:kern w:val="0"/>
                <w:sz w:val="30"/>
                <w:szCs w:val="30"/>
              </w:rPr>
              <w:t>是/</w:t>
            </w: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 xml:space="preserve">1.违法给予特定经营者优惠政策 </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 xml:space="preserve">2.将财政支出安排与企业缴纳的税收或非税收入挂钩 </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 xml:space="preserve">3.违法免除特定经营者需要缴纳的社会保险费用 </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 xml:space="preserve">4.违法要求经营者提供各类保证金或扣留经营者保证金 </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outlineLvl w:val="9"/>
              <w:rPr>
                <w:rFonts w:ascii="仿宋_GB2312" w:eastAsia="仿宋_GB2312"/>
                <w:kern w:val="0"/>
                <w:sz w:val="30"/>
                <w:szCs w:val="30"/>
              </w:rPr>
            </w:pPr>
            <w:r>
              <w:rPr>
                <w:rFonts w:hint="eastAsia" w:ascii="仿宋_GB2312" w:eastAsia="仿宋_GB2312"/>
                <w:b/>
                <w:bCs/>
                <w:kern w:val="0"/>
                <w:sz w:val="30"/>
                <w:szCs w:val="30"/>
              </w:rPr>
              <w:t>四、是否违反影响生产经营行为标准</w:t>
            </w:r>
          </w:p>
        </w:tc>
        <w:tc>
          <w:tcPr>
            <w:tcW w:w="9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是/</w:t>
            </w: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1.强制经营者从事《反垄断法》规定的垄断行为</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 xml:space="preserve">2.违法披露或者要求经营者披露生产经营敏感信息 </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 xml:space="preserve">3.超越定价权限进行政府定价 </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 xml:space="preserve">4.违法干预实行市场调节价的商品服务价格水平 </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03"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b/>
                <w:bCs/>
                <w:kern w:val="0"/>
                <w:sz w:val="30"/>
                <w:szCs w:val="30"/>
              </w:rPr>
              <w:t>五、是否</w:t>
            </w:r>
            <w:r>
              <w:rPr>
                <w:rFonts w:hint="eastAsia" w:ascii="仿宋_GB2312" w:hAnsi="宋体" w:eastAsia="仿宋_GB2312" w:cs="宋体"/>
                <w:b/>
                <w:bCs/>
                <w:kern w:val="0"/>
                <w:sz w:val="30"/>
                <w:szCs w:val="30"/>
              </w:rPr>
              <w:t>违</w:t>
            </w:r>
            <w:r>
              <w:rPr>
                <w:rFonts w:hint="eastAsia" w:ascii="仿宋_GB2312" w:hAnsi="MS PGothic" w:eastAsia="仿宋_GB2312" w:cs="MS PGothic"/>
                <w:b/>
                <w:bCs/>
                <w:kern w:val="0"/>
                <w:sz w:val="30"/>
                <w:szCs w:val="30"/>
              </w:rPr>
              <w:t>反兜底条</w:t>
            </w:r>
            <w:r>
              <w:rPr>
                <w:rFonts w:hint="eastAsia" w:ascii="仿宋_GB2312" w:eastAsia="仿宋_GB2312"/>
                <w:b/>
                <w:bCs/>
                <w:kern w:val="0"/>
                <w:sz w:val="30"/>
                <w:szCs w:val="30"/>
              </w:rPr>
              <w:t>款</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0"/>
                <w:szCs w:val="30"/>
              </w:rPr>
            </w:pPr>
            <w:r>
              <w:rPr>
                <w:rFonts w:hint="eastAsia" w:ascii="仿宋_GB2312" w:eastAsia="仿宋_GB2312"/>
                <w:kern w:val="0"/>
                <w:sz w:val="30"/>
                <w:szCs w:val="30"/>
              </w:rPr>
              <w:t>是/</w:t>
            </w: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1.没有法律法规依据减损市场主体合法权益或者增加其义务</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0"/>
                <w:szCs w:val="30"/>
              </w:rPr>
            </w:pPr>
            <w:r>
              <w:rPr>
                <w:rFonts w:hint="eastAsia" w:ascii="仿宋_GB2312" w:eastAsia="仿宋_GB2312"/>
                <w:kern w:val="0"/>
                <w:sz w:val="30"/>
                <w:szCs w:val="30"/>
              </w:rPr>
              <w:t>2.违反《反垄断法》制定含有排除限制竞争内容的政策措施</w:t>
            </w:r>
          </w:p>
        </w:tc>
        <w:tc>
          <w:tcPr>
            <w:tcW w:w="9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0"/>
                <w:szCs w:val="30"/>
                <w:lang w:eastAsia="zh-CN"/>
              </w:rPr>
            </w:pPr>
            <w:r>
              <w:rPr>
                <w:rFonts w:hint="eastAsia" w:ascii="仿宋_GB2312" w:eastAsia="仿宋_GB2312"/>
                <w:kern w:val="0"/>
                <w:sz w:val="30"/>
                <w:szCs w:val="30"/>
                <w:lang w:eastAsia="zh-CN"/>
              </w:rPr>
              <w:t>否</w:t>
            </w:r>
          </w:p>
        </w:tc>
      </w:tr>
      <w:tr>
        <w:tblPrEx>
          <w:tblCellMar>
            <w:top w:w="0" w:type="dxa"/>
            <w:left w:w="108" w:type="dxa"/>
            <w:bottom w:w="0" w:type="dxa"/>
            <w:right w:w="108" w:type="dxa"/>
          </w:tblCellMar>
        </w:tblPrEx>
        <w:trPr>
          <w:trHeight w:val="2040" w:hRule="exact"/>
        </w:trPr>
        <w:tc>
          <w:tcPr>
            <w:tcW w:w="13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outlineLvl w:val="9"/>
              <w:rPr>
                <w:rFonts w:ascii="仿宋_GB2312" w:eastAsia="仿宋_GB2312"/>
                <w:kern w:val="0"/>
                <w:sz w:val="32"/>
                <w:szCs w:val="32"/>
              </w:rPr>
            </w:pPr>
            <w:r>
              <w:rPr>
                <w:rFonts w:hint="eastAsia" w:ascii="仿宋_GB2312" w:eastAsia="仿宋_GB2312"/>
                <w:kern w:val="0"/>
                <w:sz w:val="24"/>
                <w:szCs w:val="24"/>
              </w:rPr>
              <w:t>是否违反相关标准的结论（如违反，请详</w:t>
            </w:r>
            <w:r>
              <w:rPr>
                <w:rFonts w:hint="eastAsia" w:ascii="仿宋_GB2312" w:eastAsia="仿宋_GB2312"/>
                <w:color w:val="000000"/>
                <w:kern w:val="0"/>
                <w:sz w:val="24"/>
                <w:szCs w:val="24"/>
              </w:rPr>
              <w:t>细说明情</w:t>
            </w:r>
            <w:r>
              <w:rPr>
                <w:rFonts w:hint="eastAsia" w:ascii="仿宋_GB2312" w:eastAsia="仿宋_GB2312"/>
                <w:kern w:val="0"/>
                <w:sz w:val="24"/>
                <w:szCs w:val="24"/>
              </w:rPr>
              <w:t>况）</w:t>
            </w:r>
          </w:p>
        </w:tc>
        <w:tc>
          <w:tcPr>
            <w:tcW w:w="7432" w:type="dxa"/>
            <w:gridSpan w:val="6"/>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2"/>
                <w:szCs w:val="32"/>
                <w:lang w:eastAsia="zh-CN"/>
              </w:rPr>
            </w:pPr>
            <w:r>
              <w:rPr>
                <w:rFonts w:hint="eastAsia" w:ascii="仿宋_GB2312" w:eastAsia="仿宋_GB2312"/>
                <w:kern w:val="0"/>
                <w:sz w:val="32"/>
                <w:szCs w:val="32"/>
                <w:lang w:eastAsia="zh-CN"/>
              </w:rPr>
              <w:t>未违反相关标准</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2"/>
                <w:szCs w:val="32"/>
              </w:rPr>
            </w:pPr>
            <w:r>
              <w:rPr>
                <w:rFonts w:hint="eastAsia" w:ascii="仿宋_GB2312" w:eastAsia="仿宋_GB2312"/>
                <w:kern w:val="0"/>
                <w:sz w:val="32"/>
                <w:szCs w:val="32"/>
              </w:rPr>
              <w:t>（可附相关报告）</w:t>
            </w:r>
          </w:p>
        </w:tc>
      </w:tr>
      <w:tr>
        <w:tblPrEx>
          <w:tblCellMar>
            <w:top w:w="0" w:type="dxa"/>
            <w:left w:w="108" w:type="dxa"/>
            <w:bottom w:w="0" w:type="dxa"/>
            <w:right w:w="108" w:type="dxa"/>
          </w:tblCellMar>
        </w:tblPrEx>
        <w:trPr>
          <w:trHeight w:val="574" w:hRule="atLeast"/>
        </w:trPr>
        <w:tc>
          <w:tcPr>
            <w:tcW w:w="130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outlineLvl w:val="9"/>
              <w:rPr>
                <w:rFonts w:ascii="仿宋_GB2312" w:eastAsia="仿宋_GB2312"/>
                <w:kern w:val="0"/>
                <w:sz w:val="32"/>
                <w:szCs w:val="32"/>
              </w:rPr>
            </w:pPr>
            <w:r>
              <w:rPr>
                <w:rFonts w:hint="eastAsia" w:ascii="仿宋_GB2312" w:eastAsia="仿宋_GB2312"/>
                <w:kern w:val="0"/>
                <w:sz w:val="32"/>
                <w:szCs w:val="32"/>
              </w:rPr>
              <w:t>适用例外规定</w:t>
            </w:r>
            <w:r>
              <w:rPr>
                <w:rFonts w:hint="eastAsia" w:ascii="仿宋_GB2312" w:hAnsi="宋体" w:eastAsia="仿宋_GB2312" w:cs="宋体"/>
                <w:kern w:val="0"/>
                <w:sz w:val="32"/>
                <w:szCs w:val="32"/>
              </w:rPr>
              <w:t>（在违反相关标准时填写）</w:t>
            </w:r>
          </w:p>
        </w:tc>
        <w:tc>
          <w:tcPr>
            <w:tcW w:w="7432" w:type="dxa"/>
            <w:gridSpan w:val="6"/>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2"/>
                <w:szCs w:val="32"/>
              </w:rPr>
            </w:pPr>
            <w:r>
              <w:rPr>
                <w:rFonts w:hint="eastAsia" w:ascii="仿宋_GB2312" w:eastAsia="仿宋_GB2312"/>
                <w:kern w:val="0"/>
                <w:sz w:val="32"/>
                <w:szCs w:val="32"/>
              </w:rPr>
              <w:sym w:font="Wingdings" w:char="00A8"/>
            </w:r>
            <w:r>
              <w:rPr>
                <w:rFonts w:hint="eastAsia" w:ascii="仿宋_GB2312" w:eastAsia="仿宋_GB2312"/>
                <w:kern w:val="0"/>
                <w:sz w:val="32"/>
                <w:szCs w:val="32"/>
              </w:rPr>
              <w:t xml:space="preserve">是            </w:t>
            </w:r>
            <w:r>
              <w:rPr>
                <w:rFonts w:hint="eastAsia" w:ascii="仿宋_GB2312" w:eastAsia="仿宋_GB2312"/>
                <w:kern w:val="0"/>
                <w:sz w:val="32"/>
                <w:szCs w:val="32"/>
              </w:rPr>
              <w:sym w:font="Wingdings" w:char="00FE"/>
            </w:r>
            <w:r>
              <w:rPr>
                <w:rFonts w:hint="eastAsia" w:ascii="仿宋_GB2312" w:eastAsia="仿宋_GB2312"/>
                <w:kern w:val="0"/>
                <w:sz w:val="32"/>
                <w:szCs w:val="32"/>
              </w:rPr>
              <w:t>否</w:t>
            </w:r>
          </w:p>
        </w:tc>
      </w:tr>
      <w:tr>
        <w:tblPrEx>
          <w:tblCellMar>
            <w:top w:w="0" w:type="dxa"/>
            <w:left w:w="108" w:type="dxa"/>
            <w:bottom w:w="0" w:type="dxa"/>
            <w:right w:w="108" w:type="dxa"/>
          </w:tblCellMar>
        </w:tblPrEx>
        <w:trPr>
          <w:trHeight w:val="2115" w:hRule="exact"/>
        </w:trPr>
        <w:tc>
          <w:tcPr>
            <w:tcW w:w="1302"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outlineLvl w:val="9"/>
              <w:rPr>
                <w:rFonts w:ascii="仿宋_GB2312" w:eastAsia="仿宋_GB2312"/>
                <w:kern w:val="0"/>
                <w:sz w:val="32"/>
                <w:szCs w:val="32"/>
              </w:rPr>
            </w:pPr>
          </w:p>
        </w:tc>
        <w:tc>
          <w:tcPr>
            <w:tcW w:w="137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ascii="仿宋_GB2312" w:eastAsia="仿宋_GB2312"/>
                <w:kern w:val="0"/>
                <w:sz w:val="32"/>
                <w:szCs w:val="32"/>
              </w:rPr>
            </w:pPr>
            <w:r>
              <w:rPr>
                <w:rFonts w:hint="eastAsia" w:ascii="仿宋_GB2312" w:eastAsia="仿宋_GB2312"/>
                <w:kern w:val="0"/>
                <w:sz w:val="32"/>
                <w:szCs w:val="32"/>
              </w:rPr>
              <w:t>选择“是”时详细说明理由</w:t>
            </w:r>
          </w:p>
        </w:tc>
        <w:tc>
          <w:tcPr>
            <w:tcW w:w="6053" w:type="dxa"/>
            <w:gridSpan w:val="5"/>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right"/>
              <w:textAlignment w:val="auto"/>
              <w:outlineLvl w:val="9"/>
              <w:rPr>
                <w:rFonts w:ascii="仿宋_GB2312" w:eastAsia="仿宋_GB2312"/>
                <w:kern w:val="0"/>
                <w:sz w:val="32"/>
                <w:szCs w:val="32"/>
              </w:rPr>
            </w:pPr>
          </w:p>
        </w:tc>
      </w:tr>
      <w:tr>
        <w:tblPrEx>
          <w:tblCellMar>
            <w:top w:w="0" w:type="dxa"/>
            <w:left w:w="108" w:type="dxa"/>
            <w:bottom w:w="0" w:type="dxa"/>
            <w:right w:w="108" w:type="dxa"/>
          </w:tblCellMar>
        </w:tblPrEx>
        <w:trPr>
          <w:trHeight w:val="912"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2"/>
                <w:szCs w:val="32"/>
              </w:rPr>
            </w:pPr>
            <w:r>
              <w:rPr>
                <w:rFonts w:hint="eastAsia" w:ascii="仿宋_GB2312" w:eastAsia="仿宋_GB2312"/>
                <w:kern w:val="0"/>
                <w:sz w:val="32"/>
                <w:szCs w:val="32"/>
              </w:rPr>
              <w:t>其他需要说明的情况</w:t>
            </w:r>
          </w:p>
        </w:tc>
        <w:tc>
          <w:tcPr>
            <w:tcW w:w="7432" w:type="dxa"/>
            <w:gridSpan w:val="6"/>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0" w:lineRule="atLeast"/>
              <w:textAlignment w:val="auto"/>
              <w:outlineLvl w:val="9"/>
              <w:rPr>
                <w:rFonts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eastAsia="仿宋_GB2312"/>
                <w:kern w:val="0"/>
                <w:sz w:val="32"/>
                <w:szCs w:val="32"/>
                <w:lang w:eastAsia="zh-CN"/>
              </w:rPr>
            </w:pPr>
            <w:r>
              <w:rPr>
                <w:rFonts w:hint="eastAsia" w:ascii="仿宋_GB2312" w:eastAsia="仿宋_GB2312"/>
                <w:kern w:val="0"/>
                <w:sz w:val="32"/>
                <w:szCs w:val="32"/>
                <w:lang w:eastAsia="zh-CN"/>
              </w:rPr>
              <w:t>无</w:t>
            </w:r>
          </w:p>
          <w:p>
            <w:pPr>
              <w:keepNext w:val="0"/>
              <w:keepLines w:val="0"/>
              <w:pageBreakBefore w:val="0"/>
              <w:widowControl/>
              <w:kinsoku/>
              <w:wordWrap/>
              <w:overflowPunct/>
              <w:topLinePunct w:val="0"/>
              <w:autoSpaceDE/>
              <w:autoSpaceDN/>
              <w:bidi w:val="0"/>
              <w:adjustRightInd/>
              <w:snapToGrid/>
              <w:spacing w:line="0" w:lineRule="atLeast"/>
              <w:textAlignment w:val="auto"/>
              <w:outlineLvl w:val="9"/>
              <w:rPr>
                <w:rFonts w:ascii="仿宋_GB2312" w:eastAsia="仿宋_GB2312"/>
                <w:kern w:val="0"/>
                <w:sz w:val="32"/>
                <w:szCs w:val="32"/>
              </w:rPr>
            </w:pPr>
          </w:p>
        </w:tc>
      </w:tr>
      <w:tr>
        <w:tblPrEx>
          <w:tblCellMar>
            <w:top w:w="0" w:type="dxa"/>
            <w:left w:w="108" w:type="dxa"/>
            <w:bottom w:w="0" w:type="dxa"/>
            <w:right w:w="108" w:type="dxa"/>
          </w:tblCellMar>
        </w:tblPrEx>
        <w:trPr>
          <w:trHeight w:val="3405"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ascii="仿宋_GB2312" w:eastAsia="仿宋_GB2312"/>
                <w:kern w:val="0"/>
                <w:sz w:val="32"/>
                <w:szCs w:val="32"/>
              </w:rPr>
            </w:pPr>
            <w:r>
              <w:rPr>
                <w:rFonts w:hint="eastAsia" w:ascii="仿宋_GB2312" w:eastAsia="仿宋_GB2312"/>
                <w:kern w:val="0"/>
                <w:sz w:val="32"/>
                <w:szCs w:val="32"/>
              </w:rPr>
              <w:t>审查机构主要负责人意见</w:t>
            </w:r>
          </w:p>
        </w:tc>
        <w:tc>
          <w:tcPr>
            <w:tcW w:w="7432" w:type="dxa"/>
            <w:gridSpan w:val="6"/>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0" w:lineRule="atLeast"/>
              <w:textAlignment w:val="auto"/>
              <w:outlineLvl w:val="9"/>
              <w:rPr>
                <w:rFonts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0" w:lineRule="atLeast"/>
              <w:ind w:right="560" w:firstLine="2380"/>
              <w:textAlignment w:val="auto"/>
              <w:outlineLvl w:val="9"/>
              <w:rPr>
                <w:rFonts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0" w:lineRule="atLeast"/>
              <w:ind w:right="560" w:firstLine="2380"/>
              <w:textAlignment w:val="auto"/>
              <w:outlineLvl w:val="9"/>
              <w:rPr>
                <w:rFonts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0" w:lineRule="atLeast"/>
              <w:ind w:right="560" w:firstLine="2380"/>
              <w:textAlignment w:val="auto"/>
              <w:outlineLvl w:val="9"/>
              <w:rPr>
                <w:rFonts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0" w:lineRule="atLeast"/>
              <w:ind w:right="560" w:firstLine="2380"/>
              <w:textAlignment w:val="auto"/>
              <w:outlineLvl w:val="9"/>
              <w:rPr>
                <w:rFonts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0" w:lineRule="atLeast"/>
              <w:ind w:right="560" w:firstLine="2380"/>
              <w:textAlignment w:val="auto"/>
              <w:outlineLvl w:val="9"/>
              <w:rPr>
                <w:rFonts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0" w:lineRule="atLeast"/>
              <w:ind w:right="560" w:firstLine="2380"/>
              <w:textAlignment w:val="auto"/>
              <w:outlineLvl w:val="9"/>
              <w:rPr>
                <w:rFonts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0" w:lineRule="atLeast"/>
              <w:ind w:right="560" w:firstLine="2380"/>
              <w:textAlignment w:val="auto"/>
              <w:outlineLvl w:val="9"/>
              <w:rPr>
                <w:rFonts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0" w:lineRule="atLeast"/>
              <w:ind w:right="560" w:firstLine="2380"/>
              <w:textAlignment w:val="auto"/>
              <w:outlineLvl w:val="9"/>
              <w:rPr>
                <w:rFonts w:ascii="仿宋_GB2312" w:eastAsia="仿宋_GB2312"/>
                <w:kern w:val="0"/>
                <w:sz w:val="32"/>
                <w:szCs w:val="32"/>
              </w:rPr>
            </w:pPr>
            <w:r>
              <w:rPr>
                <w:rFonts w:hint="eastAsia" w:ascii="仿宋_GB2312" w:eastAsia="仿宋_GB2312"/>
                <w:kern w:val="0"/>
                <w:sz w:val="32"/>
                <w:szCs w:val="32"/>
              </w:rPr>
              <w:t>签字：          盖章：</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swiss"/>
    <w:pitch w:val="default"/>
    <w:sig w:usb0="E00002FF" w:usb1="6AC7FDFB" w:usb2="00000012" w:usb3="00000000" w:csb0="4002009F" w:csb1="DFD70000"/>
  </w:font>
  <w:font w:name="方正仿宋_GBK">
    <w:panose1 w:val="03000509000000000000"/>
    <w:charset w:val="86"/>
    <w:family w:val="script"/>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OTk1OGI4M2JkMWE3YjQ2MjkzNWMyZTcxMDA0NDMifQ=="/>
  </w:docVars>
  <w:rsids>
    <w:rsidRoot w:val="0A5D6455"/>
    <w:rsid w:val="0A5D6455"/>
    <w:rsid w:val="19A2467D"/>
    <w:rsid w:val="27E10462"/>
    <w:rsid w:val="287E6479"/>
    <w:rsid w:val="2B4B42F9"/>
    <w:rsid w:val="2E59788E"/>
    <w:rsid w:val="5C08752A"/>
    <w:rsid w:val="5F5C19A5"/>
    <w:rsid w:val="6E024F3C"/>
    <w:rsid w:val="706C0441"/>
    <w:rsid w:val="79C97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1184</Words>
  <Characters>1246</Characters>
  <Lines>0</Lines>
  <Paragraphs>0</Paragraphs>
  <TotalTime>4</TotalTime>
  <ScaleCrop>false</ScaleCrop>
  <LinksUpToDate>false</LinksUpToDate>
  <CharactersWithSpaces>1326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2022-05-06T08:11:00Z</dcterms:created>
  <dc:creator>asus</dc:creator>
  <cp:lastModifiedBy>念尘</cp:lastModifiedBy>
  <dcterms:modified xsi:type="dcterms:W3CDTF">2022-07-12T01:31:19Z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07E35EBE6B554E52B075F0A90C6292B9</vt:lpwstr>
  </property>
</Properties>
</file>