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15pt;margin-top:99.25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财政局" style="font-family:方正小标宋_GBK;font-size:36pt;font-weight:bold;v-rotate-letters:f;v-same-letter-heights:f;v-text-align:center;"/>
          </v:shape>
        </w:pic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  <w:r>
        <w:rPr>
          <w:rFonts w:hint="default" w:ascii="Times New Roman" w:hAnsi="Times New Roman" w:cs="Times New Roman"/>
        </w:rPr>
        <w:pict>
          <v:shape id="_x0000_s1027" o:spid="_x0000_s1027" o:spt="136" type="#_x0000_t136" style="position:absolute;left:0pt;margin-left:89.9pt;margin-top:154pt;height:53.85pt;width:411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发展和改革委员会" style="font-family:方正小标宋_GBK;font-size:36pt;font-weight:bold;v-rotate-letters:f;v-same-letter-heights:f;v-text-align:center;"/>
          </v:shape>
        </w:pic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大足财公告〔202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spacing w:val="23"/>
          <w:sz w:val="27"/>
          <w:szCs w:val="27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1270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55pt;margin-top:0.1pt;height:0pt;width:442.2pt;mso-position-horizontal-relative:page;z-index:251662336;mso-width-relative:page;mso-height-relative:page;" filled="f" stroked="t" coordsize="21600,21600" o:gfxdata="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l5LOjTAAAABgEA&#10;AA8AAAAAAAAAAQAgAAAAIgAAAGRycy9kb3ducmV2LnhtbFBLAQIUABQAAAAIAIdO4kCsowxe5gEA&#10;ALIDAAAOAAAAAAAAAAEAIAAAACIBAABkcnMvZTJvRG9jLnhtbFBLBQYAAAAABgAGAFkBAAB6BQAA&#10;AAA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重庆市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大足区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 xml:space="preserve"> 重庆市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大足区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关于公布202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  <w:t>3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年行政事业性收费目录清单的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公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default" w:ascii="Times New Roman" w:hAnsi="Times New Roman" w:cs="Times New Roman"/>
          <w:spacing w:val="23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cs="Times New Roman"/>
          <w:spacing w:val="23"/>
        </w:rPr>
        <w:t>　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根据《重庆市行政事业性收费管理条例》和《财政部关于加强全国政府性基金和行政事业性收费目录清单“一张网”管理有关事项的通知》（财税〔2017〕69号）等相关规定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《重庆市财政局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重庆市发展和改革委员会关于公布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年行政事业性收费目录清单的公告》（渝财公告﹝202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等相关规定，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《重庆市202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年行政事业性收费目录清单》和《重庆市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年涉企行政事业性收费目录清单》（以下简称《目录清单》）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  <w:t>予以公布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，并就有关情况说明如下：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一、《目录清单》中的行政事业性收费项目为截至202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仍在执行的项目，其具体征收范围、征收标准及资金管理方式等，按照《目录清单》中注明的文件规定执行。《目录清单》之外，各部门单位一律不得乱收费。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二、2023年12月31日以后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，新增或调整的行政事业性收费项目，按照中央及市财政局、市发展改革委的相关文件规定执行。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三、《目录清单》在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发展改革委官方网站上实行常态化公开。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发展改革委负责《目录清单》的政策解释；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市场监督管理局受理收费投诉举报，投诉举报电话：12315。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732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重庆市202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年行政事业性收费目录清单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83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重庆市202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年涉企行政事业性收费目录清单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财政局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（此件主动公开）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216"/>
          <w:tab w:val="right" w:pos="8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pacing w:val="23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bottomMargin">
                  <wp:posOffset>-19050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3pt;margin-top:741.2pt;height:0pt;width:442.2pt;mso-position-horizontal-relative:page;mso-position-vertical-relative:page;z-index:251664384;mso-width-relative:page;mso-height-relative:page;" filled="f" stroked="t" coordsize="21600,21600" o:gfxdata="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BAt2XYAAAACgEA&#10;AA8AAAAAAAAAAQAgAAAAIgAAAGRycy9kb3ducmV2LnhtbFBLAQIUABQAAAAIAIdO4kDa3O0X4QEA&#10;ALIDAAAOAAAAAAAAAAEAIAAAACc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59690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pt;margin-top:4.7pt;height:0pt;width:442.2pt;mso-position-horizontal-relative:page;z-index:251663360;mso-width-relative:page;mso-height-relative:page;" filled="f" stroked="t" coordsize="21600,21600" o:gfxdata="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uWtT7XAAAACAEA&#10;AA8AAAAAAAAAAQAgAAAAIgAAAGRycy9kb3ducmV2LnhtbFBLAQIUABQAAAAIAIdO4kD2xgYB4gEA&#10;ALIDAAAOAAAAAAAAAAEAIAAAACY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重庆市大足区财政局办公室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46" w:bottom="198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LkNz4/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TJhODY5YjgwNmQ5ZjYxZmNkZDdkM2Y0YjczOGEifQ=="/>
  </w:docVars>
  <w:rsids>
    <w:rsidRoot w:val="18C45F68"/>
    <w:rsid w:val="0A251CCD"/>
    <w:rsid w:val="0EE5468F"/>
    <w:rsid w:val="15D8445B"/>
    <w:rsid w:val="16610E91"/>
    <w:rsid w:val="18C45F68"/>
    <w:rsid w:val="1F7979DA"/>
    <w:rsid w:val="2A9E3E1E"/>
    <w:rsid w:val="307916CF"/>
    <w:rsid w:val="366F74A7"/>
    <w:rsid w:val="3801646F"/>
    <w:rsid w:val="3E543BCC"/>
    <w:rsid w:val="6A5331AF"/>
    <w:rsid w:val="6AE83F12"/>
    <w:rsid w:val="6D9B673A"/>
    <w:rsid w:val="70781894"/>
    <w:rsid w:val="783A7E34"/>
    <w:rsid w:val="79762F31"/>
    <w:rsid w:val="7A5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646</Characters>
  <Lines>0</Lines>
  <Paragraphs>0</Paragraphs>
  <TotalTime>8</TotalTime>
  <ScaleCrop>false</ScaleCrop>
  <LinksUpToDate>false</LinksUpToDate>
  <CharactersWithSpaces>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2022-01-14T03:35:00Z</dcterms:created>
  <dc:creator>唐唐</dc:creator>
  <cp:lastModifiedBy>局办公室</cp:lastModifiedBy>
  <cp:lastPrinted>2024-01-05T02:05:59Z</cp:lastPrinted>
  <dcterms:modified xsi:type="dcterms:W3CDTF">2024-01-05T02:06:48Z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372B2F40AAED44D08D591AA245E06C93</vt:lpwstr>
  </property>
</Properties>
</file>